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0430" w:rsidRDefault="00532A1F">
      <w:pPr>
        <w:pStyle w:val="BodyText"/>
        <w:ind w:left="7896"/>
        <w:rPr>
          <w:rFonts w:ascii="Times New Roman"/>
          <w:sz w:val="20"/>
        </w:rPr>
      </w:pPr>
      <w:r>
        <w:rPr>
          <w:rFonts w:ascii="Times New Roman"/>
          <w:noProof/>
          <w:sz w:val="20"/>
        </w:rPr>
        <w:drawing>
          <wp:inline distT="0" distB="0" distL="0" distR="0">
            <wp:extent cx="1192322" cy="21688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192322" cy="216884"/>
                    </a:xfrm>
                    <a:prstGeom prst="rect">
                      <a:avLst/>
                    </a:prstGeom>
                  </pic:spPr>
                </pic:pic>
              </a:graphicData>
            </a:graphic>
          </wp:inline>
        </w:drawing>
      </w:r>
    </w:p>
    <w:p w:rsidR="007B3E21" w:rsidRDefault="00532A1F" w:rsidP="007B3E21">
      <w:pPr>
        <w:pStyle w:val="BodyText"/>
        <w:spacing w:before="151"/>
        <w:ind w:right="128"/>
        <w:jc w:val="right"/>
      </w:pPr>
      <w:r>
        <w:rPr>
          <w:color w:val="231F20"/>
        </w:rPr>
        <w:t xml:space="preserve">DOI: </w:t>
      </w:r>
    </w:p>
    <w:p w:rsidR="00E60430" w:rsidRDefault="00E60430">
      <w:pPr>
        <w:pStyle w:val="BodyText"/>
        <w:spacing w:before="38"/>
        <w:ind w:right="130"/>
        <w:jc w:val="right"/>
      </w:pPr>
    </w:p>
    <w:p w:rsidR="00E60430" w:rsidRDefault="00E60430">
      <w:pPr>
        <w:pStyle w:val="BodyText"/>
        <w:spacing w:before="7"/>
        <w:rPr>
          <w:sz w:val="30"/>
        </w:rPr>
      </w:pPr>
    </w:p>
    <w:p w:rsidR="00E60430" w:rsidRPr="00532A1F" w:rsidRDefault="00532A1F" w:rsidP="00532A1F">
      <w:pPr>
        <w:pStyle w:val="Heading1"/>
        <w:ind w:left="316" w:right="314"/>
        <w:jc w:val="center"/>
        <w:rPr>
          <w:color w:val="231F20"/>
        </w:rPr>
      </w:pPr>
      <w:r w:rsidRPr="00532A1F">
        <w:rPr>
          <w:color w:val="231F20"/>
        </w:rPr>
        <w:t>The Dynamics of Hadith Studies in Indonesia; Study of Tanqihul Qaul by Imam Nawawi and Jawhar al-Mawhub by Syekh wan Ali</w:t>
      </w:r>
    </w:p>
    <w:p w:rsidR="00E60430" w:rsidRDefault="00E60430">
      <w:pPr>
        <w:pStyle w:val="BodyText"/>
        <w:spacing w:before="7"/>
        <w:rPr>
          <w:b/>
          <w:sz w:val="30"/>
        </w:rPr>
      </w:pPr>
    </w:p>
    <w:p w:rsidR="00E60430" w:rsidRPr="00532A1F" w:rsidRDefault="00532A1F">
      <w:pPr>
        <w:ind w:left="314" w:right="314"/>
        <w:jc w:val="center"/>
        <w:rPr>
          <w:b/>
          <w:color w:val="231F20"/>
          <w:sz w:val="24"/>
        </w:rPr>
      </w:pPr>
      <w:r w:rsidRPr="00532A1F">
        <w:rPr>
          <w:b/>
          <w:color w:val="231F20"/>
          <w:sz w:val="24"/>
        </w:rPr>
        <w:t>Vina Manzila Rofiah and Ubaidillah</w:t>
      </w:r>
    </w:p>
    <w:p w:rsidR="00E60430" w:rsidRDefault="00532A1F" w:rsidP="00532A1F">
      <w:pPr>
        <w:pStyle w:val="BodyText"/>
        <w:spacing w:before="39" w:line="273" w:lineRule="auto"/>
        <w:ind w:left="316" w:right="314"/>
        <w:jc w:val="center"/>
      </w:pPr>
      <w:r>
        <w:rPr>
          <w:color w:val="231F20"/>
        </w:rPr>
        <w:t>Universitas Islam Negeri Sayyid Ali Rahmatullah Tulungagung, Indonesia</w:t>
      </w:r>
      <w:r>
        <w:rPr>
          <w:color w:val="231F20"/>
          <w:spacing w:val="-50"/>
        </w:rPr>
        <w:t xml:space="preserve"> </w:t>
      </w:r>
      <w:hyperlink r:id="rId8" w:history="1">
        <w:r w:rsidRPr="0054561C">
          <w:rPr>
            <w:rStyle w:val="Hyperlink"/>
          </w:rPr>
          <w:t>ubaidillah830@gmail.com</w:t>
        </w:r>
      </w:hyperlink>
    </w:p>
    <w:p w:rsidR="00E60430" w:rsidRDefault="00E60430">
      <w:pPr>
        <w:pStyle w:val="BodyText"/>
        <w:rPr>
          <w:sz w:val="20"/>
        </w:rPr>
      </w:pPr>
    </w:p>
    <w:p w:rsidR="00E60430" w:rsidRDefault="008C4434">
      <w:pPr>
        <w:pStyle w:val="BodyText"/>
        <w:spacing w:before="1"/>
        <w:rPr>
          <w:sz w:val="10"/>
        </w:rPr>
      </w:pPr>
      <w:r>
        <w:rPr>
          <w:noProof/>
        </w:rPr>
        <mc:AlternateContent>
          <mc:Choice Requires="wpg">
            <w:drawing>
              <wp:anchor distT="0" distB="0" distL="0" distR="0" simplePos="0" relativeHeight="487587840" behindDoc="1" locked="0" layoutInCell="1" allowOverlap="1">
                <wp:simplePos x="0" y="0"/>
                <wp:positionH relativeFrom="page">
                  <wp:posOffset>720090</wp:posOffset>
                </wp:positionH>
                <wp:positionV relativeFrom="paragraph">
                  <wp:posOffset>100330</wp:posOffset>
                </wp:positionV>
                <wp:extent cx="1620520" cy="393700"/>
                <wp:effectExtent l="0" t="0" r="0" b="0"/>
                <wp:wrapTopAndBottom/>
                <wp:docPr id="68"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0520" cy="393700"/>
                          <a:chOff x="1134" y="158"/>
                          <a:chExt cx="2552" cy="620"/>
                        </a:xfrm>
                      </wpg:grpSpPr>
                      <wps:wsp>
                        <wps:cNvPr id="69" name="Rectangle 52"/>
                        <wps:cNvSpPr>
                          <a:spLocks noChangeArrowheads="1"/>
                        </wps:cNvSpPr>
                        <wps:spPr bwMode="auto">
                          <a:xfrm>
                            <a:off x="1143" y="167"/>
                            <a:ext cx="2532" cy="580"/>
                          </a:xfrm>
                          <a:prstGeom prst="rect">
                            <a:avLst/>
                          </a:prstGeom>
                          <a:solidFill>
                            <a:srgbClr val="231F20">
                              <a:alpha val="2000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 name="Rectangle 51"/>
                        <wps:cNvSpPr>
                          <a:spLocks noChangeArrowheads="1"/>
                        </wps:cNvSpPr>
                        <wps:spPr bwMode="auto">
                          <a:xfrm>
                            <a:off x="1143" y="167"/>
                            <a:ext cx="2532" cy="580"/>
                          </a:xfrm>
                          <a:prstGeom prst="rect">
                            <a:avLst/>
                          </a:prstGeom>
                          <a:noFill/>
                          <a:ln w="1270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 name="Rectangle 50"/>
                        <wps:cNvSpPr>
                          <a:spLocks noChangeArrowheads="1"/>
                        </wps:cNvSpPr>
                        <wps:spPr bwMode="auto">
                          <a:xfrm>
                            <a:off x="1133" y="162"/>
                            <a:ext cx="2552" cy="20"/>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 name="Line 49"/>
                        <wps:cNvCnPr>
                          <a:cxnSpLocks noChangeShapeType="1"/>
                        </wps:cNvCnPr>
                        <wps:spPr bwMode="auto">
                          <a:xfrm>
                            <a:off x="3685" y="767"/>
                            <a:ext cx="0" cy="0"/>
                          </a:xfrm>
                          <a:prstGeom prst="line">
                            <a:avLst/>
                          </a:prstGeom>
                          <a:noFill/>
                          <a:ln w="1270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73" name="Text Box 48"/>
                        <wps:cNvSpPr txBox="1">
                          <a:spLocks noChangeArrowheads="1"/>
                        </wps:cNvSpPr>
                        <wps:spPr bwMode="auto">
                          <a:xfrm>
                            <a:off x="1133" y="182"/>
                            <a:ext cx="2552" cy="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2607" w:rsidRDefault="00222607">
                              <w:pPr>
                                <w:ind w:left="657" w:right="648" w:firstLine="276"/>
                                <w:rPr>
                                  <w:sz w:val="24"/>
                                </w:rPr>
                              </w:pPr>
                              <w:r>
                                <w:rPr>
                                  <w:color w:val="231F20"/>
                                  <w:sz w:val="24"/>
                                </w:rPr>
                                <w:t>Article</w:t>
                              </w:r>
                              <w:r>
                                <w:rPr>
                                  <w:color w:val="231F20"/>
                                  <w:spacing w:val="1"/>
                                  <w:sz w:val="24"/>
                                </w:rPr>
                                <w:t xml:space="preserve"> </w:t>
                              </w:r>
                              <w:r>
                                <w:rPr>
                                  <w:color w:val="231F20"/>
                                  <w:spacing w:val="-1"/>
                                  <w:sz w:val="24"/>
                                </w:rPr>
                                <w:t>Information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7" o:spid="_x0000_s1026" style="position:absolute;margin-left:56.7pt;margin-top:7.9pt;width:127.6pt;height:31pt;z-index:-15728640;mso-wrap-distance-left:0;mso-wrap-distance-right:0;mso-position-horizontal-relative:page" coordorigin="1134,158" coordsize="2552,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">
                <v:rect id="Rectangle 52" o:spid="_x0000_s1027" style="position:absolute;left:1143;top:167;width:2532;height: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" fillcolor="#231f20" stroked="f">
                  <v:fill opacity="13107f"/>
                </v:rect>
                <v:rect id="Rectangle 51" o:spid="_x0000_s1028" style="position:absolute;left:1143;top:167;width:2532;height: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" filled="f" strokecolor="#231f20" strokeweight="1pt"/>
                <v:rect id="Rectangle 50" o:spid="_x0000_s1029" style="position:absolute;left:1133;top:162;width:2552;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" fillcolor="#231f20" stroked="f"/>
                <v:line id="Line 49" o:spid="_x0000_s1030" style="position:absolute;visibility:visible;mso-wrap-style:square" from="3685,767" to="3685,7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" strokecolor="#231f20" strokeweight="1pt"/>
                <v:shapetype id="_x0000_t202" coordsize="21600,21600" o:spt="202" path="m,l,21600r21600,l21600,xe">
                  <v:stroke joinstyle="miter"/>
                  <v:path gradientshapeok="t" o:connecttype="rect"/>
                </v:shapetype>
                <v:shape id="Text Box 48" o:spid="_x0000_s1031" type="#_x0000_t202" style="position:absolute;left:1133;top:182;width:2552;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rsidR="00222607" w:rsidRDefault="00222607">
                        <w:pPr>
                          <w:ind w:left="657" w:right="648" w:firstLine="276"/>
                          <w:rPr>
                            <w:sz w:val="24"/>
                          </w:rPr>
                        </w:pPr>
                        <w:r>
                          <w:rPr>
                            <w:color w:val="231F20"/>
                            <w:sz w:val="24"/>
                          </w:rPr>
                          <w:t>Article</w:t>
                        </w:r>
                        <w:r>
                          <w:rPr>
                            <w:color w:val="231F20"/>
                            <w:spacing w:val="1"/>
                            <w:sz w:val="24"/>
                          </w:rPr>
                          <w:t xml:space="preserve"> </w:t>
                        </w:r>
                        <w:r>
                          <w:rPr>
                            <w:color w:val="231F20"/>
                            <w:spacing w:val="-1"/>
                            <w:sz w:val="24"/>
                          </w:rPr>
                          <w:t>Information</w:t>
                        </w:r>
                      </w:p>
                    </w:txbxContent>
                  </v:textbox>
                </v:shape>
                <w10:wrap type="topAndBottom" anchorx="page"/>
              </v:group>
            </w:pict>
          </mc:Fallback>
        </mc:AlternateContent>
      </w:r>
      <w:r>
        <w:rPr>
          <w:noProof/>
        </w:rPr>
        <mc:AlternateContent>
          <mc:Choice Requires="wpg">
            <w:drawing>
              <wp:anchor distT="0" distB="0" distL="0" distR="0" simplePos="0" relativeHeight="487588352" behindDoc="1" locked="0" layoutInCell="1" allowOverlap="1">
                <wp:simplePos x="0" y="0"/>
                <wp:positionH relativeFrom="page">
                  <wp:posOffset>2592070</wp:posOffset>
                </wp:positionH>
                <wp:positionV relativeFrom="paragraph">
                  <wp:posOffset>100330</wp:posOffset>
                </wp:positionV>
                <wp:extent cx="4248150" cy="393700"/>
                <wp:effectExtent l="0" t="0" r="0" b="0"/>
                <wp:wrapTopAndBottom/>
                <wp:docPr id="62"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48150" cy="393700"/>
                          <a:chOff x="4082" y="158"/>
                          <a:chExt cx="6690" cy="620"/>
                        </a:xfrm>
                      </wpg:grpSpPr>
                      <wps:wsp>
                        <wps:cNvPr id="63" name="Rectangle 46"/>
                        <wps:cNvSpPr>
                          <a:spLocks noChangeArrowheads="1"/>
                        </wps:cNvSpPr>
                        <wps:spPr bwMode="auto">
                          <a:xfrm>
                            <a:off x="4091" y="167"/>
                            <a:ext cx="6670" cy="580"/>
                          </a:xfrm>
                          <a:prstGeom prst="rect">
                            <a:avLst/>
                          </a:prstGeom>
                          <a:solidFill>
                            <a:srgbClr val="231F20">
                              <a:alpha val="2000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 name="Rectangle 45"/>
                        <wps:cNvSpPr>
                          <a:spLocks noChangeArrowheads="1"/>
                        </wps:cNvSpPr>
                        <wps:spPr bwMode="auto">
                          <a:xfrm>
                            <a:off x="4091" y="167"/>
                            <a:ext cx="6670" cy="580"/>
                          </a:xfrm>
                          <a:prstGeom prst="rect">
                            <a:avLst/>
                          </a:prstGeom>
                          <a:noFill/>
                          <a:ln w="1270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Rectangle 44"/>
                        <wps:cNvSpPr>
                          <a:spLocks noChangeArrowheads="1"/>
                        </wps:cNvSpPr>
                        <wps:spPr bwMode="auto">
                          <a:xfrm>
                            <a:off x="4081" y="162"/>
                            <a:ext cx="6690" cy="20"/>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 name="Line 43"/>
                        <wps:cNvCnPr>
                          <a:cxnSpLocks noChangeShapeType="1"/>
                        </wps:cNvCnPr>
                        <wps:spPr bwMode="auto">
                          <a:xfrm>
                            <a:off x="10772" y="767"/>
                            <a:ext cx="0" cy="0"/>
                          </a:xfrm>
                          <a:prstGeom prst="line">
                            <a:avLst/>
                          </a:prstGeom>
                          <a:noFill/>
                          <a:ln w="1270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67" name="Text Box 42"/>
                        <wps:cNvSpPr txBox="1">
                          <a:spLocks noChangeArrowheads="1"/>
                        </wps:cNvSpPr>
                        <wps:spPr bwMode="auto">
                          <a:xfrm>
                            <a:off x="4081" y="182"/>
                            <a:ext cx="6690" cy="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2607" w:rsidRDefault="00222607">
                              <w:pPr>
                                <w:spacing w:before="155"/>
                                <w:ind w:left="2890" w:right="2890"/>
                                <w:jc w:val="center"/>
                                <w:rPr>
                                  <w:sz w:val="24"/>
                                </w:rPr>
                              </w:pPr>
                              <w:r>
                                <w:rPr>
                                  <w:color w:val="231F20"/>
                                  <w:sz w:val="24"/>
                                </w:rPr>
                                <w:t>Abstract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1" o:spid="_x0000_s1032" style="position:absolute;margin-left:204.1pt;margin-top:7.9pt;width:334.5pt;height:31pt;z-index:-15728128;mso-wrap-distance-left:0;mso-wrap-distance-right:0;mso-position-horizontal-relative:page" coordorigin="4082,158" coordsize="6690,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">
                <v:rect id="Rectangle 46" o:spid="_x0000_s1033" style="position:absolute;left:4091;top:167;width:6670;height: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" fillcolor="#231f20" stroked="f">
                  <v:fill opacity="13107f"/>
                </v:rect>
                <v:rect id="Rectangle 45" o:spid="_x0000_s1034" style="position:absolute;left:4091;top:167;width:6670;height: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" filled="f" strokecolor="#231f20" strokeweight="1pt"/>
                <v:rect id="Rectangle 44" o:spid="_x0000_s1035" style="position:absolute;left:4081;top:162;width:669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" fillcolor="#231f20" stroked="f"/>
                <v:line id="Line 43" o:spid="_x0000_s1036" style="position:absolute;visibility:visible;mso-wrap-style:square" from="10772,767" to="10772,7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" strokecolor="#231f20" strokeweight="1pt"/>
                <v:shape id="Text Box 42" o:spid="_x0000_s1037" type="#_x0000_t202" style="position:absolute;left:4081;top:182;width:6690;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rsidR="00222607" w:rsidRDefault="00222607">
                        <w:pPr>
                          <w:spacing w:before="155"/>
                          <w:ind w:left="2890" w:right="2890"/>
                          <w:jc w:val="center"/>
                          <w:rPr>
                            <w:sz w:val="24"/>
                          </w:rPr>
                        </w:pPr>
                        <w:r>
                          <w:rPr>
                            <w:color w:val="231F20"/>
                            <w:sz w:val="24"/>
                          </w:rPr>
                          <w:t>Abstract</w:t>
                        </w:r>
                      </w:p>
                    </w:txbxContent>
                  </v:textbox>
                </v:shape>
                <w10:wrap type="topAndBottom" anchorx="page"/>
              </v:group>
            </w:pict>
          </mc:Fallback>
        </mc:AlternateContent>
      </w:r>
    </w:p>
    <w:p w:rsidR="00E60430" w:rsidRDefault="00E60430">
      <w:pPr>
        <w:pStyle w:val="BodyText"/>
        <w:spacing w:before="11"/>
        <w:rPr>
          <w:sz w:val="5"/>
        </w:rPr>
      </w:pPr>
    </w:p>
    <w:p w:rsidR="00E60430" w:rsidRDefault="00E60430">
      <w:pPr>
        <w:rPr>
          <w:sz w:val="5"/>
        </w:rPr>
        <w:sectPr w:rsidR="00E60430">
          <w:footerReference w:type="even" r:id="rId9"/>
          <w:footerReference w:type="default" r:id="rId10"/>
          <w:type w:val="continuous"/>
          <w:pgSz w:w="11910" w:h="16840"/>
          <w:pgMar w:top="1120" w:right="1000" w:bottom="1180" w:left="1000" w:header="720" w:footer="981" w:gutter="0"/>
          <w:pgNumType w:start="137"/>
          <w:cols w:space="720"/>
        </w:sectPr>
      </w:pPr>
    </w:p>
    <w:p w:rsidR="00E60430" w:rsidRDefault="00532A1F" w:rsidP="00A86415">
      <w:pPr>
        <w:spacing w:before="69"/>
        <w:ind w:left="133"/>
        <w:rPr>
          <w:sz w:val="20"/>
        </w:rPr>
      </w:pPr>
      <w:r>
        <w:rPr>
          <w:color w:val="231F20"/>
          <w:sz w:val="20"/>
        </w:rPr>
        <w:lastRenderedPageBreak/>
        <w:t>Received:</w:t>
      </w:r>
      <w:r>
        <w:rPr>
          <w:color w:val="231F20"/>
          <w:spacing w:val="-4"/>
          <w:sz w:val="20"/>
        </w:rPr>
        <w:t xml:space="preserve"> </w:t>
      </w:r>
    </w:p>
    <w:p w:rsidR="00E60430" w:rsidRDefault="00532A1F" w:rsidP="00A86415">
      <w:pPr>
        <w:spacing w:before="86"/>
        <w:ind w:left="133"/>
        <w:rPr>
          <w:sz w:val="20"/>
        </w:rPr>
      </w:pPr>
      <w:r>
        <w:rPr>
          <w:color w:val="231F20"/>
          <w:sz w:val="20"/>
        </w:rPr>
        <w:t>Revised</w:t>
      </w:r>
      <w:r>
        <w:rPr>
          <w:color w:val="231F20"/>
          <w:spacing w:val="-3"/>
          <w:sz w:val="20"/>
        </w:rPr>
        <w:t xml:space="preserve"> </w:t>
      </w:r>
      <w:r>
        <w:rPr>
          <w:color w:val="231F20"/>
          <w:sz w:val="20"/>
        </w:rPr>
        <w:t>1:</w:t>
      </w:r>
    </w:p>
    <w:p w:rsidR="00E60430" w:rsidRDefault="00532A1F" w:rsidP="00A86415">
      <w:pPr>
        <w:spacing w:before="85"/>
        <w:ind w:left="133"/>
        <w:rPr>
          <w:sz w:val="20"/>
        </w:rPr>
      </w:pPr>
      <w:r>
        <w:rPr>
          <w:color w:val="231F20"/>
          <w:sz w:val="20"/>
        </w:rPr>
        <w:t>Revised</w:t>
      </w:r>
      <w:r>
        <w:rPr>
          <w:color w:val="231F20"/>
          <w:spacing w:val="-3"/>
          <w:sz w:val="20"/>
        </w:rPr>
        <w:t xml:space="preserve"> </w:t>
      </w:r>
      <w:r>
        <w:rPr>
          <w:color w:val="231F20"/>
          <w:sz w:val="20"/>
        </w:rPr>
        <w:t>2:</w:t>
      </w:r>
      <w:r>
        <w:rPr>
          <w:color w:val="231F20"/>
          <w:spacing w:val="-2"/>
          <w:sz w:val="20"/>
        </w:rPr>
        <w:t xml:space="preserve"> </w:t>
      </w:r>
    </w:p>
    <w:p w:rsidR="00E60430" w:rsidRDefault="00532A1F" w:rsidP="00A86415">
      <w:pPr>
        <w:spacing w:before="86"/>
        <w:ind w:left="133"/>
        <w:rPr>
          <w:sz w:val="20"/>
        </w:rPr>
      </w:pPr>
      <w:r>
        <w:rPr>
          <w:color w:val="231F20"/>
          <w:sz w:val="20"/>
        </w:rPr>
        <w:t>Accepted:</w:t>
      </w:r>
      <w:r>
        <w:rPr>
          <w:color w:val="231F20"/>
          <w:spacing w:val="-3"/>
          <w:sz w:val="20"/>
        </w:rPr>
        <w:t xml:space="preserve"> </w:t>
      </w:r>
    </w:p>
    <w:p w:rsidR="00E60430" w:rsidRDefault="008C4434">
      <w:pPr>
        <w:pStyle w:val="BodyText"/>
        <w:spacing w:before="6"/>
        <w:rPr>
          <w:sz w:val="20"/>
        </w:rPr>
      </w:pPr>
      <w:r>
        <w:rPr>
          <w:noProof/>
        </w:rPr>
        <mc:AlternateContent>
          <mc:Choice Requires="wpg">
            <w:drawing>
              <wp:anchor distT="0" distB="0" distL="0" distR="0" simplePos="0" relativeHeight="487588864" behindDoc="1" locked="0" layoutInCell="1" allowOverlap="1">
                <wp:simplePos x="0" y="0"/>
                <wp:positionH relativeFrom="page">
                  <wp:posOffset>720090</wp:posOffset>
                </wp:positionH>
                <wp:positionV relativeFrom="paragraph">
                  <wp:posOffset>177800</wp:posOffset>
                </wp:positionV>
                <wp:extent cx="1620520" cy="267970"/>
                <wp:effectExtent l="0" t="0" r="0" b="0"/>
                <wp:wrapTopAndBottom/>
                <wp:docPr id="57"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0520" cy="267970"/>
                          <a:chOff x="1134" y="280"/>
                          <a:chExt cx="2552" cy="422"/>
                        </a:xfrm>
                      </wpg:grpSpPr>
                      <wps:wsp>
                        <wps:cNvPr id="58" name="Rectangle 40"/>
                        <wps:cNvSpPr>
                          <a:spLocks noChangeArrowheads="1"/>
                        </wps:cNvSpPr>
                        <wps:spPr bwMode="auto">
                          <a:xfrm>
                            <a:off x="1143" y="289"/>
                            <a:ext cx="2532" cy="396"/>
                          </a:xfrm>
                          <a:prstGeom prst="rect">
                            <a:avLst/>
                          </a:prstGeom>
                          <a:solidFill>
                            <a:srgbClr val="231F20">
                              <a:alpha val="2000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 name="Rectangle 39"/>
                        <wps:cNvSpPr>
                          <a:spLocks noChangeArrowheads="1"/>
                        </wps:cNvSpPr>
                        <wps:spPr bwMode="auto">
                          <a:xfrm>
                            <a:off x="1143" y="289"/>
                            <a:ext cx="2532" cy="396"/>
                          </a:xfrm>
                          <a:prstGeom prst="rect">
                            <a:avLst/>
                          </a:prstGeom>
                          <a:noFill/>
                          <a:ln w="1270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AutoShape 38"/>
                        <wps:cNvSpPr>
                          <a:spLocks/>
                        </wps:cNvSpPr>
                        <wps:spPr bwMode="auto">
                          <a:xfrm>
                            <a:off x="1133" y="283"/>
                            <a:ext cx="2552" cy="417"/>
                          </a:xfrm>
                          <a:custGeom>
                            <a:avLst/>
                            <a:gdLst>
                              <a:gd name="T0" fmla="+- 0 3685 1134"/>
                              <a:gd name="T1" fmla="*/ T0 w 2552"/>
                              <a:gd name="T2" fmla="+- 0 284 284"/>
                              <a:gd name="T3" fmla="*/ 284 h 417"/>
                              <a:gd name="T4" fmla="+- 0 1134 1134"/>
                              <a:gd name="T5" fmla="*/ T4 w 2552"/>
                              <a:gd name="T6" fmla="+- 0 284 284"/>
                              <a:gd name="T7" fmla="*/ 284 h 417"/>
                              <a:gd name="T8" fmla="+- 0 1134 1134"/>
                              <a:gd name="T9" fmla="*/ T8 w 2552"/>
                              <a:gd name="T10" fmla="+- 0 304 284"/>
                              <a:gd name="T11" fmla="*/ 304 h 417"/>
                              <a:gd name="T12" fmla="+- 0 3685 1134"/>
                              <a:gd name="T13" fmla="*/ T12 w 2552"/>
                              <a:gd name="T14" fmla="+- 0 304 284"/>
                              <a:gd name="T15" fmla="*/ 304 h 417"/>
                              <a:gd name="T16" fmla="+- 0 3685 1134"/>
                              <a:gd name="T17" fmla="*/ T16 w 2552"/>
                              <a:gd name="T18" fmla="+- 0 284 284"/>
                              <a:gd name="T19" fmla="*/ 284 h 417"/>
                              <a:gd name="T20" fmla="+- 0 3685 1134"/>
                              <a:gd name="T21" fmla="*/ T20 w 2552"/>
                              <a:gd name="T22" fmla="+- 0 681 284"/>
                              <a:gd name="T23" fmla="*/ 681 h 417"/>
                              <a:gd name="T24" fmla="+- 0 1134 1134"/>
                              <a:gd name="T25" fmla="*/ T24 w 2552"/>
                              <a:gd name="T26" fmla="+- 0 681 284"/>
                              <a:gd name="T27" fmla="*/ 681 h 417"/>
                              <a:gd name="T28" fmla="+- 0 1134 1134"/>
                              <a:gd name="T29" fmla="*/ T28 w 2552"/>
                              <a:gd name="T30" fmla="+- 0 701 284"/>
                              <a:gd name="T31" fmla="*/ 701 h 417"/>
                              <a:gd name="T32" fmla="+- 0 3685 1134"/>
                              <a:gd name="T33" fmla="*/ T32 w 2552"/>
                              <a:gd name="T34" fmla="+- 0 701 284"/>
                              <a:gd name="T35" fmla="*/ 701 h 417"/>
                              <a:gd name="T36" fmla="+- 0 3685 1134"/>
                              <a:gd name="T37" fmla="*/ T36 w 2552"/>
                              <a:gd name="T38" fmla="+- 0 681 284"/>
                              <a:gd name="T39" fmla="*/ 681 h 4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552" h="417">
                                <a:moveTo>
                                  <a:pt x="2551" y="0"/>
                                </a:moveTo>
                                <a:lnTo>
                                  <a:pt x="0" y="0"/>
                                </a:lnTo>
                                <a:lnTo>
                                  <a:pt x="0" y="20"/>
                                </a:lnTo>
                                <a:lnTo>
                                  <a:pt x="2551" y="20"/>
                                </a:lnTo>
                                <a:lnTo>
                                  <a:pt x="2551" y="0"/>
                                </a:lnTo>
                                <a:close/>
                                <a:moveTo>
                                  <a:pt x="2551" y="397"/>
                                </a:moveTo>
                                <a:lnTo>
                                  <a:pt x="0" y="397"/>
                                </a:lnTo>
                                <a:lnTo>
                                  <a:pt x="0" y="417"/>
                                </a:lnTo>
                                <a:lnTo>
                                  <a:pt x="2551" y="417"/>
                                </a:lnTo>
                                <a:lnTo>
                                  <a:pt x="2551" y="397"/>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Text Box 37"/>
                        <wps:cNvSpPr txBox="1">
                          <a:spLocks noChangeArrowheads="1"/>
                        </wps:cNvSpPr>
                        <wps:spPr bwMode="auto">
                          <a:xfrm>
                            <a:off x="1133" y="303"/>
                            <a:ext cx="2552" cy="3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2607" w:rsidRDefault="00222607">
                              <w:pPr>
                                <w:spacing w:before="28"/>
                                <w:ind w:left="756"/>
                                <w:rPr>
                                  <w:sz w:val="24"/>
                                </w:rPr>
                              </w:pPr>
                              <w:r>
                                <w:rPr>
                                  <w:color w:val="231F20"/>
                                  <w:sz w:val="24"/>
                                </w:rPr>
                                <w:t>Keywords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 o:spid="_x0000_s1038" style="position:absolute;margin-left:56.7pt;margin-top:14pt;width:127.6pt;height:21.1pt;z-index:-15727616;mso-wrap-distance-left:0;mso-wrap-distance-right:0;mso-position-horizontal-relative:page" coordorigin="1134,280" coordsize="2552,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">
                <v:rect id="Rectangle 40" o:spid="_x0000_s1039" style="position:absolute;left:1143;top:289;width:2532;height: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" fillcolor="#231f20" stroked="f">
                  <v:fill opacity="13107f"/>
                </v:rect>
                <v:rect id="Rectangle 39" o:spid="_x0000_s1040" style="position:absolute;left:1143;top:289;width:2532;height: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" filled="f" strokecolor="#231f20" strokeweight="1pt"/>
                <v:shape id="AutoShape 38" o:spid="_x0000_s1041" style="position:absolute;left:1133;top:283;width:2552;height:417;visibility:visible;mso-wrap-style:square;v-text-anchor:top" coordsize="2552,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" path="m2551,l,,,20r2551,l2551,xm2551,397l,397r,20l2551,417r,-20xe" fillcolor="#231f20" stroked="f">
                  <v:path arrowok="t" o:connecttype="custom" o:connectlocs="2551,284;0,284;0,304;2551,304;2551,284;2551,681;0,681;0,701;2551,701;2551,681" o:connectangles="0,0,0,0,0,0,0,0,0,0"/>
                </v:shape>
                <v:shape id="Text Box 37" o:spid="_x0000_s1042" type="#_x0000_t202" style="position:absolute;left:1133;top:303;width:2552;height: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rsidR="00222607" w:rsidRDefault="00222607">
                        <w:pPr>
                          <w:spacing w:before="28"/>
                          <w:ind w:left="756"/>
                          <w:rPr>
                            <w:sz w:val="24"/>
                          </w:rPr>
                        </w:pPr>
                        <w:r>
                          <w:rPr>
                            <w:color w:val="231F20"/>
                            <w:sz w:val="24"/>
                          </w:rPr>
                          <w:t>Keywords</w:t>
                        </w:r>
                      </w:p>
                    </w:txbxContent>
                  </v:textbox>
                </v:shape>
                <w10:wrap type="topAndBottom" anchorx="page"/>
              </v:group>
            </w:pict>
          </mc:Fallback>
        </mc:AlternateContent>
      </w:r>
    </w:p>
    <w:p w:rsidR="00A86415" w:rsidRPr="0021048F" w:rsidRDefault="00326AD9" w:rsidP="00326AD9">
      <w:pPr>
        <w:spacing w:before="94" w:line="273" w:lineRule="auto"/>
        <w:ind w:left="133" w:right="36"/>
        <w:rPr>
          <w:rFonts w:asciiTheme="majorBidi" w:hAnsiTheme="majorBidi" w:cstheme="majorBidi"/>
          <w:b/>
          <w:bCs/>
          <w:color w:val="000000"/>
          <w:sz w:val="24"/>
          <w:szCs w:val="24"/>
        </w:rPr>
      </w:pPr>
      <w:r w:rsidRPr="00326AD9">
        <w:rPr>
          <w:rFonts w:cstheme="majorBidi"/>
          <w:i/>
          <w:iCs/>
        </w:rPr>
        <w:t>Syarh Hadith</w:t>
      </w:r>
      <w:r>
        <w:rPr>
          <w:i/>
          <w:color w:val="231F20"/>
          <w:spacing w:val="-3"/>
          <w:sz w:val="24"/>
        </w:rPr>
        <w:t xml:space="preserve">, The understanding method, </w:t>
      </w:r>
      <w:r w:rsidRPr="00326AD9">
        <w:rPr>
          <w:rFonts w:cstheme="majorBidi"/>
          <w:i/>
          <w:iCs/>
        </w:rPr>
        <w:t xml:space="preserve">Social </w:t>
      </w:r>
      <w:proofErr w:type="gramStart"/>
      <w:r w:rsidRPr="00326AD9">
        <w:rPr>
          <w:rFonts w:cstheme="majorBidi"/>
          <w:i/>
          <w:iCs/>
        </w:rPr>
        <w:t>Contribution</w:t>
      </w:r>
      <w:r w:rsidR="00A86415" w:rsidRPr="00A86415">
        <w:rPr>
          <w:i/>
          <w:color w:val="231F20"/>
          <w:spacing w:val="-3"/>
          <w:sz w:val="24"/>
        </w:rPr>
        <w:t xml:space="preserve"> </w:t>
      </w:r>
      <w:r>
        <w:rPr>
          <w:i/>
          <w:color w:val="231F20"/>
          <w:spacing w:val="-3"/>
          <w:sz w:val="24"/>
        </w:rPr>
        <w:t>,</w:t>
      </w:r>
      <w:proofErr w:type="gramEnd"/>
      <w:r>
        <w:rPr>
          <w:i/>
          <w:color w:val="231F20"/>
          <w:spacing w:val="-3"/>
          <w:sz w:val="24"/>
        </w:rPr>
        <w:t xml:space="preserve"> </w:t>
      </w:r>
      <w:r>
        <w:rPr>
          <w:rFonts w:ascii="Times New Roman" w:hAnsi="Times New Roman"/>
          <w:i/>
          <w:color w:val="231F20"/>
          <w:sz w:val="24"/>
        </w:rPr>
        <w:t>Tanqihul Qauhul, Jawhar al Mawhub</w:t>
      </w:r>
      <w:bookmarkStart w:id="0" w:name="_GoBack"/>
      <w:bookmarkEnd w:id="0"/>
    </w:p>
    <w:p w:rsidR="00A86415" w:rsidRDefault="00A86415">
      <w:pPr>
        <w:spacing w:before="94" w:line="273" w:lineRule="auto"/>
        <w:ind w:left="133" w:right="36"/>
        <w:rPr>
          <w:i/>
          <w:sz w:val="24"/>
        </w:rPr>
      </w:pPr>
    </w:p>
    <w:p w:rsidR="00532A1F" w:rsidRPr="00532A1F" w:rsidRDefault="00532A1F" w:rsidP="00F253FA">
      <w:pPr>
        <w:spacing w:before="147" w:line="273" w:lineRule="auto"/>
        <w:ind w:left="133" w:right="127"/>
        <w:jc w:val="both"/>
        <w:rPr>
          <w:i/>
          <w:iCs/>
          <w:sz w:val="24"/>
          <w:szCs w:val="24"/>
        </w:rPr>
        <w:sectPr w:rsidR="00532A1F" w:rsidRPr="00532A1F">
          <w:type w:val="continuous"/>
          <w:pgSz w:w="11910" w:h="16840"/>
          <w:pgMar w:top="1120" w:right="1000" w:bottom="1180" w:left="1000" w:header="720" w:footer="720" w:gutter="0"/>
          <w:cols w:num="2" w:space="720" w:equalWidth="0">
            <w:col w:w="2725" w:space="223"/>
            <w:col w:w="6962"/>
          </w:cols>
        </w:sectPr>
      </w:pPr>
      <w:r>
        <w:br w:type="column"/>
      </w:r>
      <w:r w:rsidRPr="00532A1F">
        <w:rPr>
          <w:rFonts w:cstheme="majorBidi"/>
          <w:bCs/>
          <w:i/>
          <w:iCs/>
          <w:sz w:val="24"/>
          <w:szCs w:val="24"/>
        </w:rPr>
        <w:lastRenderedPageBreak/>
        <w:t xml:space="preserve">The </w:t>
      </w:r>
      <w:r w:rsidRPr="00532A1F">
        <w:rPr>
          <w:i/>
          <w:iCs/>
          <w:color w:val="231F20"/>
          <w:sz w:val="24"/>
          <w:szCs w:val="24"/>
        </w:rPr>
        <w:t>study</w:t>
      </w:r>
      <w:r w:rsidRPr="00532A1F">
        <w:rPr>
          <w:rFonts w:cstheme="majorBidi"/>
          <w:bCs/>
          <w:i/>
          <w:iCs/>
          <w:sz w:val="24"/>
          <w:szCs w:val="24"/>
        </w:rPr>
        <w:t xml:space="preserve"> of syarh hadith develops in line with increasingly complex of communities’ problems, especially about the distortion of the hadith meaning. This research method includes a qualitative method by applying library research; collecting various references from primary and secondary books like as journals and manuscripts. This research used a </w:t>
      </w:r>
      <w:r w:rsidRPr="00532A1F">
        <w:rPr>
          <w:rFonts w:cstheme="majorBidi"/>
          <w:i/>
          <w:iCs/>
          <w:sz w:val="24"/>
          <w:szCs w:val="24"/>
        </w:rPr>
        <w:t>textual analysis</w:t>
      </w:r>
      <w:r w:rsidRPr="00532A1F">
        <w:rPr>
          <w:rFonts w:cstheme="majorBidi"/>
          <w:bCs/>
          <w:i/>
          <w:iCs/>
          <w:sz w:val="24"/>
          <w:szCs w:val="24"/>
        </w:rPr>
        <w:t xml:space="preserve"> and Fazlur Rahman's Hermeneutics-History. The research problems of this study were how is the systematic of the book, how is the characteristic of the book's interpretation and its contribution to the dynamics of hadith studies in Indonesia. The results of this study were: First, the book of tanqihul qaul has the high-quality hadith, good languange aspects, and it excels in transmission path, excels in the aspects of language, path of transmission, and quality of hadith, while the book of Jawhar al-Mawhub excels in the substance aspect. Second, the characteristics of tanqihul qaul book are Imam Syafi'i fiqh because it is related to heterogeneous community traditions, so fiqh is not only interpreted as a religious order but also builds the relationship of the local community. </w:t>
      </w:r>
      <w:r w:rsidR="00F253FA">
        <w:rPr>
          <w:rFonts w:cstheme="majorBidi"/>
          <w:bCs/>
          <w:i/>
          <w:iCs/>
          <w:sz w:val="24"/>
          <w:szCs w:val="24"/>
        </w:rPr>
        <w:t xml:space="preserve"> </w:t>
      </w:r>
      <w:r w:rsidRPr="00532A1F">
        <w:rPr>
          <w:rFonts w:cstheme="majorBidi"/>
          <w:bCs/>
          <w:i/>
          <w:iCs/>
          <w:sz w:val="24"/>
          <w:szCs w:val="24"/>
        </w:rPr>
        <w:t>while the book of Jawhar al-Mawhub has the Sufism pattern of Imam Ghazali because Sheikh wan Ali focuses on the safety of the world and the hereafter explained in detail involving other scientific studies. Third, the Books of Tanqihul Qaul and Jawhar al-Mawhub contribute to provide renewal in the study of syarh related to social problems such as: moral reconstruction, influencing the legal basis of marriage in Indonesia, and encouragement moderate understanding to prevent religious fanaticism</w:t>
      </w:r>
      <w:r w:rsidR="00A86415">
        <w:rPr>
          <w:rFonts w:cstheme="majorBidi"/>
          <w:bCs/>
          <w:i/>
          <w:iCs/>
          <w:sz w:val="24"/>
          <w:szCs w:val="24"/>
        </w:rPr>
        <w:t>.</w:t>
      </w:r>
    </w:p>
    <w:p w:rsidR="00E60430" w:rsidRDefault="008C4434">
      <w:pPr>
        <w:tabs>
          <w:tab w:val="left" w:pos="3081"/>
        </w:tabs>
        <w:ind w:left="133"/>
        <w:rPr>
          <w:sz w:val="20"/>
        </w:rPr>
      </w:pPr>
      <w:r>
        <w:rPr>
          <w:noProof/>
          <w:sz w:val="20"/>
        </w:rPr>
        <w:lastRenderedPageBreak/>
        <mc:AlternateContent>
          <mc:Choice Requires="wpg">
            <w:drawing>
              <wp:inline distT="0" distB="0" distL="0" distR="0">
                <wp:extent cx="1620520" cy="267970"/>
                <wp:effectExtent l="5080" t="6350" r="3175" b="1905"/>
                <wp:docPr id="5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0520" cy="267970"/>
                          <a:chOff x="0" y="0"/>
                          <a:chExt cx="2552" cy="422"/>
                        </a:xfrm>
                      </wpg:grpSpPr>
                      <wps:wsp>
                        <wps:cNvPr id="53" name="Rectangle 35"/>
                        <wps:cNvSpPr>
                          <a:spLocks noChangeArrowheads="1"/>
                        </wps:cNvSpPr>
                        <wps:spPr bwMode="auto">
                          <a:xfrm>
                            <a:off x="10" y="10"/>
                            <a:ext cx="2532" cy="396"/>
                          </a:xfrm>
                          <a:prstGeom prst="rect">
                            <a:avLst/>
                          </a:prstGeom>
                          <a:solidFill>
                            <a:srgbClr val="231F20">
                              <a:alpha val="2000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Rectangle 34"/>
                        <wps:cNvSpPr>
                          <a:spLocks noChangeArrowheads="1"/>
                        </wps:cNvSpPr>
                        <wps:spPr bwMode="auto">
                          <a:xfrm>
                            <a:off x="10" y="10"/>
                            <a:ext cx="2532" cy="396"/>
                          </a:xfrm>
                          <a:prstGeom prst="rect">
                            <a:avLst/>
                          </a:prstGeom>
                          <a:noFill/>
                          <a:ln w="1270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AutoShape 33"/>
                        <wps:cNvSpPr>
                          <a:spLocks/>
                        </wps:cNvSpPr>
                        <wps:spPr bwMode="auto">
                          <a:xfrm>
                            <a:off x="-1" y="4"/>
                            <a:ext cx="2552" cy="417"/>
                          </a:xfrm>
                          <a:custGeom>
                            <a:avLst/>
                            <a:gdLst>
                              <a:gd name="T0" fmla="*/ 2551 w 2552"/>
                              <a:gd name="T1" fmla="+- 0 401 4"/>
                              <a:gd name="T2" fmla="*/ 401 h 417"/>
                              <a:gd name="T3" fmla="*/ 0 w 2552"/>
                              <a:gd name="T4" fmla="+- 0 401 4"/>
                              <a:gd name="T5" fmla="*/ 401 h 417"/>
                              <a:gd name="T6" fmla="*/ 0 w 2552"/>
                              <a:gd name="T7" fmla="+- 0 421 4"/>
                              <a:gd name="T8" fmla="*/ 421 h 417"/>
                              <a:gd name="T9" fmla="*/ 2551 w 2552"/>
                              <a:gd name="T10" fmla="+- 0 421 4"/>
                              <a:gd name="T11" fmla="*/ 421 h 417"/>
                              <a:gd name="T12" fmla="*/ 2551 w 2552"/>
                              <a:gd name="T13" fmla="+- 0 401 4"/>
                              <a:gd name="T14" fmla="*/ 401 h 417"/>
                              <a:gd name="T15" fmla="*/ 2551 w 2552"/>
                              <a:gd name="T16" fmla="+- 0 4 4"/>
                              <a:gd name="T17" fmla="*/ 4 h 417"/>
                              <a:gd name="T18" fmla="*/ 0 w 2552"/>
                              <a:gd name="T19" fmla="+- 0 4 4"/>
                              <a:gd name="T20" fmla="*/ 4 h 417"/>
                              <a:gd name="T21" fmla="*/ 0 w 2552"/>
                              <a:gd name="T22" fmla="+- 0 24 4"/>
                              <a:gd name="T23" fmla="*/ 24 h 417"/>
                              <a:gd name="T24" fmla="*/ 2551 w 2552"/>
                              <a:gd name="T25" fmla="+- 0 24 4"/>
                              <a:gd name="T26" fmla="*/ 24 h 417"/>
                              <a:gd name="T27" fmla="*/ 2551 w 2552"/>
                              <a:gd name="T28" fmla="+- 0 4 4"/>
                              <a:gd name="T29" fmla="*/ 4 h 417"/>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Lst>
                            <a:rect l="0" t="0" r="r" b="b"/>
                            <a:pathLst>
                              <a:path w="2552" h="417">
                                <a:moveTo>
                                  <a:pt x="2551" y="397"/>
                                </a:moveTo>
                                <a:lnTo>
                                  <a:pt x="0" y="397"/>
                                </a:lnTo>
                                <a:lnTo>
                                  <a:pt x="0" y="417"/>
                                </a:lnTo>
                                <a:lnTo>
                                  <a:pt x="2551" y="417"/>
                                </a:lnTo>
                                <a:lnTo>
                                  <a:pt x="2551" y="397"/>
                                </a:lnTo>
                                <a:close/>
                                <a:moveTo>
                                  <a:pt x="2551" y="0"/>
                                </a:moveTo>
                                <a:lnTo>
                                  <a:pt x="0" y="0"/>
                                </a:lnTo>
                                <a:lnTo>
                                  <a:pt x="0" y="20"/>
                                </a:lnTo>
                                <a:lnTo>
                                  <a:pt x="2551" y="20"/>
                                </a:lnTo>
                                <a:lnTo>
                                  <a:pt x="2551"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Text Box 32"/>
                        <wps:cNvSpPr txBox="1">
                          <a:spLocks noChangeArrowheads="1"/>
                        </wps:cNvSpPr>
                        <wps:spPr bwMode="auto">
                          <a:xfrm>
                            <a:off x="0" y="24"/>
                            <a:ext cx="2552" cy="3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2607" w:rsidRDefault="00222607">
                              <w:pPr>
                                <w:spacing w:before="28"/>
                                <w:ind w:left="720"/>
                                <w:rPr>
                                  <w:sz w:val="24"/>
                                </w:rPr>
                              </w:pPr>
                              <w:r>
                                <w:rPr>
                                  <w:color w:val="231F20"/>
                                  <w:sz w:val="24"/>
                                </w:rPr>
                                <w:t>Kata</w:t>
                              </w:r>
                              <w:r>
                                <w:rPr>
                                  <w:color w:val="231F20"/>
                                  <w:spacing w:val="-5"/>
                                  <w:sz w:val="24"/>
                                </w:rPr>
                                <w:t xml:space="preserve"> </w:t>
                              </w:r>
                              <w:r>
                                <w:rPr>
                                  <w:color w:val="231F20"/>
                                  <w:sz w:val="24"/>
                                </w:rPr>
                                <w:t>Kunci</w:t>
                              </w:r>
                            </w:p>
                          </w:txbxContent>
                        </wps:txbx>
                        <wps:bodyPr rot="0" vert="horz" wrap="square" lIns="0" tIns="0" rIns="0" bIns="0" anchor="t" anchorCtr="0" upright="1">
                          <a:noAutofit/>
                        </wps:bodyPr>
                      </wps:wsp>
                    </wpg:wgp>
                  </a:graphicData>
                </a:graphic>
              </wp:inline>
            </w:drawing>
          </mc:Choice>
          <mc:Fallback>
            <w:pict>
              <v:group id="Group 31" o:spid="_x0000_s1043" style="width:127.6pt;height:21.1pt;mso-position-horizontal-relative:char;mso-position-vertical-relative:line" coordsize="2552,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">
                <v:rect id="Rectangle 35" o:spid="_x0000_s1044" style="position:absolute;left:10;top:10;width:2532;height: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" fillcolor="#231f20" stroked="f">
                  <v:fill opacity="13107f"/>
                </v:rect>
                <v:rect id="Rectangle 34" o:spid="_x0000_s1045" style="position:absolute;left:10;top:10;width:2532;height: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" filled="f" strokecolor="#231f20" strokeweight="1pt"/>
                <v:shape id="AutoShape 33" o:spid="_x0000_s1046" style="position:absolute;left:-1;top:4;width:2552;height:417;visibility:visible;mso-wrap-style:square;v-text-anchor:top" coordsize="2552,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" path="m2551,397l,397r,20l2551,417r,-20xm2551,l,,,20r2551,l2551,xe" fillcolor="#231f20" stroked="f">
                  <v:path arrowok="t" o:connecttype="custom" o:connectlocs="2551,401;0,401;0,421;2551,421;2551,401;2551,4;0,4;0,24;2551,24;2551,4" o:connectangles="0,0,0,0,0,0,0,0,0,0"/>
                </v:shape>
                <v:shape id="Text Box 32" o:spid="_x0000_s1047" type="#_x0000_t202" style="position:absolute;top:24;width:2552;height: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rsidR="00222607" w:rsidRDefault="00222607">
                        <w:pPr>
                          <w:spacing w:before="28"/>
                          <w:ind w:left="720"/>
                          <w:rPr>
                            <w:sz w:val="24"/>
                          </w:rPr>
                        </w:pPr>
                        <w:r>
                          <w:rPr>
                            <w:color w:val="231F20"/>
                            <w:sz w:val="24"/>
                          </w:rPr>
                          <w:t>Kata</w:t>
                        </w:r>
                        <w:r>
                          <w:rPr>
                            <w:color w:val="231F20"/>
                            <w:spacing w:val="-5"/>
                            <w:sz w:val="24"/>
                          </w:rPr>
                          <w:t xml:space="preserve"> </w:t>
                        </w:r>
                        <w:r>
                          <w:rPr>
                            <w:color w:val="231F20"/>
                            <w:sz w:val="24"/>
                          </w:rPr>
                          <w:t>Kunci</w:t>
                        </w:r>
                      </w:p>
                    </w:txbxContent>
                  </v:textbox>
                </v:shape>
                <w10:anchorlock/>
              </v:group>
            </w:pict>
          </mc:Fallback>
        </mc:AlternateContent>
      </w:r>
      <w:r w:rsidR="00532A1F">
        <w:rPr>
          <w:sz w:val="20"/>
        </w:rPr>
        <w:tab/>
      </w:r>
      <w:r>
        <w:rPr>
          <w:noProof/>
          <w:sz w:val="20"/>
        </w:rPr>
        <mc:AlternateContent>
          <mc:Choice Requires="wpg">
            <w:drawing>
              <wp:inline distT="0" distB="0" distL="0" distR="0">
                <wp:extent cx="4248150" cy="267970"/>
                <wp:effectExtent l="635" t="6350" r="8890" b="1905"/>
                <wp:docPr id="47"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48150" cy="267970"/>
                          <a:chOff x="0" y="0"/>
                          <a:chExt cx="6690" cy="422"/>
                        </a:xfrm>
                      </wpg:grpSpPr>
                      <wps:wsp>
                        <wps:cNvPr id="48" name="Rectangle 30"/>
                        <wps:cNvSpPr>
                          <a:spLocks noChangeArrowheads="1"/>
                        </wps:cNvSpPr>
                        <wps:spPr bwMode="auto">
                          <a:xfrm>
                            <a:off x="10" y="10"/>
                            <a:ext cx="6670" cy="396"/>
                          </a:xfrm>
                          <a:prstGeom prst="rect">
                            <a:avLst/>
                          </a:prstGeom>
                          <a:solidFill>
                            <a:srgbClr val="231F20">
                              <a:alpha val="2000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29"/>
                        <wps:cNvSpPr>
                          <a:spLocks noChangeArrowheads="1"/>
                        </wps:cNvSpPr>
                        <wps:spPr bwMode="auto">
                          <a:xfrm>
                            <a:off x="10" y="10"/>
                            <a:ext cx="6670" cy="396"/>
                          </a:xfrm>
                          <a:prstGeom prst="rect">
                            <a:avLst/>
                          </a:prstGeom>
                          <a:noFill/>
                          <a:ln w="1270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AutoShape 28"/>
                        <wps:cNvSpPr>
                          <a:spLocks/>
                        </wps:cNvSpPr>
                        <wps:spPr bwMode="auto">
                          <a:xfrm>
                            <a:off x="0" y="4"/>
                            <a:ext cx="6690" cy="417"/>
                          </a:xfrm>
                          <a:custGeom>
                            <a:avLst/>
                            <a:gdLst>
                              <a:gd name="T0" fmla="*/ 6690 w 6690"/>
                              <a:gd name="T1" fmla="+- 0 401 4"/>
                              <a:gd name="T2" fmla="*/ 401 h 417"/>
                              <a:gd name="T3" fmla="*/ 0 w 6690"/>
                              <a:gd name="T4" fmla="+- 0 401 4"/>
                              <a:gd name="T5" fmla="*/ 401 h 417"/>
                              <a:gd name="T6" fmla="*/ 0 w 6690"/>
                              <a:gd name="T7" fmla="+- 0 421 4"/>
                              <a:gd name="T8" fmla="*/ 421 h 417"/>
                              <a:gd name="T9" fmla="*/ 6690 w 6690"/>
                              <a:gd name="T10" fmla="+- 0 421 4"/>
                              <a:gd name="T11" fmla="*/ 421 h 417"/>
                              <a:gd name="T12" fmla="*/ 6690 w 6690"/>
                              <a:gd name="T13" fmla="+- 0 401 4"/>
                              <a:gd name="T14" fmla="*/ 401 h 417"/>
                              <a:gd name="T15" fmla="*/ 6690 w 6690"/>
                              <a:gd name="T16" fmla="+- 0 4 4"/>
                              <a:gd name="T17" fmla="*/ 4 h 417"/>
                              <a:gd name="T18" fmla="*/ 0 w 6690"/>
                              <a:gd name="T19" fmla="+- 0 4 4"/>
                              <a:gd name="T20" fmla="*/ 4 h 417"/>
                              <a:gd name="T21" fmla="*/ 0 w 6690"/>
                              <a:gd name="T22" fmla="+- 0 24 4"/>
                              <a:gd name="T23" fmla="*/ 24 h 417"/>
                              <a:gd name="T24" fmla="*/ 6690 w 6690"/>
                              <a:gd name="T25" fmla="+- 0 24 4"/>
                              <a:gd name="T26" fmla="*/ 24 h 417"/>
                              <a:gd name="T27" fmla="*/ 6690 w 6690"/>
                              <a:gd name="T28" fmla="+- 0 4 4"/>
                              <a:gd name="T29" fmla="*/ 4 h 417"/>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Lst>
                            <a:rect l="0" t="0" r="r" b="b"/>
                            <a:pathLst>
                              <a:path w="6690" h="417">
                                <a:moveTo>
                                  <a:pt x="6690" y="397"/>
                                </a:moveTo>
                                <a:lnTo>
                                  <a:pt x="0" y="397"/>
                                </a:lnTo>
                                <a:lnTo>
                                  <a:pt x="0" y="417"/>
                                </a:lnTo>
                                <a:lnTo>
                                  <a:pt x="6690" y="417"/>
                                </a:lnTo>
                                <a:lnTo>
                                  <a:pt x="6690" y="397"/>
                                </a:lnTo>
                                <a:close/>
                                <a:moveTo>
                                  <a:pt x="6690" y="0"/>
                                </a:moveTo>
                                <a:lnTo>
                                  <a:pt x="0" y="0"/>
                                </a:lnTo>
                                <a:lnTo>
                                  <a:pt x="0" y="20"/>
                                </a:lnTo>
                                <a:lnTo>
                                  <a:pt x="6690" y="20"/>
                                </a:lnTo>
                                <a:lnTo>
                                  <a:pt x="669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Text Box 27"/>
                        <wps:cNvSpPr txBox="1">
                          <a:spLocks noChangeArrowheads="1"/>
                        </wps:cNvSpPr>
                        <wps:spPr bwMode="auto">
                          <a:xfrm>
                            <a:off x="0" y="24"/>
                            <a:ext cx="6690" cy="3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2607" w:rsidRDefault="00222607">
                              <w:pPr>
                                <w:spacing w:before="28"/>
                                <w:ind w:left="2890" w:right="2890"/>
                                <w:jc w:val="center"/>
                                <w:rPr>
                                  <w:sz w:val="24"/>
                                </w:rPr>
                              </w:pPr>
                              <w:r>
                                <w:rPr>
                                  <w:color w:val="231F20"/>
                                  <w:sz w:val="24"/>
                                </w:rPr>
                                <w:t>Abstrak</w:t>
                              </w:r>
                            </w:p>
                          </w:txbxContent>
                        </wps:txbx>
                        <wps:bodyPr rot="0" vert="horz" wrap="square" lIns="0" tIns="0" rIns="0" bIns="0" anchor="t" anchorCtr="0" upright="1">
                          <a:noAutofit/>
                        </wps:bodyPr>
                      </wps:wsp>
                    </wpg:wgp>
                  </a:graphicData>
                </a:graphic>
              </wp:inline>
            </w:drawing>
          </mc:Choice>
          <mc:Fallback>
            <w:pict>
              <v:group id="Group 26" o:spid="_x0000_s1048" style="width:334.5pt;height:21.1pt;mso-position-horizontal-relative:char;mso-position-vertical-relative:line" coordsize="6690,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">
                <v:rect id="Rectangle 30" o:spid="_x0000_s1049" style="position:absolute;left:10;top:10;width:6670;height: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" fillcolor="#231f20" stroked="f">
                  <v:fill opacity="13107f"/>
                </v:rect>
                <v:rect id="Rectangle 29" o:spid="_x0000_s1050" style="position:absolute;left:10;top:10;width:6670;height: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" filled="f" strokecolor="#231f20" strokeweight="1pt"/>
                <v:shape id="AutoShape 28" o:spid="_x0000_s1051" style="position:absolute;top:4;width:6690;height:417;visibility:visible;mso-wrap-style:square;v-text-anchor:top" coordsize="6690,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" path="m6690,397l,397r,20l6690,417r,-20xm6690,l,,,20r6690,l6690,xe" fillcolor="#231f20" stroked="f">
                  <v:path arrowok="t" o:connecttype="custom" o:connectlocs="6690,401;0,401;0,421;6690,421;6690,401;6690,4;0,4;0,24;6690,24;6690,4" o:connectangles="0,0,0,0,0,0,0,0,0,0"/>
                </v:shape>
                <v:shape id="Text Box 27" o:spid="_x0000_s1052" type="#_x0000_t202" style="position:absolute;top:24;width:6690;height: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rsidR="00222607" w:rsidRDefault="00222607">
                        <w:pPr>
                          <w:spacing w:before="28"/>
                          <w:ind w:left="2890" w:right="2890"/>
                          <w:jc w:val="center"/>
                          <w:rPr>
                            <w:sz w:val="24"/>
                          </w:rPr>
                        </w:pPr>
                        <w:r>
                          <w:rPr>
                            <w:color w:val="231F20"/>
                            <w:sz w:val="24"/>
                          </w:rPr>
                          <w:t>Abstrak</w:t>
                        </w:r>
                      </w:p>
                    </w:txbxContent>
                  </v:textbox>
                </v:shape>
                <w10:anchorlock/>
              </v:group>
            </w:pict>
          </mc:Fallback>
        </mc:AlternateContent>
      </w:r>
    </w:p>
    <w:p w:rsidR="00E60430" w:rsidRDefault="00E60430">
      <w:pPr>
        <w:pStyle w:val="BodyText"/>
        <w:spacing w:before="11"/>
        <w:rPr>
          <w:i/>
          <w:sz w:val="5"/>
        </w:rPr>
      </w:pPr>
    </w:p>
    <w:p w:rsidR="00E60430" w:rsidRDefault="00E60430">
      <w:pPr>
        <w:rPr>
          <w:sz w:val="5"/>
        </w:rPr>
        <w:sectPr w:rsidR="00E60430">
          <w:pgSz w:w="11910" w:h="16840"/>
          <w:pgMar w:top="1120" w:right="1000" w:bottom="1180" w:left="1000" w:header="0" w:footer="986" w:gutter="0"/>
          <w:cols w:space="720"/>
        </w:sectPr>
      </w:pPr>
    </w:p>
    <w:p w:rsidR="00E60430" w:rsidRDefault="00326AD9" w:rsidP="00326AD9">
      <w:pPr>
        <w:spacing w:before="33" w:line="278" w:lineRule="auto"/>
        <w:ind w:left="133" w:right="37"/>
        <w:rPr>
          <w:rFonts w:ascii="Times New Roman" w:hAnsi="Times New Roman"/>
          <w:i/>
          <w:sz w:val="24"/>
        </w:rPr>
      </w:pPr>
      <w:r>
        <w:rPr>
          <w:rFonts w:ascii="Times New Roman" w:hAnsi="Times New Roman"/>
          <w:i/>
          <w:color w:val="231F20"/>
          <w:sz w:val="24"/>
        </w:rPr>
        <w:lastRenderedPageBreak/>
        <w:t xml:space="preserve">Syarah </w:t>
      </w:r>
      <w:proofErr w:type="gramStart"/>
      <w:r>
        <w:rPr>
          <w:rFonts w:ascii="Times New Roman" w:hAnsi="Times New Roman"/>
          <w:i/>
          <w:color w:val="231F20"/>
          <w:sz w:val="24"/>
        </w:rPr>
        <w:t>hadits,kontribusi</w:t>
      </w:r>
      <w:proofErr w:type="gramEnd"/>
      <w:r>
        <w:rPr>
          <w:rFonts w:ascii="Times New Roman" w:hAnsi="Times New Roman"/>
          <w:i/>
          <w:color w:val="231F20"/>
          <w:sz w:val="24"/>
        </w:rPr>
        <w:t xml:space="preserve"> sosial, Tanqihul Qauhul, Jawhar al Mawhub</w:t>
      </w:r>
    </w:p>
    <w:p w:rsidR="00A86415" w:rsidRPr="0021048F" w:rsidRDefault="00532A1F" w:rsidP="00F253FA">
      <w:pPr>
        <w:spacing w:before="50" w:line="273" w:lineRule="auto"/>
        <w:ind w:left="133" w:right="125"/>
        <w:jc w:val="both"/>
        <w:rPr>
          <w:rFonts w:asciiTheme="majorBidi" w:hAnsiTheme="majorBidi" w:cstheme="majorBidi"/>
          <w:sz w:val="20"/>
          <w:szCs w:val="20"/>
          <w:lang w:val="id-ID"/>
        </w:rPr>
      </w:pPr>
      <w:r>
        <w:br w:type="column"/>
      </w:r>
      <w:r>
        <w:rPr>
          <w:i/>
          <w:color w:val="231F20"/>
          <w:sz w:val="24"/>
        </w:rPr>
        <w:lastRenderedPageBreak/>
        <w:t xml:space="preserve"> </w:t>
      </w:r>
      <w:r w:rsidR="00A86415" w:rsidRPr="00A86415">
        <w:rPr>
          <w:i/>
          <w:color w:val="231F20"/>
          <w:sz w:val="24"/>
        </w:rPr>
        <w:t>Kajian syarh hadis berkembang seiring dengan problem masyarakat yang semakin kompleks, khususnya berkaitan dengan adanya distorsi makna hadis. Metode penelitian ini termasuk metode kualitatif dengan menerapkan penelitian studi kepustakaan (Library Research) dengan mengumpulkan berbagai referensi dari kitab primer maupun sekunder berupa jurnal dan manuskrip. Penelitian ini menggunakan pendekatan studi teks kitab dan Hermeneutik-History Fazlur Rahman. Rumusan masalah pada penelitian ini meliputi bagaimana sistematika kitab, bagaimana karakteristik pensyarahan kitab, dan kontribusinya dalam dinamika studi hadis di Indonesia. Hasil dari penelitian ini yaitu: Pertama, Kitab tanqihul qaul unggul pada aspek kebahasaan, jalur periwayatan, dan kualitas hadis, sementara kitab Jawhar al-Mawhub unggul pada aspek substansi. Kedua, Karakteristik kitab tanqihul qaul bercorak fiqh Imam Syafi’i karena berkaitan dengan tradisi masyarakat yang heterogen, sehingga fiqh bukan hanya diartikan sebagai perintah agama melainkan juga membangun relasi persaudaraan masyarakat setempat. sedangkan kitab Jawhar al-Mawhub bercorak tasawuf Imam Ghazali karena fokus tujuan Syekh wan Ali adalah keselamatan dunia dan akhirat dijelaskan secara detail melibatkan kajian keilmuan lain. Ketiga, Kitab Tanqihul Qaul dan Jawhar al-Mawhub berkontribusi memberikan pembaharuan dalam kajian syarah terkait problem sosial seperti: rekonstruksi akhlak, mempengaruhi dasar hukum pernikahan di Indonesia, dan menumbuhkan pemahaman moderat untuk mencegah adanya fanatisme agama</w:t>
      </w:r>
      <w:r w:rsidR="00A86415" w:rsidRPr="0021048F">
        <w:rPr>
          <w:rFonts w:asciiTheme="majorBidi" w:hAnsiTheme="majorBidi" w:cstheme="majorBidi"/>
          <w:sz w:val="20"/>
          <w:szCs w:val="20"/>
          <w:lang w:val="id-ID"/>
        </w:rPr>
        <w:t xml:space="preserve">. </w:t>
      </w:r>
    </w:p>
    <w:p w:rsidR="00A86415" w:rsidRPr="00A86415" w:rsidRDefault="00A86415">
      <w:pPr>
        <w:spacing w:before="50" w:line="273" w:lineRule="auto"/>
        <w:ind w:left="133" w:right="125"/>
        <w:jc w:val="both"/>
        <w:rPr>
          <w:i/>
          <w:sz w:val="24"/>
          <w:lang w:val="id-ID"/>
        </w:rPr>
      </w:pPr>
    </w:p>
    <w:p w:rsidR="00E60430" w:rsidRPr="00A86415" w:rsidRDefault="00E60430">
      <w:pPr>
        <w:spacing w:line="273" w:lineRule="auto"/>
        <w:jc w:val="both"/>
        <w:rPr>
          <w:sz w:val="24"/>
          <w:lang w:val="id-ID"/>
        </w:rPr>
        <w:sectPr w:rsidR="00E60430" w:rsidRPr="00A86415">
          <w:type w:val="continuous"/>
          <w:pgSz w:w="11910" w:h="16840"/>
          <w:pgMar w:top="1120" w:right="1000" w:bottom="1180" w:left="1000" w:header="720" w:footer="720" w:gutter="0"/>
          <w:cols w:num="2" w:space="720" w:equalWidth="0">
            <w:col w:w="2725" w:space="223"/>
            <w:col w:w="6962"/>
          </w:cols>
        </w:sectPr>
      </w:pPr>
    </w:p>
    <w:p w:rsidR="00E60430" w:rsidRPr="00A86415" w:rsidRDefault="00E60430">
      <w:pPr>
        <w:pStyle w:val="BodyText"/>
        <w:rPr>
          <w:i/>
          <w:sz w:val="20"/>
          <w:lang w:val="id-ID"/>
        </w:rPr>
      </w:pPr>
    </w:p>
    <w:p w:rsidR="00E60430" w:rsidRPr="00A86415" w:rsidRDefault="00E60430">
      <w:pPr>
        <w:rPr>
          <w:sz w:val="20"/>
          <w:lang w:val="id-ID"/>
        </w:rPr>
        <w:sectPr w:rsidR="00E60430" w:rsidRPr="00A86415">
          <w:type w:val="continuous"/>
          <w:pgSz w:w="11910" w:h="16840"/>
          <w:pgMar w:top="1120" w:right="1000" w:bottom="1180" w:left="1000" w:header="720" w:footer="720" w:gutter="0"/>
          <w:cols w:space="720"/>
        </w:sectPr>
      </w:pPr>
    </w:p>
    <w:p w:rsidR="00E60430" w:rsidRDefault="00532A1F">
      <w:pPr>
        <w:pStyle w:val="Heading1"/>
        <w:spacing w:before="241"/>
      </w:pPr>
      <w:r>
        <w:rPr>
          <w:color w:val="231F20"/>
        </w:rPr>
        <w:lastRenderedPageBreak/>
        <w:t>Introduction</w:t>
      </w:r>
    </w:p>
    <w:p w:rsidR="0028677C" w:rsidRPr="0028677C" w:rsidRDefault="0028677C" w:rsidP="0028677C">
      <w:pPr>
        <w:pStyle w:val="BodyText"/>
        <w:spacing w:before="38" w:line="273" w:lineRule="auto"/>
        <w:ind w:left="133" w:right="38" w:firstLine="340"/>
        <w:jc w:val="both"/>
        <w:rPr>
          <w:rFonts w:cstheme="majorBidi"/>
        </w:rPr>
      </w:pPr>
      <w:r w:rsidRPr="0028677C">
        <w:rPr>
          <w:rFonts w:cstheme="majorBidi"/>
        </w:rPr>
        <w:t>Hadith literature called to be the richest source for the investigation of early Islamic history which provides intellectual understanding in both cultural and religious aspects.</w:t>
      </w:r>
      <w:r w:rsidRPr="0028677C">
        <w:rPr>
          <w:rStyle w:val="FootnoteReference"/>
          <w:rFonts w:cstheme="majorBidi"/>
        </w:rPr>
        <w:footnoteReference w:id="1"/>
      </w:r>
      <w:r w:rsidRPr="0028677C">
        <w:rPr>
          <w:rFonts w:cstheme="majorBidi"/>
        </w:rPr>
        <w:t xml:space="preserve"> As a second law in Islam, it is widely studied by insiders and outsiders. So that there are various studies around hadith, one of which is about the hadith syarh. The study of syarh develops continuously starting </w:t>
      </w:r>
      <w:r w:rsidRPr="0028677C">
        <w:rPr>
          <w:rFonts w:cstheme="majorBidi"/>
        </w:rPr>
        <w:lastRenderedPageBreak/>
        <w:t>during the tabiin period around the 18</w:t>
      </w:r>
      <w:r w:rsidRPr="0028677C">
        <w:rPr>
          <w:rFonts w:cstheme="majorBidi"/>
          <w:vertAlign w:val="superscript"/>
        </w:rPr>
        <w:t>th</w:t>
      </w:r>
      <w:r w:rsidRPr="0028677C">
        <w:rPr>
          <w:rFonts w:cstheme="majorBidi"/>
        </w:rPr>
        <w:t xml:space="preserve"> century AD and beyond.</w:t>
      </w:r>
      <w:r w:rsidRPr="0028677C">
        <w:rPr>
          <w:rStyle w:val="FootnoteReference"/>
          <w:rFonts w:cstheme="majorBidi"/>
        </w:rPr>
        <w:footnoteReference w:id="2"/>
      </w:r>
      <w:r w:rsidRPr="0028677C">
        <w:rPr>
          <w:rFonts w:cstheme="majorBidi"/>
        </w:rPr>
        <w:t xml:space="preserve"> It was at that time the syarh of hadith began to find a systematic format. It was explained by various methodological and syarh hadith approaches contained in several </w:t>
      </w:r>
      <w:r w:rsidRPr="0028677C">
        <w:rPr>
          <w:rFonts w:cstheme="majorBidi"/>
          <w:i/>
          <w:iCs/>
        </w:rPr>
        <w:t>mu'tabar</w:t>
      </w:r>
      <w:r w:rsidRPr="0028677C">
        <w:rPr>
          <w:rFonts w:cstheme="majorBidi"/>
        </w:rPr>
        <w:t xml:space="preserve"> books which are used as the examples in some studies.</w:t>
      </w:r>
      <w:r w:rsidRPr="0028677C">
        <w:rPr>
          <w:rStyle w:val="FootnoteReference"/>
          <w:rFonts w:cstheme="majorBidi"/>
        </w:rPr>
        <w:footnoteReference w:id="3"/>
      </w:r>
      <w:r w:rsidRPr="0028677C">
        <w:rPr>
          <w:rFonts w:cstheme="majorBidi"/>
        </w:rPr>
        <w:t xml:space="preserve"> The activity of understanding the hadith of the Prophet is often a contradiction. This can be seen from his position in various dimensions, which is not only shown by the response of his </w:t>
      </w:r>
      <w:r w:rsidRPr="0028677C">
        <w:rPr>
          <w:rFonts w:cstheme="majorBidi"/>
        </w:rPr>
        <w:lastRenderedPageBreak/>
        <w:t>expression and behavior.</w:t>
      </w:r>
    </w:p>
    <w:p w:rsidR="0028677C" w:rsidRPr="0028677C" w:rsidRDefault="0028677C" w:rsidP="00D425BE">
      <w:pPr>
        <w:pStyle w:val="BodyText"/>
        <w:spacing w:before="38" w:line="273" w:lineRule="auto"/>
        <w:ind w:left="180" w:right="38" w:firstLine="340"/>
        <w:jc w:val="both"/>
        <w:rPr>
          <w:rFonts w:cstheme="majorBidi"/>
        </w:rPr>
      </w:pPr>
      <w:r w:rsidRPr="0028677C">
        <w:rPr>
          <w:rFonts w:cstheme="majorBidi"/>
        </w:rPr>
        <w:t xml:space="preserve">The problem in the modern era which is dominated by understanding the meaning of hadith. </w:t>
      </w:r>
      <w:r w:rsidRPr="0028677C">
        <w:rPr>
          <w:rFonts w:cstheme="majorBidi"/>
          <w:i/>
          <w:iCs/>
        </w:rPr>
        <w:t>Ikhtilaf</w:t>
      </w:r>
      <w:r w:rsidRPr="0028677C">
        <w:rPr>
          <w:rFonts w:cstheme="majorBidi"/>
        </w:rPr>
        <w:t xml:space="preserve"> can occur due to several aspects, one of which is the difference in meaning caused by the transfer of different knowledge to generations of community in a certain area.</w:t>
      </w:r>
      <w:r w:rsidRPr="0028677C">
        <w:rPr>
          <w:rStyle w:val="FootnoteReference"/>
          <w:rFonts w:cstheme="majorBidi"/>
        </w:rPr>
        <w:footnoteReference w:id="4"/>
      </w:r>
      <w:r w:rsidRPr="0028677C">
        <w:rPr>
          <w:rFonts w:cstheme="majorBidi"/>
        </w:rPr>
        <w:t xml:space="preserve"> Although it develops at this time, the percentage of hadith development itself is slower than other Islamic studies. Departing from this, many scholars of the archipelago or </w:t>
      </w:r>
      <w:r w:rsidRPr="0028677C">
        <w:rPr>
          <w:rFonts w:cstheme="majorBidi"/>
          <w:i/>
          <w:iCs/>
        </w:rPr>
        <w:t>Nusantara</w:t>
      </w:r>
      <w:r w:rsidRPr="0028677C">
        <w:rPr>
          <w:rFonts w:cstheme="majorBidi"/>
        </w:rPr>
        <w:t xml:space="preserve"> are dedicated to develope the hadith study, especially in the study of syarh hadith by writing several syarh books from hadith books scattered in Indonesia. One of the Nusantara scholars who contributed to the study of hadith is Nawawi Al-Bantani entitled </w:t>
      </w:r>
      <w:r w:rsidRPr="0028677C">
        <w:rPr>
          <w:rFonts w:cstheme="majorBidi"/>
          <w:i/>
          <w:iCs/>
        </w:rPr>
        <w:t>Tanqihul Qaul</w:t>
      </w:r>
      <w:r w:rsidRPr="0028677C">
        <w:rPr>
          <w:rFonts w:cstheme="majorBidi"/>
        </w:rPr>
        <w:t xml:space="preserve">. This book is the only syarh book in </w:t>
      </w:r>
      <w:r w:rsidRPr="0028677C">
        <w:rPr>
          <w:rFonts w:cstheme="majorBidi"/>
          <w:i/>
          <w:iCs/>
        </w:rPr>
        <w:t>Nusantara</w:t>
      </w:r>
      <w:r w:rsidRPr="0028677C">
        <w:rPr>
          <w:rFonts w:cstheme="majorBidi"/>
        </w:rPr>
        <w:t xml:space="preserve">. Meanwhile, after being traced, another syarh was found, namely the book of </w:t>
      </w:r>
      <w:r w:rsidRPr="0028677C">
        <w:rPr>
          <w:rFonts w:cstheme="majorBidi"/>
          <w:i/>
          <w:iCs/>
        </w:rPr>
        <w:t>Jawhar Al-Mawhub</w:t>
      </w:r>
      <w:r w:rsidRPr="0028677C">
        <w:rPr>
          <w:rFonts w:cstheme="majorBidi"/>
        </w:rPr>
        <w:t xml:space="preserve"> by Ali </w:t>
      </w:r>
      <w:proofErr w:type="gramStart"/>
      <w:r w:rsidRPr="0028677C">
        <w:rPr>
          <w:rFonts w:cstheme="majorBidi"/>
        </w:rPr>
        <w:t>Ibn</w:t>
      </w:r>
      <w:proofErr w:type="gramEnd"/>
      <w:r w:rsidRPr="0028677C">
        <w:rPr>
          <w:rFonts w:cstheme="majorBidi"/>
        </w:rPr>
        <w:t xml:space="preserve"> Abdurrahman Al-Kalantani which was written in Malay.</w:t>
      </w:r>
    </w:p>
    <w:p w:rsidR="0028677C" w:rsidRPr="0028677C" w:rsidRDefault="0028677C" w:rsidP="00D425BE">
      <w:pPr>
        <w:pStyle w:val="BodyText"/>
        <w:spacing w:before="38" w:line="273" w:lineRule="auto"/>
        <w:ind w:left="180" w:right="38" w:firstLine="340"/>
        <w:jc w:val="both"/>
        <w:rPr>
          <w:rFonts w:cstheme="majorBidi"/>
        </w:rPr>
      </w:pPr>
      <w:r w:rsidRPr="0028677C">
        <w:rPr>
          <w:rFonts w:cstheme="majorBidi"/>
        </w:rPr>
        <w:t xml:space="preserve">The study of the syarh book has been written by scholars and researchers in the field of hadith, including: </w:t>
      </w:r>
      <w:proofErr w:type="gramStart"/>
      <w:r w:rsidRPr="0028677C">
        <w:rPr>
          <w:rFonts w:cstheme="majorBidi"/>
        </w:rPr>
        <w:t>the</w:t>
      </w:r>
      <w:proofErr w:type="gramEnd"/>
      <w:r w:rsidRPr="0028677C">
        <w:rPr>
          <w:rFonts w:cstheme="majorBidi"/>
        </w:rPr>
        <w:t xml:space="preserve"> Book of </w:t>
      </w:r>
      <w:r w:rsidRPr="0028677C">
        <w:rPr>
          <w:rFonts w:cstheme="majorBidi"/>
          <w:i/>
          <w:iCs/>
        </w:rPr>
        <w:t>Fath Bari</w:t>
      </w:r>
      <w:r w:rsidRPr="0028677C">
        <w:rPr>
          <w:rFonts w:cstheme="majorBidi"/>
        </w:rPr>
        <w:t xml:space="preserve"> written by Abu Hajar al-Astqolani (852-773 H). This book is a book of syarh Sahih Bukhori which is considered the most perfect among others. This is in accordance with stated in the muqaddimah.</w:t>
      </w:r>
      <w:r w:rsidRPr="0028677C">
        <w:rPr>
          <w:rStyle w:val="FootnoteReference"/>
          <w:rFonts w:cstheme="majorBidi"/>
        </w:rPr>
        <w:footnoteReference w:id="5"/>
      </w:r>
      <w:r w:rsidRPr="0028677C">
        <w:rPr>
          <w:rFonts w:cstheme="majorBidi"/>
        </w:rPr>
        <w:t xml:space="preserve"> The book was written in detail by paying attention to various aspects, such as language, meaning, and the path of transmission. He also paid attention on the typology of writing, such as when there are several very long hadiths, they will be separated into several </w:t>
      </w:r>
      <w:r w:rsidRPr="0028677C">
        <w:rPr>
          <w:rFonts w:cstheme="majorBidi"/>
        </w:rPr>
        <w:lastRenderedPageBreak/>
        <w:t xml:space="preserve">paragraphs to facilitate the handling and consideration of these hadiths while increasing the focus of the readers’ understanding of the hadith. He also included symbols as signs for easy understanding. In addition, there is also a syarh book, </w:t>
      </w:r>
      <w:r w:rsidRPr="0028677C">
        <w:rPr>
          <w:rFonts w:cstheme="majorBidi"/>
          <w:i/>
          <w:iCs/>
        </w:rPr>
        <w:t>Bulughul Marom</w:t>
      </w:r>
      <w:r w:rsidRPr="0028677C">
        <w:rPr>
          <w:rFonts w:cstheme="majorBidi"/>
        </w:rPr>
        <w:t xml:space="preserve">, namely </w:t>
      </w:r>
      <w:r w:rsidRPr="0028677C">
        <w:rPr>
          <w:rFonts w:cstheme="majorBidi"/>
          <w:i/>
          <w:iCs/>
        </w:rPr>
        <w:t>Taudhihul Hikam min Bulughul Marom</w:t>
      </w:r>
      <w:r w:rsidRPr="0028677C">
        <w:rPr>
          <w:rFonts w:cstheme="majorBidi"/>
        </w:rPr>
        <w:t xml:space="preserve"> by Abdullah ibn Abdurrahman al-Basami (1423-2003 AD) volume 5, the explanation in this book written in full and in detail to provide a clear understanding for beginners and have several types of interpretation.  Mapping is also carried out in it by distinguishing written text based on letters, colors, and sizes.</w:t>
      </w:r>
      <w:r w:rsidRPr="0028677C">
        <w:rPr>
          <w:rStyle w:val="FootnoteReference"/>
          <w:rFonts w:cstheme="majorBidi"/>
        </w:rPr>
        <w:footnoteReference w:id="6"/>
      </w:r>
    </w:p>
    <w:p w:rsidR="0028677C" w:rsidRPr="0028677C" w:rsidRDefault="0028677C" w:rsidP="00D425BE">
      <w:pPr>
        <w:pStyle w:val="BodyText"/>
        <w:spacing w:before="38" w:line="273" w:lineRule="auto"/>
        <w:ind w:left="180" w:right="38" w:firstLine="340"/>
        <w:jc w:val="both"/>
        <w:rPr>
          <w:rFonts w:cstheme="majorBidi"/>
        </w:rPr>
      </w:pPr>
      <w:r w:rsidRPr="0028677C">
        <w:rPr>
          <w:rFonts w:cstheme="majorBidi"/>
        </w:rPr>
        <w:t xml:space="preserve">Based on the results of previous research, the research related to Nawawi al-Bantani has three tendencies. First, the aspect of fiqh. One of them was carried out by Ahmad Sanusi who argued that Nawawi al-Bantani's thoughts related to </w:t>
      </w:r>
      <w:r w:rsidRPr="0028677C">
        <w:rPr>
          <w:rFonts w:cstheme="majorBidi"/>
          <w:i/>
          <w:iCs/>
        </w:rPr>
        <w:t>munakahat</w:t>
      </w:r>
      <w:r w:rsidRPr="0028677C">
        <w:rPr>
          <w:rFonts w:cstheme="majorBidi"/>
        </w:rPr>
        <w:t>, especially in the discussion of gender, placed women in a subordinate position.</w:t>
      </w:r>
      <w:r w:rsidRPr="0028677C">
        <w:rPr>
          <w:rStyle w:val="FootnoteReference"/>
          <w:rFonts w:cstheme="majorBidi"/>
        </w:rPr>
        <w:footnoteReference w:id="7"/>
      </w:r>
      <w:r w:rsidRPr="0028677C">
        <w:rPr>
          <w:rFonts w:cstheme="majorBidi"/>
        </w:rPr>
        <w:t xml:space="preserve"> This opinion is supported by Widiyarti's research which stated that Nawawi al-Bantani's thoughts regarding gender in marriage limit women's movement and these are not in accordance with </w:t>
      </w:r>
      <w:r w:rsidRPr="0028677C">
        <w:rPr>
          <w:rFonts w:cstheme="majorBidi"/>
          <w:i/>
          <w:iCs/>
        </w:rPr>
        <w:t>mubadalah</w:t>
      </w:r>
      <w:r w:rsidRPr="0028677C">
        <w:rPr>
          <w:rFonts w:cstheme="majorBidi"/>
        </w:rPr>
        <w:t xml:space="preserve"> relations and the present context.</w:t>
      </w:r>
      <w:r w:rsidRPr="0028677C">
        <w:rPr>
          <w:rStyle w:val="FootnoteReference"/>
          <w:rFonts w:cstheme="majorBidi"/>
        </w:rPr>
        <w:footnoteReference w:id="8"/>
      </w:r>
      <w:r w:rsidRPr="0028677C">
        <w:rPr>
          <w:rFonts w:cstheme="majorBidi"/>
        </w:rPr>
        <w:t xml:space="preserve"> This opinion is then constructed by looking at the genealogical aspect when the book was written, as conveyed by Suwarjin.</w:t>
      </w:r>
      <w:r w:rsidRPr="0028677C">
        <w:rPr>
          <w:rStyle w:val="FootnoteReference"/>
          <w:rFonts w:cstheme="majorBidi"/>
        </w:rPr>
        <w:footnoteReference w:id="9"/>
      </w:r>
      <w:r w:rsidRPr="0028677C">
        <w:rPr>
          <w:rFonts w:cstheme="majorBidi"/>
        </w:rPr>
        <w:t xml:space="preserve"> Second, the educational aspect. Asep Nuhdi argued in his research that Nawawi al-Bantani's thoughts related to morals can be used as a basis for parenting for early childhood, this is in line with M. Afiqul Adib and Khaeroni who stated that there is nothing better than the character factor of educators </w:t>
      </w:r>
      <w:r w:rsidRPr="0028677C">
        <w:rPr>
          <w:rFonts w:cstheme="majorBidi"/>
        </w:rPr>
        <w:lastRenderedPageBreak/>
        <w:t>who have good morals in educating and invent a quality inheritor of the nation and religion.</w:t>
      </w:r>
      <w:r w:rsidRPr="0028677C">
        <w:rPr>
          <w:rStyle w:val="FootnoteReference"/>
          <w:rFonts w:cstheme="majorBidi"/>
        </w:rPr>
        <w:footnoteReference w:id="10"/>
      </w:r>
      <w:r w:rsidRPr="0028677C">
        <w:rPr>
          <w:rFonts w:cstheme="majorBidi"/>
        </w:rPr>
        <w:t xml:space="preserve"> Third, the Sufism aspect. Aris Priyanto stated that Nawawi al-Bantani's thoughts in the field of Sufism invented the three </w:t>
      </w:r>
      <w:r w:rsidRPr="0028677C">
        <w:rPr>
          <w:rFonts w:cstheme="majorBidi"/>
          <w:i/>
          <w:iCs/>
        </w:rPr>
        <w:t>maqamat</w:t>
      </w:r>
      <w:r w:rsidRPr="0028677C">
        <w:rPr>
          <w:rFonts w:cstheme="majorBidi"/>
        </w:rPr>
        <w:t xml:space="preserve"> which cannot be found in the </w:t>
      </w:r>
      <w:r w:rsidRPr="0028677C">
        <w:rPr>
          <w:rFonts w:cstheme="majorBidi"/>
          <w:i/>
          <w:iCs/>
        </w:rPr>
        <w:t>maqamat</w:t>
      </w:r>
      <w:r w:rsidRPr="0028677C">
        <w:rPr>
          <w:rFonts w:cstheme="majorBidi"/>
        </w:rPr>
        <w:t xml:space="preserve"> concept of other Sufis.</w:t>
      </w:r>
      <w:r w:rsidRPr="0028677C">
        <w:rPr>
          <w:rStyle w:val="FootnoteReference"/>
          <w:rFonts w:cstheme="majorBidi"/>
        </w:rPr>
        <w:footnoteReference w:id="11"/>
      </w:r>
      <w:r w:rsidRPr="0028677C">
        <w:rPr>
          <w:rFonts w:cstheme="majorBidi"/>
        </w:rPr>
        <w:t xml:space="preserve"> Then there was the research that discussed the relevance of economics and Sufism according to Nawawi al-Bantani’s view by Asyari Hasan and Dede Sahudin who argued that economics and Sufism had the same principle; they both prioritized needs and it were oriented to God.</w:t>
      </w:r>
      <w:r w:rsidRPr="0028677C">
        <w:rPr>
          <w:rStyle w:val="FootnoteReference"/>
          <w:rFonts w:cstheme="majorBidi"/>
        </w:rPr>
        <w:footnoteReference w:id="12"/>
      </w:r>
      <w:r w:rsidRPr="0028677C">
        <w:rPr>
          <w:rFonts w:cstheme="majorBidi"/>
        </w:rPr>
        <w:t xml:space="preserve"> </w:t>
      </w:r>
    </w:p>
    <w:p w:rsidR="0028677C" w:rsidRPr="00566C03" w:rsidRDefault="0028677C" w:rsidP="0028677C">
      <w:pPr>
        <w:pStyle w:val="BodyText"/>
        <w:spacing w:before="38" w:line="273" w:lineRule="auto"/>
        <w:ind w:left="133" w:right="38" w:firstLine="340"/>
        <w:jc w:val="both"/>
        <w:rPr>
          <w:rFonts w:cstheme="majorBidi"/>
          <w:b/>
          <w:bCs/>
        </w:rPr>
      </w:pPr>
      <w:r w:rsidRPr="0028677C">
        <w:rPr>
          <w:rFonts w:cstheme="majorBidi"/>
        </w:rPr>
        <w:t xml:space="preserve">Meanwhile, the research related to Ali Abdurrahman al-Kalantani only had two tendencies. First, a study related to the method of understanding the hadith of Ali Abdurrahman al-Kalantani (or called as Sheikh Wan Ali al-Kalantani) by Mahfudz bin Suhaimi who argued that the method used by Sheikh Wan Ali on understanding and writing hadith used the </w:t>
      </w:r>
      <w:r w:rsidRPr="0028677C">
        <w:rPr>
          <w:rFonts w:cstheme="majorBidi"/>
          <w:i/>
          <w:iCs/>
        </w:rPr>
        <w:t>tahlili</w:t>
      </w:r>
      <w:r w:rsidRPr="0028677C">
        <w:rPr>
          <w:rFonts w:cstheme="majorBidi"/>
        </w:rPr>
        <w:t xml:space="preserve"> method.</w:t>
      </w:r>
      <w:r w:rsidRPr="0028677C">
        <w:rPr>
          <w:rStyle w:val="FootnoteReference"/>
          <w:rFonts w:cstheme="majorBidi"/>
        </w:rPr>
        <w:footnoteReference w:id="13"/>
      </w:r>
      <w:r w:rsidRPr="0028677C">
        <w:rPr>
          <w:rFonts w:cstheme="majorBidi"/>
        </w:rPr>
        <w:t xml:space="preserve"> Second, the Sufism aspect which explained that Sheikh Wan Ali al-Kalantani's Sufism thoughts tend to be influenced by Imam al-Ghazali's thoughts as mentioned in the research conducted by Muhammad Mustaqim Mohd Zarif and Wahyu Hidayat Abdullah which is as same as to Syamruddin Nasution's research.</w:t>
      </w:r>
      <w:r w:rsidRPr="0028677C">
        <w:rPr>
          <w:rStyle w:val="FootnoteReference"/>
          <w:rFonts w:cstheme="majorBidi"/>
        </w:rPr>
        <w:footnoteReference w:id="14"/>
      </w:r>
      <w:r w:rsidRPr="0028677C">
        <w:rPr>
          <w:rFonts w:cstheme="majorBidi"/>
        </w:rPr>
        <w:t xml:space="preserve"> The literature review above can explain that this research has several sides that are not discussed and are certainly different from previous research. This study discusses the analysis of the two figures in interpreting a hadith that focuses on the methods and </w:t>
      </w:r>
      <w:r w:rsidRPr="0028677C">
        <w:rPr>
          <w:rFonts w:cstheme="majorBidi"/>
        </w:rPr>
        <w:lastRenderedPageBreak/>
        <w:t xml:space="preserve">characteristics of the </w:t>
      </w:r>
      <w:r w:rsidRPr="0028677C">
        <w:rPr>
          <w:rFonts w:cstheme="majorBidi"/>
          <w:i/>
          <w:iCs/>
        </w:rPr>
        <w:t>Lubabul Hadith</w:t>
      </w:r>
      <w:r w:rsidRPr="0028677C">
        <w:rPr>
          <w:rFonts w:cstheme="majorBidi"/>
        </w:rPr>
        <w:t xml:space="preserve"> syarh book as well as its influence on the society. This article aims to find out the results of the comparative methodology of the two figures in interpreting hadith. Although the studies related to these figures have been carried out by some researchers, such as Mahdy, Hafidhuddin and Wudsi, and Suhaimi et al. However, no one has studied the comparison of the methods and </w:t>
      </w:r>
      <w:r w:rsidRPr="0028677C">
        <w:rPr>
          <w:color w:val="231F20"/>
          <w:spacing w:val="-1"/>
        </w:rPr>
        <w:t>characteristics</w:t>
      </w:r>
      <w:r w:rsidRPr="0028677C">
        <w:rPr>
          <w:rFonts w:cstheme="majorBidi"/>
        </w:rPr>
        <w:t xml:space="preserve"> of the book preparation carried out by the two figures in detail</w:t>
      </w:r>
      <w:r w:rsidRPr="00566C03">
        <w:rPr>
          <w:rFonts w:cstheme="majorBidi"/>
          <w:b/>
          <w:bCs/>
        </w:rPr>
        <w:t>.</w:t>
      </w:r>
    </w:p>
    <w:p w:rsidR="0028677C" w:rsidRPr="0028677C" w:rsidRDefault="0028677C" w:rsidP="0028677C">
      <w:pPr>
        <w:pStyle w:val="Heading1"/>
        <w:jc w:val="both"/>
        <w:rPr>
          <w:color w:val="231F20"/>
        </w:rPr>
      </w:pPr>
      <w:r w:rsidRPr="0028677C">
        <w:rPr>
          <w:color w:val="231F20"/>
        </w:rPr>
        <w:t xml:space="preserve">Historiography of The Intellectualism of Imam Nawawi Al-Bantani and Sheikh Ali </w:t>
      </w:r>
      <w:proofErr w:type="gramStart"/>
      <w:r w:rsidRPr="0028677C">
        <w:rPr>
          <w:color w:val="231F20"/>
        </w:rPr>
        <w:t>Ibn</w:t>
      </w:r>
      <w:proofErr w:type="gramEnd"/>
      <w:r w:rsidRPr="0028677C">
        <w:rPr>
          <w:color w:val="231F20"/>
        </w:rPr>
        <w:t xml:space="preserve"> Abdurrahman Al-Kalantani</w:t>
      </w:r>
    </w:p>
    <w:p w:rsidR="0028677C" w:rsidRDefault="0028677C" w:rsidP="0028677C">
      <w:pPr>
        <w:pStyle w:val="BodyText"/>
        <w:spacing w:before="38" w:line="273" w:lineRule="auto"/>
        <w:ind w:left="133" w:right="38" w:firstLine="340"/>
        <w:jc w:val="both"/>
        <w:rPr>
          <w:rFonts w:cstheme="majorBidi"/>
        </w:rPr>
      </w:pPr>
    </w:p>
    <w:p w:rsidR="0028677C" w:rsidRPr="0028677C" w:rsidRDefault="0028677C" w:rsidP="0028677C">
      <w:pPr>
        <w:pStyle w:val="BodyText"/>
        <w:spacing w:before="38" w:line="273" w:lineRule="auto"/>
        <w:ind w:left="133" w:right="38" w:firstLine="340"/>
        <w:jc w:val="both"/>
        <w:rPr>
          <w:rFonts w:cstheme="majorBidi"/>
        </w:rPr>
      </w:pPr>
      <w:r w:rsidRPr="0028677C">
        <w:rPr>
          <w:rFonts w:cstheme="majorBidi"/>
        </w:rPr>
        <w:t xml:space="preserve">One of the scholars who are dedicated to develop scientific traditions in </w:t>
      </w:r>
      <w:r w:rsidRPr="0028677C">
        <w:rPr>
          <w:rFonts w:cstheme="majorBidi"/>
          <w:i/>
          <w:iCs/>
        </w:rPr>
        <w:t>Nusantara</w:t>
      </w:r>
      <w:r w:rsidRPr="0028677C">
        <w:rPr>
          <w:rFonts w:cstheme="majorBidi"/>
        </w:rPr>
        <w:t xml:space="preserve"> is Nawawi al-Bantani. He has the full name Abu 'Abd Al-Mu'thi Muhammad Nawawi bin 'Umar bin Arabi. He was born in 1230 H./1813 AD in a small area which was strategic place, namely Tinara, Banten, West Java. Imam Nawawi grew up in a religious family. His father's name was Umar who worked as a headman (penghulu). Umar and his wife, Zubaedah, still have a lineage connection with the Banten Sultanate which known having high tendency of the religious and intellectual.</w:t>
      </w:r>
      <w:r w:rsidRPr="0028677C">
        <w:rPr>
          <w:rStyle w:val="FootnoteReference"/>
          <w:rFonts w:cstheme="majorBidi"/>
        </w:rPr>
        <w:footnoteReference w:id="15"/>
      </w:r>
      <w:r w:rsidRPr="0028677C">
        <w:rPr>
          <w:rFonts w:cstheme="majorBidi"/>
        </w:rPr>
        <w:t xml:space="preserve"> Imam Nawawi became a figure who loved knowledge, he started studying for the first time on the 5</w:t>
      </w:r>
      <w:r w:rsidRPr="0028677C">
        <w:rPr>
          <w:rFonts w:cstheme="majorBidi"/>
          <w:vertAlign w:val="superscript"/>
        </w:rPr>
        <w:t>th</w:t>
      </w:r>
      <w:r w:rsidRPr="0028677C">
        <w:rPr>
          <w:rFonts w:cstheme="majorBidi"/>
        </w:rPr>
        <w:t xml:space="preserve"> years old with his own father. For 3 years he was still learning about the basic knowledge of Islam and Arabic.</w:t>
      </w:r>
    </w:p>
    <w:p w:rsidR="0028677C" w:rsidRPr="0028677C" w:rsidRDefault="0028677C" w:rsidP="0028677C">
      <w:pPr>
        <w:pStyle w:val="BodyText"/>
        <w:spacing w:before="38" w:line="273" w:lineRule="auto"/>
        <w:ind w:left="133" w:right="38" w:firstLine="340"/>
        <w:jc w:val="both"/>
        <w:rPr>
          <w:rFonts w:cstheme="majorBidi"/>
        </w:rPr>
      </w:pPr>
      <w:r w:rsidRPr="0028677C">
        <w:rPr>
          <w:rFonts w:cstheme="majorBidi"/>
        </w:rPr>
        <w:t xml:space="preserve">His scientific traces have been recorded in the Middle East for almost half of his life. </w:t>
      </w:r>
      <w:r w:rsidRPr="0028677C">
        <w:rPr>
          <w:rFonts w:cstheme="majorBidi"/>
        </w:rPr>
        <w:lastRenderedPageBreak/>
        <w:t xml:space="preserve">Starting from the awareness of fulfilling the obligations of Hajj in the Holy Land or Mecca, he migrated to various regions in the Middle East to explore science and improve his intellectuality with the </w:t>
      </w:r>
      <w:r w:rsidRPr="0028677C">
        <w:rPr>
          <w:rFonts w:cstheme="majorBidi"/>
          <w:i/>
          <w:iCs/>
        </w:rPr>
        <w:t>masyaikhs</w:t>
      </w:r>
      <w:r w:rsidRPr="0028677C">
        <w:rPr>
          <w:rFonts w:cstheme="majorBidi"/>
        </w:rPr>
        <w:t xml:space="preserve"> despite the socio-political issues between Banten and Mecca.</w:t>
      </w:r>
      <w:r w:rsidRPr="0028677C">
        <w:rPr>
          <w:rStyle w:val="FootnoteReference"/>
          <w:rFonts w:cstheme="majorBidi"/>
          <w:color w:val="000000"/>
        </w:rPr>
        <w:footnoteReference w:id="16"/>
      </w:r>
      <w:r w:rsidRPr="0028677C">
        <w:rPr>
          <w:rFonts w:cstheme="majorBidi"/>
        </w:rPr>
        <w:t xml:space="preserve"> No wonder when he is known to be able to revitalize religious understanding and raise the spirit of nationalism and public awareness to face colonialism.</w:t>
      </w:r>
      <w:r w:rsidRPr="0028677C">
        <w:rPr>
          <w:rStyle w:val="FootnoteReference"/>
          <w:rFonts w:cstheme="majorBidi"/>
          <w:color w:val="000000"/>
        </w:rPr>
        <w:footnoteReference w:id="17"/>
      </w:r>
      <w:r w:rsidRPr="0028677C">
        <w:rPr>
          <w:rFonts w:cstheme="majorBidi"/>
        </w:rPr>
        <w:t xml:space="preserve"> Including teaching related to Sufism that he did secretly, as implied in a hadith of </w:t>
      </w:r>
      <w:r w:rsidRPr="0028677C">
        <w:rPr>
          <w:rFonts w:cstheme="majorBidi"/>
          <w:i/>
          <w:iCs/>
        </w:rPr>
        <w:t>Nashaihul Ibad</w:t>
      </w:r>
      <w:r w:rsidRPr="0028677C">
        <w:rPr>
          <w:rFonts w:cstheme="majorBidi"/>
        </w:rPr>
        <w:t xml:space="preserve"> book. </w:t>
      </w:r>
    </w:p>
    <w:p w:rsidR="0028677C" w:rsidRPr="0028677C" w:rsidRDefault="0028677C" w:rsidP="0028677C">
      <w:pPr>
        <w:pStyle w:val="BodyText"/>
        <w:spacing w:before="38" w:line="273" w:lineRule="auto"/>
        <w:ind w:left="133" w:right="38" w:firstLine="340"/>
        <w:jc w:val="both"/>
        <w:rPr>
          <w:rFonts w:cstheme="majorBidi"/>
        </w:rPr>
      </w:pPr>
      <w:r w:rsidRPr="0028677C">
        <w:rPr>
          <w:rFonts w:cstheme="majorBidi"/>
        </w:rPr>
        <w:t xml:space="preserve">Imam Nawawi was known in international; it is evidenced by the many works written by him in various fields. His works that are famous among the public include: </w:t>
      </w:r>
      <w:r w:rsidRPr="0028677C">
        <w:rPr>
          <w:rFonts w:cstheme="majorBidi"/>
          <w:i/>
          <w:iCs/>
        </w:rPr>
        <w:t>Syarah Tijanud Darari, Syarah Mishbahu Zulmi `alan Nahjil Atammi, Nasaihul `'Ibad, Al-Futuhatul Madaniyah fisy Syu'bil Imaniyah, Tanqihul Qaulil Hasis fi Syarh Lubabil Hadis, Bahjatul Wasail bi Syarhi Masail, Fathul Mujib Syarhu Manasik al-'Allamah al-Khatib.</w:t>
      </w:r>
      <w:r w:rsidRPr="0028677C">
        <w:rPr>
          <w:rStyle w:val="FootnoteReference"/>
          <w:rFonts w:eastAsia="MS Gothic" w:cstheme="majorBidi"/>
          <w:i/>
          <w:iCs/>
          <w:color w:val="000000"/>
        </w:rPr>
        <w:t xml:space="preserve"> </w:t>
      </w:r>
      <w:r w:rsidRPr="0028677C">
        <w:rPr>
          <w:rStyle w:val="FootnoteReference"/>
          <w:rFonts w:eastAsia="MS Gothic" w:cstheme="majorBidi"/>
          <w:color w:val="000000"/>
        </w:rPr>
        <w:footnoteReference w:id="18"/>
      </w:r>
      <w:r w:rsidRPr="0028677C">
        <w:rPr>
          <w:rFonts w:cstheme="majorBidi"/>
        </w:rPr>
        <w:t xml:space="preserve"> While in the Malay area there is Sheikh Wan Ali whose full name is Muhammad Ali bin Abdul Rahman bin Abdul Ghafur bin Ali bin Izzuddin. He is more known as Syekh wan Ali al-Kalantani who is embalmed from the town where he was born, namely in Kutan Village, Pasir Mas District, Kelantan. The year of his birth is still a matter of debate among historians. According to Ismail Awang in Pengasuh magazine, he was born in 1253 H/ 1837 AD.</w:t>
      </w:r>
      <w:r w:rsidRPr="0028677C">
        <w:rPr>
          <w:rStyle w:val="FootnoteReference"/>
          <w:rFonts w:eastAsia="Times" w:cstheme="majorBidi"/>
          <w:color w:val="000000"/>
        </w:rPr>
        <w:footnoteReference w:id="19"/>
      </w:r>
      <w:r w:rsidRPr="0028677C">
        <w:rPr>
          <w:rFonts w:cstheme="majorBidi"/>
        </w:rPr>
        <w:t xml:space="preserve"> This opinion is considered the most correct. He decided to stay in Arab until the end of his life (1913 AD).</w:t>
      </w:r>
    </w:p>
    <w:p w:rsidR="0028677C" w:rsidRDefault="0028677C" w:rsidP="0028677C">
      <w:pPr>
        <w:pStyle w:val="BodyText"/>
        <w:spacing w:before="38" w:line="273" w:lineRule="auto"/>
        <w:ind w:left="133" w:right="38" w:firstLine="340"/>
        <w:jc w:val="both"/>
        <w:rPr>
          <w:rFonts w:eastAsia="Times" w:cstheme="majorBidi"/>
          <w:color w:val="000000"/>
        </w:rPr>
      </w:pPr>
      <w:r w:rsidRPr="0028677C">
        <w:rPr>
          <w:rFonts w:eastAsia="Times" w:cstheme="majorBidi"/>
          <w:color w:val="000000"/>
        </w:rPr>
        <w:t xml:space="preserve">His </w:t>
      </w:r>
      <w:r w:rsidRPr="0028677C">
        <w:rPr>
          <w:rFonts w:cstheme="majorBidi"/>
        </w:rPr>
        <w:t>intellectual</w:t>
      </w:r>
      <w:r w:rsidRPr="0028677C">
        <w:rPr>
          <w:rFonts w:eastAsia="Times" w:cstheme="majorBidi"/>
          <w:color w:val="000000"/>
        </w:rPr>
        <w:t xml:space="preserve"> pattern has a characteristic that is contained in his works. However, some of his works have not been </w:t>
      </w:r>
      <w:r w:rsidRPr="0028677C">
        <w:rPr>
          <w:rFonts w:eastAsia="Times" w:cstheme="majorBidi"/>
          <w:color w:val="000000"/>
        </w:rPr>
        <w:lastRenderedPageBreak/>
        <w:t>printed in book. There are several works of Shaykh Wan Ali that are still in manuscript form.</w:t>
      </w:r>
      <w:r w:rsidRPr="0028677C">
        <w:rPr>
          <w:rStyle w:val="FootnoteReference"/>
          <w:rFonts w:eastAsia="Times" w:cstheme="majorBidi"/>
          <w:color w:val="000000"/>
        </w:rPr>
        <w:footnoteReference w:id="20"/>
      </w:r>
      <w:r w:rsidRPr="0028677C">
        <w:rPr>
          <w:rFonts w:eastAsia="Times" w:cstheme="majorBidi"/>
          <w:color w:val="000000"/>
        </w:rPr>
        <w:t xml:space="preserve"> One of them relates to the treatment. His works which are still well </w:t>
      </w:r>
      <w:r w:rsidRPr="00D425BE">
        <w:rPr>
          <w:rFonts w:cstheme="majorBidi"/>
        </w:rPr>
        <w:t>preserved</w:t>
      </w:r>
      <w:r w:rsidRPr="0028677C">
        <w:rPr>
          <w:rFonts w:eastAsia="Times" w:cstheme="majorBidi"/>
          <w:color w:val="000000"/>
        </w:rPr>
        <w:t xml:space="preserve"> include: </w:t>
      </w:r>
      <w:r w:rsidRPr="0028677C">
        <w:rPr>
          <w:rFonts w:eastAsia="Times" w:cstheme="majorBidi"/>
          <w:i/>
          <w:iCs/>
          <w:color w:val="000000"/>
        </w:rPr>
        <w:t>Zahrah al-Murid fii 'Aqa'id al-Tawhid, Lum'ah al-Awrad, Majma' al-Qasa'id wa al-'Awa'id, Al- Jawhar al-Mawhub wa Munabbihat al-Qulub.</w:t>
      </w:r>
      <w:r w:rsidRPr="0028677C">
        <w:rPr>
          <w:rFonts w:eastAsia="Times" w:cstheme="majorBidi"/>
          <w:color w:val="000000"/>
        </w:rPr>
        <w:t xml:space="preserve"> The cultural pattern seen in the book of </w:t>
      </w:r>
      <w:r w:rsidRPr="0028677C">
        <w:rPr>
          <w:rFonts w:eastAsia="Times" w:cstheme="majorBidi"/>
          <w:i/>
          <w:iCs/>
          <w:color w:val="000000"/>
        </w:rPr>
        <w:t>Jawhar al-Mawhub</w:t>
      </w:r>
      <w:r w:rsidRPr="0028677C">
        <w:rPr>
          <w:rFonts w:eastAsia="Times" w:cstheme="majorBidi"/>
          <w:color w:val="000000"/>
        </w:rPr>
        <w:t xml:space="preserve"> is to include some saga of the Malay community as additional information and a form of advice for the readers. </w:t>
      </w:r>
    </w:p>
    <w:p w:rsidR="00D425BE" w:rsidRPr="0028677C" w:rsidRDefault="00D425BE" w:rsidP="0028677C">
      <w:pPr>
        <w:pStyle w:val="BodyText"/>
        <w:spacing w:before="38" w:line="273" w:lineRule="auto"/>
        <w:ind w:left="133" w:right="38" w:firstLine="340"/>
        <w:jc w:val="both"/>
        <w:rPr>
          <w:rFonts w:eastAsia="Times" w:cstheme="majorBidi"/>
          <w:color w:val="000000"/>
        </w:rPr>
      </w:pPr>
    </w:p>
    <w:p w:rsidR="00E60430" w:rsidRDefault="00D425BE" w:rsidP="00D425BE">
      <w:pPr>
        <w:pStyle w:val="Heading1"/>
        <w:jc w:val="both"/>
        <w:rPr>
          <w:rFonts w:cstheme="majorBidi"/>
        </w:rPr>
      </w:pPr>
      <w:r w:rsidRPr="00D425BE">
        <w:rPr>
          <w:color w:val="231F20"/>
        </w:rPr>
        <w:t>The</w:t>
      </w:r>
      <w:r w:rsidRPr="00566C03">
        <w:rPr>
          <w:rFonts w:cstheme="majorBidi"/>
        </w:rPr>
        <w:t xml:space="preserve"> characteristics of Syarh Hadith Nawawi al-Bantani and Ali ibn Abdurrahman al-Kalantani</w:t>
      </w:r>
    </w:p>
    <w:p w:rsidR="00D425BE" w:rsidRDefault="00D425BE" w:rsidP="00D425BE">
      <w:pPr>
        <w:pStyle w:val="Heading1"/>
        <w:jc w:val="both"/>
        <w:rPr>
          <w:color w:val="231F20"/>
        </w:rPr>
      </w:pPr>
    </w:p>
    <w:p w:rsidR="00D425BE" w:rsidRPr="00E0368C" w:rsidRDefault="00D425BE" w:rsidP="00D425BE">
      <w:pPr>
        <w:pStyle w:val="BodyText"/>
        <w:spacing w:before="38" w:line="273" w:lineRule="auto"/>
        <w:ind w:left="180" w:right="38" w:firstLine="340"/>
        <w:jc w:val="both"/>
        <w:rPr>
          <w:rFonts w:cstheme="majorBidi"/>
          <w:bCs/>
          <w:i/>
          <w:iCs/>
          <w:lang w:val="id-ID"/>
        </w:rPr>
      </w:pPr>
      <w:r w:rsidRPr="00D425BE">
        <w:rPr>
          <w:rFonts w:cstheme="majorBidi"/>
          <w:i/>
          <w:iCs/>
        </w:rPr>
        <w:t>Tanqih</w:t>
      </w:r>
      <w:r w:rsidRPr="00E0368C">
        <w:rPr>
          <w:rFonts w:cstheme="majorBidi"/>
          <w:bCs/>
          <w:i/>
          <w:iCs/>
          <w:lang w:val="id-ID"/>
        </w:rPr>
        <w:t xml:space="preserve"> al-Qaul al-Hatsits fi Syarh Lubab al-Hadis</w:t>
      </w:r>
      <w:r w:rsidRPr="00E0368C">
        <w:rPr>
          <w:rFonts w:cstheme="majorBidi"/>
          <w:bCs/>
          <w:i/>
          <w:iCs/>
        </w:rPr>
        <w:t>,</w:t>
      </w:r>
      <w:r w:rsidRPr="00E0368C">
        <w:rPr>
          <w:rFonts w:cstheme="majorBidi"/>
          <w:bCs/>
          <w:i/>
          <w:iCs/>
          <w:lang w:val="id-ID"/>
        </w:rPr>
        <w:t xml:space="preserve"> </w:t>
      </w:r>
      <w:r w:rsidRPr="00E0368C">
        <w:rPr>
          <w:rFonts w:cstheme="majorBidi"/>
          <w:bCs/>
          <w:lang w:val="id-ID"/>
        </w:rPr>
        <w:t xml:space="preserve">or </w:t>
      </w:r>
      <w:r w:rsidRPr="00E0368C">
        <w:rPr>
          <w:rFonts w:cstheme="majorBidi"/>
          <w:bCs/>
        </w:rPr>
        <w:t xml:space="preserve">also </w:t>
      </w:r>
      <w:r w:rsidRPr="00E0368C">
        <w:rPr>
          <w:rFonts w:eastAsia="Times" w:cstheme="majorBidi"/>
          <w:bCs/>
        </w:rPr>
        <w:t>known</w:t>
      </w:r>
      <w:r w:rsidRPr="00E0368C">
        <w:rPr>
          <w:rFonts w:cstheme="majorBidi"/>
          <w:bCs/>
          <w:lang w:val="id-ID"/>
        </w:rPr>
        <w:t xml:space="preserve"> as </w:t>
      </w:r>
      <w:r w:rsidRPr="00E0368C">
        <w:rPr>
          <w:rFonts w:cstheme="majorBidi"/>
          <w:bCs/>
          <w:i/>
          <w:iCs/>
          <w:lang w:val="id-ID"/>
        </w:rPr>
        <w:t>Tanqihul Qaul</w:t>
      </w:r>
      <w:r w:rsidRPr="00E0368C">
        <w:rPr>
          <w:rFonts w:cstheme="majorBidi"/>
          <w:bCs/>
        </w:rPr>
        <w:t>,</w:t>
      </w:r>
      <w:r w:rsidRPr="00E0368C">
        <w:rPr>
          <w:rFonts w:cstheme="majorBidi"/>
          <w:bCs/>
          <w:lang w:val="id-ID"/>
        </w:rPr>
        <w:t xml:space="preserve"> is one of the books by a famous international scholar, Nawawi Al-Bantani. This book is the only book of syarah lubabul hadith in </w:t>
      </w:r>
      <w:r w:rsidRPr="00E0368C">
        <w:rPr>
          <w:rFonts w:cstheme="majorBidi"/>
          <w:bCs/>
          <w:i/>
          <w:iCs/>
        </w:rPr>
        <w:t>Nusantara</w:t>
      </w:r>
      <w:r w:rsidRPr="00E0368C">
        <w:rPr>
          <w:rFonts w:cstheme="majorBidi"/>
          <w:bCs/>
          <w:lang w:val="id-ID"/>
        </w:rPr>
        <w:t xml:space="preserve">. Meanwhile, in other areas, there are also syarah lubabul hadith, but with a Malay version by Ali Abdurrahman al-Kalantani entitled </w:t>
      </w:r>
      <w:r w:rsidRPr="00E0368C">
        <w:rPr>
          <w:rFonts w:cstheme="majorBidi"/>
          <w:bCs/>
          <w:i/>
          <w:iCs/>
          <w:lang w:val="id-ID"/>
        </w:rPr>
        <w:t>Jawhar al-Mawhub fii Munabbihat al-Qulub</w:t>
      </w:r>
      <w:r w:rsidRPr="00E0368C">
        <w:rPr>
          <w:rFonts w:cstheme="majorBidi"/>
          <w:bCs/>
          <w:lang w:val="id-ID"/>
        </w:rPr>
        <w:t xml:space="preserve">. </w:t>
      </w:r>
      <w:r w:rsidRPr="00E0368C">
        <w:rPr>
          <w:rFonts w:cstheme="majorBidi"/>
          <w:bCs/>
          <w:i/>
          <w:iCs/>
          <w:lang w:val="id-ID"/>
        </w:rPr>
        <w:t>Tanqihul qaul</w:t>
      </w:r>
      <w:r w:rsidRPr="00E0368C">
        <w:rPr>
          <w:rFonts w:cstheme="majorBidi"/>
          <w:bCs/>
        </w:rPr>
        <w:t xml:space="preserve"> written in the year which </w:t>
      </w:r>
      <w:r w:rsidRPr="00E0368C">
        <w:rPr>
          <w:rFonts w:cstheme="majorBidi"/>
          <w:bCs/>
          <w:lang w:val="id-ID"/>
        </w:rPr>
        <w:t>refers to the</w:t>
      </w:r>
      <w:r w:rsidRPr="00E0368C">
        <w:rPr>
          <w:rFonts w:cstheme="majorBidi"/>
          <w:bCs/>
        </w:rPr>
        <w:t xml:space="preserve"> </w:t>
      </w:r>
      <w:r w:rsidRPr="00E0368C">
        <w:rPr>
          <w:rFonts w:cstheme="majorBidi"/>
          <w:bCs/>
          <w:lang w:val="id-ID"/>
        </w:rPr>
        <w:t xml:space="preserve">completion of the writing of </w:t>
      </w:r>
      <w:r w:rsidRPr="00E0368C">
        <w:rPr>
          <w:rFonts w:cstheme="majorBidi"/>
          <w:bCs/>
          <w:i/>
          <w:iCs/>
          <w:lang w:val="id-ID"/>
        </w:rPr>
        <w:t>Jawhar al-Mawhub</w:t>
      </w:r>
      <w:r w:rsidRPr="00E0368C">
        <w:rPr>
          <w:rFonts w:cstheme="majorBidi"/>
          <w:bCs/>
          <w:lang w:val="id-ID"/>
        </w:rPr>
        <w:t xml:space="preserve">. If the book of </w:t>
      </w:r>
      <w:r w:rsidRPr="00E0368C">
        <w:rPr>
          <w:rFonts w:cstheme="majorBidi"/>
          <w:bCs/>
          <w:i/>
          <w:iCs/>
          <w:lang w:val="id-ID"/>
        </w:rPr>
        <w:t>Jawhar al-Mawhub</w:t>
      </w:r>
      <w:r w:rsidRPr="00E0368C">
        <w:rPr>
          <w:rFonts w:cstheme="majorBidi"/>
          <w:bCs/>
          <w:lang w:val="id-ID"/>
        </w:rPr>
        <w:t xml:space="preserve"> was written in 1820-1913 AD, it is estimated that the book of </w:t>
      </w:r>
      <w:r w:rsidRPr="00E0368C">
        <w:rPr>
          <w:rFonts w:cstheme="majorBidi"/>
          <w:bCs/>
          <w:i/>
          <w:iCs/>
          <w:lang w:val="id-ID"/>
        </w:rPr>
        <w:t>Tanqihul Qaul</w:t>
      </w:r>
      <w:r w:rsidRPr="00E0368C">
        <w:rPr>
          <w:rFonts w:cstheme="majorBidi"/>
          <w:bCs/>
          <w:lang w:val="id-ID"/>
        </w:rPr>
        <w:t xml:space="preserve"> was written before 1306 H.</w:t>
      </w:r>
      <w:r w:rsidRPr="00E0368C">
        <w:rPr>
          <w:rStyle w:val="FootnoteReference"/>
          <w:rFonts w:cstheme="majorBidi"/>
          <w:bCs/>
        </w:rPr>
        <w:footnoteReference w:id="21"/>
      </w:r>
      <w:r w:rsidRPr="00E0368C">
        <w:rPr>
          <w:rFonts w:cstheme="majorBidi"/>
          <w:bCs/>
          <w:lang w:val="id-ID"/>
        </w:rPr>
        <w:t xml:space="preserve"> Although both are syarah of </w:t>
      </w:r>
      <w:r w:rsidRPr="00E0368C">
        <w:rPr>
          <w:rFonts w:cstheme="majorBidi"/>
          <w:bCs/>
          <w:i/>
          <w:iCs/>
          <w:lang w:val="id-ID"/>
        </w:rPr>
        <w:t>Lubabul hadith</w:t>
      </w:r>
      <w:r w:rsidRPr="00E0368C">
        <w:rPr>
          <w:rFonts w:cstheme="majorBidi"/>
          <w:bCs/>
          <w:lang w:val="id-ID"/>
        </w:rPr>
        <w:t>, some differences were found in it. One of the explanations related to these differences can be seen by examining the characteristics of the book.</w:t>
      </w:r>
    </w:p>
    <w:p w:rsidR="00D425BE" w:rsidRPr="00E0368C" w:rsidRDefault="00D425BE" w:rsidP="00D425BE">
      <w:pPr>
        <w:pStyle w:val="Heading1"/>
        <w:jc w:val="both"/>
        <w:rPr>
          <w:rFonts w:cstheme="majorBidi"/>
          <w:b w:val="0"/>
          <w:lang w:val="id-ID"/>
        </w:rPr>
      </w:pPr>
      <w:r w:rsidRPr="00E0368C">
        <w:rPr>
          <w:rFonts w:cstheme="majorBidi"/>
          <w:b w:val="0"/>
          <w:lang w:val="id-ID"/>
        </w:rPr>
        <w:t xml:space="preserve">The systematic writing </w:t>
      </w:r>
      <w:r w:rsidRPr="00E0368C">
        <w:rPr>
          <w:rFonts w:cstheme="majorBidi"/>
          <w:b w:val="0"/>
        </w:rPr>
        <w:t>of</w:t>
      </w:r>
      <w:r w:rsidRPr="00E0368C">
        <w:rPr>
          <w:rFonts w:cstheme="majorBidi"/>
          <w:b w:val="0"/>
          <w:lang w:val="id-ID"/>
        </w:rPr>
        <w:t xml:space="preserve"> </w:t>
      </w:r>
      <w:r w:rsidRPr="00E0368C">
        <w:rPr>
          <w:rFonts w:cstheme="majorBidi"/>
          <w:b w:val="0"/>
          <w:i/>
          <w:iCs/>
          <w:lang w:val="id-ID"/>
        </w:rPr>
        <w:t>Tanqihul Qaul</w:t>
      </w:r>
      <w:r w:rsidRPr="00E0368C">
        <w:rPr>
          <w:rFonts w:cstheme="majorBidi"/>
          <w:b w:val="0"/>
          <w:lang w:val="id-ID"/>
        </w:rPr>
        <w:t xml:space="preserve"> begins with  "</w:t>
      </w:r>
      <w:r w:rsidRPr="00E0368C">
        <w:rPr>
          <w:rFonts w:cstheme="majorBidi"/>
          <w:b w:val="0"/>
          <w:i/>
          <w:iCs/>
          <w:lang w:val="id-ID"/>
        </w:rPr>
        <w:t>khutbah al-kitab</w:t>
      </w:r>
      <w:r w:rsidRPr="00E0368C">
        <w:rPr>
          <w:rFonts w:cstheme="majorBidi"/>
          <w:b w:val="0"/>
          <w:lang w:val="id-ID"/>
        </w:rPr>
        <w:t xml:space="preserve">". </w:t>
      </w:r>
      <w:r w:rsidRPr="00E0368C">
        <w:rPr>
          <w:rFonts w:cstheme="majorBidi"/>
          <w:b w:val="0"/>
        </w:rPr>
        <w:t xml:space="preserve">It </w:t>
      </w:r>
      <w:r w:rsidRPr="00E0368C">
        <w:rPr>
          <w:rFonts w:cstheme="majorBidi"/>
          <w:b w:val="0"/>
          <w:lang w:val="id-ID"/>
        </w:rPr>
        <w:t xml:space="preserve">begins with reading </w:t>
      </w:r>
      <w:r w:rsidRPr="00E0368C">
        <w:rPr>
          <w:rFonts w:cstheme="majorBidi"/>
          <w:b w:val="0"/>
          <w:i/>
          <w:iCs/>
          <w:lang w:val="id-ID"/>
        </w:rPr>
        <w:t>basmallah</w:t>
      </w:r>
      <w:r w:rsidRPr="00E0368C">
        <w:rPr>
          <w:rFonts w:cstheme="majorBidi"/>
          <w:b w:val="0"/>
          <w:lang w:val="id-ID"/>
        </w:rPr>
        <w:t xml:space="preserve"> followed by </w:t>
      </w:r>
      <w:r w:rsidRPr="00E0368C">
        <w:rPr>
          <w:rFonts w:cstheme="majorBidi"/>
          <w:b w:val="0"/>
          <w:i/>
          <w:iCs/>
          <w:lang w:val="id-ID"/>
        </w:rPr>
        <w:t>hamdalah</w:t>
      </w:r>
      <w:r w:rsidRPr="00E0368C">
        <w:rPr>
          <w:rFonts w:cstheme="majorBidi"/>
          <w:b w:val="0"/>
          <w:lang w:val="id-ID"/>
        </w:rPr>
        <w:t>, creed</w:t>
      </w:r>
      <w:r w:rsidRPr="00E0368C">
        <w:rPr>
          <w:rFonts w:cstheme="majorBidi"/>
          <w:b w:val="0"/>
        </w:rPr>
        <w:t xml:space="preserve"> or </w:t>
      </w:r>
      <w:r w:rsidRPr="00E0368C">
        <w:rPr>
          <w:rFonts w:cstheme="majorBidi"/>
          <w:b w:val="0"/>
          <w:i/>
          <w:iCs/>
        </w:rPr>
        <w:lastRenderedPageBreak/>
        <w:t>syahadat</w:t>
      </w:r>
      <w:r w:rsidRPr="00E0368C">
        <w:rPr>
          <w:rFonts w:cstheme="majorBidi"/>
          <w:b w:val="0"/>
          <w:lang w:val="id-ID"/>
        </w:rPr>
        <w:t xml:space="preserve">, </w:t>
      </w:r>
      <w:r w:rsidRPr="00E0368C">
        <w:rPr>
          <w:rFonts w:cstheme="majorBidi"/>
          <w:b w:val="0"/>
          <w:i/>
          <w:iCs/>
          <w:lang w:val="id-ID"/>
        </w:rPr>
        <w:t>sh</w:t>
      </w:r>
      <w:r w:rsidRPr="00E0368C">
        <w:rPr>
          <w:rFonts w:cstheme="majorBidi"/>
          <w:b w:val="0"/>
          <w:i/>
          <w:iCs/>
        </w:rPr>
        <w:t>a</w:t>
      </w:r>
      <w:r w:rsidRPr="00E0368C">
        <w:rPr>
          <w:rFonts w:cstheme="majorBidi"/>
          <w:b w:val="0"/>
          <w:i/>
          <w:iCs/>
          <w:lang w:val="id-ID"/>
        </w:rPr>
        <w:t>lawat</w:t>
      </w:r>
      <w:r w:rsidRPr="00E0368C">
        <w:rPr>
          <w:rFonts w:cstheme="majorBidi"/>
          <w:b w:val="0"/>
          <w:lang w:val="id-ID"/>
        </w:rPr>
        <w:t xml:space="preserve"> to the Prophet al-Musthofa Muhammad SAW and his companions, the background of writing and naming the book. The background of the writing book is known as an explanation of the </w:t>
      </w:r>
      <w:r w:rsidRPr="00E0368C">
        <w:rPr>
          <w:rFonts w:cstheme="majorBidi"/>
          <w:b w:val="0"/>
          <w:i/>
          <w:iCs/>
          <w:lang w:val="id-ID"/>
        </w:rPr>
        <w:t>Lubabul Hadith</w:t>
      </w:r>
      <w:r w:rsidRPr="00E0368C">
        <w:rPr>
          <w:rFonts w:cstheme="majorBidi"/>
          <w:b w:val="0"/>
        </w:rPr>
        <w:t xml:space="preserve"> book;</w:t>
      </w:r>
      <w:r w:rsidRPr="00E0368C">
        <w:rPr>
          <w:rFonts w:cstheme="majorBidi"/>
          <w:b w:val="0"/>
          <w:lang w:val="id-ID"/>
        </w:rPr>
        <w:t xml:space="preserve"> there are many changes and transfers to the meaning and perception of the community, especially </w:t>
      </w:r>
      <w:r w:rsidRPr="00E0368C">
        <w:rPr>
          <w:rFonts w:cstheme="majorBidi"/>
          <w:b w:val="0"/>
        </w:rPr>
        <w:t xml:space="preserve">in the hadith </w:t>
      </w:r>
      <w:r w:rsidRPr="00E0368C">
        <w:rPr>
          <w:rFonts w:cstheme="majorBidi"/>
          <w:b w:val="0"/>
          <w:lang w:val="id-ID"/>
        </w:rPr>
        <w:t xml:space="preserve">that have </w:t>
      </w:r>
      <w:r w:rsidRPr="00E0368C">
        <w:rPr>
          <w:rFonts w:cstheme="majorBidi"/>
          <w:b w:val="0"/>
          <w:i/>
          <w:iCs/>
          <w:lang w:val="id-ID"/>
        </w:rPr>
        <w:t>daif</w:t>
      </w:r>
      <w:r w:rsidRPr="00E0368C">
        <w:rPr>
          <w:rFonts w:cstheme="majorBidi"/>
          <w:b w:val="0"/>
          <w:lang w:val="id-ID"/>
        </w:rPr>
        <w:t xml:space="preserve"> qualities. This is as he said in his </w:t>
      </w:r>
      <w:r w:rsidRPr="00E0368C">
        <w:rPr>
          <w:rFonts w:cstheme="majorBidi"/>
          <w:b w:val="0"/>
          <w:i/>
          <w:iCs/>
          <w:lang w:val="id-ID"/>
        </w:rPr>
        <w:t>muqaddimah</w:t>
      </w:r>
      <w:r w:rsidRPr="00E0368C">
        <w:rPr>
          <w:rStyle w:val="FootnoteReference"/>
          <w:rFonts w:cstheme="majorBidi"/>
          <w:b w:val="0"/>
          <w:lang w:val="id-ID"/>
        </w:rPr>
        <w:footnoteReference w:id="22"/>
      </w:r>
      <w:r w:rsidRPr="00E0368C">
        <w:rPr>
          <w:rFonts w:cstheme="majorBidi"/>
          <w:b w:val="0"/>
          <w:i/>
          <w:iCs/>
        </w:rPr>
        <w:t>;</w:t>
      </w:r>
      <w:r w:rsidRPr="00E0368C">
        <w:rPr>
          <w:rFonts w:cstheme="majorBidi"/>
          <w:b w:val="0"/>
        </w:rPr>
        <w:t xml:space="preserve"> it</w:t>
      </w:r>
      <w:r w:rsidRPr="00E0368C">
        <w:rPr>
          <w:rFonts w:cstheme="majorBidi"/>
          <w:b w:val="0"/>
          <w:lang w:val="id-ID"/>
        </w:rPr>
        <w:t xml:space="preserve"> is written with the aim that the reader knows the background and purpose of writing the book, as well as </w:t>
      </w:r>
      <w:r w:rsidRPr="00E0368C">
        <w:rPr>
          <w:rFonts w:cstheme="majorBidi"/>
          <w:b w:val="0"/>
        </w:rPr>
        <w:t>some points</w:t>
      </w:r>
      <w:r w:rsidRPr="00E0368C">
        <w:rPr>
          <w:rFonts w:cstheme="majorBidi"/>
          <w:b w:val="0"/>
          <w:lang w:val="id-ID"/>
        </w:rPr>
        <w:t xml:space="preserve"> that are be conveyed by the author in his book. The </w:t>
      </w:r>
      <w:r w:rsidRPr="00E0368C">
        <w:rPr>
          <w:rFonts w:cstheme="majorBidi"/>
          <w:b w:val="0"/>
          <w:i/>
          <w:iCs/>
          <w:lang w:val="id-ID"/>
        </w:rPr>
        <w:t>muqaddimah</w:t>
      </w:r>
      <w:r w:rsidRPr="00E0368C">
        <w:rPr>
          <w:rFonts w:cstheme="majorBidi"/>
          <w:b w:val="0"/>
          <w:lang w:val="id-ID"/>
        </w:rPr>
        <w:t xml:space="preserve"> of </w:t>
      </w:r>
      <w:r w:rsidRPr="00E0368C">
        <w:rPr>
          <w:rFonts w:cstheme="majorBidi"/>
          <w:b w:val="0"/>
          <w:i/>
          <w:iCs/>
          <w:lang w:val="id-ID"/>
        </w:rPr>
        <w:t>Tanqihul Qaul</w:t>
      </w:r>
      <w:r w:rsidRPr="00E0368C">
        <w:rPr>
          <w:rFonts w:cstheme="majorBidi"/>
          <w:b w:val="0"/>
        </w:rPr>
        <w:t xml:space="preserve"> </w:t>
      </w:r>
      <w:r w:rsidRPr="00E0368C">
        <w:rPr>
          <w:rFonts w:cstheme="majorBidi"/>
          <w:b w:val="0"/>
          <w:lang w:val="id-ID"/>
        </w:rPr>
        <w:t>book reads:</w:t>
      </w:r>
    </w:p>
    <w:p w:rsidR="00D425BE" w:rsidRPr="00E0368C" w:rsidRDefault="00D425BE" w:rsidP="00D425BE">
      <w:pPr>
        <w:tabs>
          <w:tab w:val="right" w:pos="8640"/>
        </w:tabs>
        <w:bidi/>
        <w:spacing w:line="276" w:lineRule="auto"/>
        <w:ind w:right="270"/>
        <w:rPr>
          <w:rFonts w:cstheme="majorBidi"/>
          <w:bCs/>
          <w:sz w:val="24"/>
          <w:szCs w:val="24"/>
        </w:rPr>
      </w:pPr>
      <w:r w:rsidRPr="00E0368C">
        <w:rPr>
          <w:rFonts w:cstheme="majorBidi"/>
          <w:bCs/>
          <w:sz w:val="24"/>
          <w:szCs w:val="24"/>
          <w:rtl/>
        </w:rPr>
        <w:t>واعلم أن الباعث في كتابة هذا الشرح حاجة المجتاجين إليه،فإن هذا الكتاب كثير التحريف والتصريف لعدم الشرح إليه</w:t>
      </w:r>
    </w:p>
    <w:p w:rsidR="00D425BE" w:rsidRDefault="00D425BE" w:rsidP="00D425BE">
      <w:pPr>
        <w:pStyle w:val="Heading1"/>
        <w:jc w:val="both"/>
        <w:rPr>
          <w:rFonts w:cstheme="majorBidi"/>
          <w:b w:val="0"/>
        </w:rPr>
      </w:pPr>
      <w:r w:rsidRPr="00E0368C">
        <w:rPr>
          <w:rFonts w:cstheme="majorBidi"/>
          <w:b w:val="0"/>
          <w:lang w:val="id-ID"/>
        </w:rPr>
        <w:t>Followed</w:t>
      </w:r>
      <w:r w:rsidRPr="00E0368C">
        <w:rPr>
          <w:rFonts w:cstheme="majorBidi"/>
          <w:b w:val="0"/>
        </w:rPr>
        <w:t xml:space="preserve"> by an explanation related to the use of </w:t>
      </w:r>
      <w:r w:rsidRPr="00E0368C">
        <w:rPr>
          <w:rFonts w:cstheme="majorBidi"/>
          <w:b w:val="0"/>
          <w:i/>
          <w:iCs/>
        </w:rPr>
        <w:t xml:space="preserve">daif </w:t>
      </w:r>
      <w:r w:rsidRPr="00E0368C">
        <w:rPr>
          <w:rFonts w:cstheme="majorBidi"/>
          <w:b w:val="0"/>
        </w:rPr>
        <w:t xml:space="preserve">hadith in everyday life. Imam Nawawi explained in his </w:t>
      </w:r>
      <w:r w:rsidRPr="00E0368C">
        <w:rPr>
          <w:rFonts w:cstheme="majorBidi"/>
          <w:b w:val="0"/>
          <w:i/>
          <w:iCs/>
        </w:rPr>
        <w:t>muqaddimah</w:t>
      </w:r>
      <w:r w:rsidRPr="00E0368C">
        <w:rPr>
          <w:rFonts w:cstheme="majorBidi"/>
          <w:b w:val="0"/>
        </w:rPr>
        <w:t xml:space="preserve">, that he did not deny the existence of a </w:t>
      </w:r>
      <w:r w:rsidRPr="00E0368C">
        <w:rPr>
          <w:rFonts w:cstheme="majorBidi"/>
          <w:b w:val="0"/>
          <w:i/>
          <w:iCs/>
        </w:rPr>
        <w:t>dhaif</w:t>
      </w:r>
      <w:r w:rsidRPr="00E0368C">
        <w:rPr>
          <w:rFonts w:cstheme="majorBidi"/>
          <w:b w:val="0"/>
        </w:rPr>
        <w:t xml:space="preserve"> hadith in the book of </w:t>
      </w:r>
      <w:r w:rsidRPr="00E0368C">
        <w:rPr>
          <w:rFonts w:cstheme="majorBidi"/>
          <w:b w:val="0"/>
          <w:i/>
          <w:iCs/>
        </w:rPr>
        <w:t>Lubabul Hadith</w:t>
      </w:r>
      <w:r w:rsidRPr="00E0368C">
        <w:rPr>
          <w:rFonts w:cstheme="majorBidi"/>
          <w:b w:val="0"/>
        </w:rPr>
        <w:t xml:space="preserve"> by Imam Suyuthi. The existence of the </w:t>
      </w:r>
      <w:r w:rsidRPr="00E0368C">
        <w:rPr>
          <w:rFonts w:cstheme="majorBidi"/>
          <w:b w:val="0"/>
          <w:i/>
          <w:iCs/>
        </w:rPr>
        <w:t>dhaif</w:t>
      </w:r>
      <w:r w:rsidRPr="00E0368C">
        <w:rPr>
          <w:rFonts w:cstheme="majorBidi"/>
          <w:b w:val="0"/>
        </w:rPr>
        <w:t xml:space="preserve"> hadith is also not automatically ruled out, but it can still be used within the scope of </w:t>
      </w:r>
      <w:r w:rsidRPr="00E0368C">
        <w:rPr>
          <w:rFonts w:cstheme="majorBidi"/>
          <w:b w:val="0"/>
          <w:i/>
          <w:iCs/>
        </w:rPr>
        <w:t>fadhailul amal</w:t>
      </w:r>
      <w:r w:rsidRPr="00E0368C">
        <w:rPr>
          <w:rFonts w:cstheme="majorBidi"/>
          <w:b w:val="0"/>
        </w:rPr>
        <w:t>.</w:t>
      </w:r>
      <w:r w:rsidRPr="00E0368C">
        <w:rPr>
          <w:rStyle w:val="FootnoteReference"/>
          <w:rFonts w:cstheme="majorBidi"/>
          <w:b w:val="0"/>
          <w:i/>
          <w:iCs/>
        </w:rPr>
        <w:footnoteReference w:id="23"/>
      </w:r>
      <w:r w:rsidRPr="00E0368C">
        <w:rPr>
          <w:rFonts w:cstheme="majorBidi"/>
          <w:b w:val="0"/>
        </w:rPr>
        <w:t xml:space="preserve"> Nawawi al-Bantani explained his opinion on this matter. He defines </w:t>
      </w:r>
      <w:r w:rsidRPr="00E0368C">
        <w:rPr>
          <w:rFonts w:cstheme="majorBidi"/>
          <w:b w:val="0"/>
          <w:i/>
          <w:iCs/>
        </w:rPr>
        <w:t>fadhailul amal</w:t>
      </w:r>
      <w:r w:rsidRPr="00E0368C">
        <w:rPr>
          <w:rFonts w:cstheme="majorBidi"/>
          <w:b w:val="0"/>
        </w:rPr>
        <w:t xml:space="preserve"> as a form of privilege and reward for human actions that will have a good or </w:t>
      </w:r>
      <w:r w:rsidRPr="00D425BE">
        <w:rPr>
          <w:rFonts w:cstheme="majorBidi"/>
          <w:b w:val="0"/>
          <w:lang w:val="id-ID"/>
        </w:rPr>
        <w:t>bad</w:t>
      </w:r>
      <w:r w:rsidRPr="00E0368C">
        <w:rPr>
          <w:rFonts w:cstheme="majorBidi"/>
          <w:b w:val="0"/>
        </w:rPr>
        <w:t xml:space="preserve"> impact. In the use of the hadith itself, Nawawi al-Bantani is </w:t>
      </w:r>
      <w:r w:rsidRPr="00E0368C">
        <w:rPr>
          <w:rFonts w:cstheme="majorBidi"/>
          <w:b w:val="0"/>
          <w:i/>
          <w:iCs/>
        </w:rPr>
        <w:t>tawasuth</w:t>
      </w:r>
      <w:r w:rsidRPr="00E0368C">
        <w:rPr>
          <w:rFonts w:cstheme="majorBidi"/>
          <w:b w:val="0"/>
        </w:rPr>
        <w:t xml:space="preserve"> and it tends to facilitate, except in matters of aqidah. As in the hadith about the virtue of tasbih which reads:</w:t>
      </w:r>
    </w:p>
    <w:p w:rsidR="00D425BE" w:rsidRPr="00E0368C" w:rsidRDefault="00D425BE" w:rsidP="00D425BE">
      <w:pPr>
        <w:pStyle w:val="Heading1"/>
        <w:jc w:val="both"/>
        <w:rPr>
          <w:rFonts w:cstheme="majorBidi"/>
          <w:b w:val="0"/>
        </w:rPr>
      </w:pPr>
    </w:p>
    <w:p w:rsidR="00D425BE" w:rsidRPr="00E0368C" w:rsidRDefault="00D425BE" w:rsidP="00D425BE">
      <w:pPr>
        <w:bidi/>
        <w:spacing w:line="276" w:lineRule="auto"/>
        <w:ind w:firstLine="26"/>
        <w:rPr>
          <w:rFonts w:cstheme="majorBidi"/>
          <w:bCs/>
          <w:sz w:val="24"/>
          <w:szCs w:val="24"/>
        </w:rPr>
      </w:pPr>
      <w:r w:rsidRPr="00E0368C">
        <w:rPr>
          <w:rFonts w:cstheme="majorBidi"/>
          <w:bCs/>
          <w:sz w:val="24"/>
          <w:szCs w:val="24"/>
          <w:rtl/>
        </w:rPr>
        <w:t>قَالَ رَسُوْلُ اللهِ صَلَّى اللهُ عَلَيْهِ وَسَلَّمَ: مَا عَلَى الْأَرْضِ رَجُلٌ يَقُوْلُ لَا اِلٰهَ إِلَّا اللهُ وَاللهُ أكْبَرُ وَسُبْحَانَ اللهِ وَلَاحَوْلَ وَلَاقُوَّةَ إِلاَّ بِاللهِ إلاَّ غُفِرَتْ ذُنُوْبُهُ وَلَوْ كَانَتْ مِثْلَ زَبَدِ الْبَحْرِ.</w:t>
      </w:r>
    </w:p>
    <w:p w:rsidR="00D425BE" w:rsidRPr="00E0368C" w:rsidRDefault="00D425BE" w:rsidP="00D425BE">
      <w:pPr>
        <w:spacing w:line="276" w:lineRule="auto"/>
        <w:ind w:left="180"/>
        <w:jc w:val="both"/>
        <w:rPr>
          <w:rFonts w:cstheme="majorBidi"/>
          <w:bCs/>
          <w:i/>
          <w:iCs/>
          <w:sz w:val="24"/>
          <w:szCs w:val="24"/>
          <w:rtl/>
        </w:rPr>
      </w:pPr>
      <w:r w:rsidRPr="00E0368C">
        <w:rPr>
          <w:rFonts w:cstheme="majorBidi"/>
          <w:bCs/>
          <w:i/>
          <w:iCs/>
          <w:sz w:val="24"/>
          <w:szCs w:val="24"/>
        </w:rPr>
        <w:t xml:space="preserve">Meaning: "The Prophet SAW. said: There is no God but Allah, and Allah is Great, and there is no power and strength except Allah's, except that the sins are forgiven even though the sins are as much as the foam in the sea (Nabi SAW. bersabda: Tidak ada Tuhan selain Allah, dan </w:t>
      </w:r>
      <w:r w:rsidRPr="00E0368C">
        <w:rPr>
          <w:rFonts w:cstheme="majorBidi"/>
          <w:bCs/>
          <w:i/>
          <w:iCs/>
          <w:sz w:val="24"/>
          <w:szCs w:val="24"/>
        </w:rPr>
        <w:lastRenderedPageBreak/>
        <w:t>Allah maha besar, dan Mahasuci Allah, dan tiada daya dan kekuatan kecuali hanya milik Allah, melainkan diampuni dosa-dosanya meskipun sebanyak buih yang ada di lautan)”.</w:t>
      </w:r>
    </w:p>
    <w:p w:rsidR="00D425BE" w:rsidRPr="00E0368C" w:rsidRDefault="00D425BE" w:rsidP="00D425BE">
      <w:pPr>
        <w:pStyle w:val="Heading1"/>
        <w:ind w:firstLine="227"/>
        <w:jc w:val="both"/>
        <w:rPr>
          <w:rFonts w:cstheme="majorBidi"/>
          <w:b w:val="0"/>
          <w:lang w:val="id-ID"/>
        </w:rPr>
      </w:pPr>
      <w:r w:rsidRPr="00D425BE">
        <w:rPr>
          <w:rFonts w:cstheme="majorBidi"/>
          <w:b w:val="0"/>
        </w:rPr>
        <w:t>Nawawi</w:t>
      </w:r>
      <w:r w:rsidRPr="00E0368C">
        <w:rPr>
          <w:rFonts w:cstheme="majorBidi"/>
          <w:b w:val="0"/>
          <w:lang w:val="id-ID"/>
        </w:rPr>
        <w:t xml:space="preserve"> al-Bantani explained that the hadith can be found in the narrations of Tirmid</w:t>
      </w:r>
      <w:r w:rsidRPr="00E0368C">
        <w:rPr>
          <w:rFonts w:cstheme="majorBidi"/>
          <w:b w:val="0"/>
        </w:rPr>
        <w:t>z</w:t>
      </w:r>
      <w:r w:rsidRPr="00E0368C">
        <w:rPr>
          <w:rFonts w:cstheme="majorBidi"/>
          <w:b w:val="0"/>
          <w:lang w:val="id-ID"/>
        </w:rPr>
        <w:t xml:space="preserve">i and al-Hakim and </w:t>
      </w:r>
      <w:r w:rsidRPr="00E0368C">
        <w:rPr>
          <w:rFonts w:cstheme="majorBidi"/>
          <w:b w:val="0"/>
        </w:rPr>
        <w:t xml:space="preserve">it </w:t>
      </w:r>
      <w:r w:rsidRPr="00E0368C">
        <w:rPr>
          <w:rFonts w:cstheme="majorBidi"/>
          <w:b w:val="0"/>
          <w:lang w:val="id-ID"/>
        </w:rPr>
        <w:t xml:space="preserve">is </w:t>
      </w:r>
      <w:r w:rsidRPr="00E0368C">
        <w:rPr>
          <w:rFonts w:cstheme="majorBidi"/>
          <w:b w:val="0"/>
          <w:i/>
          <w:iCs/>
          <w:lang w:val="id-ID"/>
        </w:rPr>
        <w:t>hasan</w:t>
      </w:r>
      <w:r w:rsidRPr="00E0368C">
        <w:rPr>
          <w:rFonts w:cstheme="majorBidi"/>
          <w:b w:val="0"/>
          <w:lang w:val="id-ID"/>
        </w:rPr>
        <w:t xml:space="preserve"> quality.</w:t>
      </w:r>
      <w:r w:rsidRPr="00E0368C">
        <w:rPr>
          <w:rStyle w:val="FootnoteReference"/>
          <w:rFonts w:cstheme="majorBidi"/>
          <w:b w:val="0"/>
        </w:rPr>
        <w:footnoteReference w:id="24"/>
      </w:r>
      <w:r w:rsidRPr="00E0368C">
        <w:rPr>
          <w:rFonts w:cstheme="majorBidi"/>
          <w:b w:val="0"/>
          <w:lang w:val="id-ID"/>
        </w:rPr>
        <w:t xml:space="preserve"> Therefore, the hadith is considered to have many </w:t>
      </w:r>
      <w:r w:rsidRPr="00E0368C">
        <w:rPr>
          <w:rFonts w:cstheme="majorBidi"/>
          <w:b w:val="0"/>
          <w:i/>
          <w:iCs/>
          <w:lang w:val="id-ID"/>
        </w:rPr>
        <w:t xml:space="preserve">muttabi' </w:t>
      </w:r>
      <w:r w:rsidRPr="00E0368C">
        <w:rPr>
          <w:rFonts w:cstheme="majorBidi"/>
          <w:b w:val="0"/>
          <w:lang w:val="id-ID"/>
        </w:rPr>
        <w:t xml:space="preserve">which causes the authenticity of the hadith to be determined by the intertextuality of the </w:t>
      </w:r>
      <w:r w:rsidRPr="00E0368C">
        <w:rPr>
          <w:rFonts w:cstheme="majorBidi"/>
          <w:b w:val="0"/>
        </w:rPr>
        <w:t>hadith</w:t>
      </w:r>
      <w:r w:rsidRPr="00E0368C">
        <w:rPr>
          <w:rFonts w:cstheme="majorBidi"/>
          <w:b w:val="0"/>
          <w:lang w:val="id-ID"/>
        </w:rPr>
        <w:t>s that have the same theme, not only through one hadith that is considered weak. Then briefly discuss the chapters in the book which are arranged into 40 chapters and their meanings, where in each chapter there are 10 hadiths. Equipped with Nawawi al-Bantani's explanations regarding the meaning and quality embedded in the hadith.</w:t>
      </w:r>
    </w:p>
    <w:p w:rsidR="00D425BE" w:rsidRPr="00E0368C" w:rsidRDefault="00D425BE" w:rsidP="00D425BE">
      <w:pPr>
        <w:pStyle w:val="Heading1"/>
        <w:ind w:firstLine="227"/>
        <w:jc w:val="both"/>
        <w:rPr>
          <w:rFonts w:cstheme="majorBidi"/>
          <w:b w:val="0"/>
          <w:lang w:val="id-ID"/>
        </w:rPr>
      </w:pPr>
      <w:r w:rsidRPr="00D425BE">
        <w:rPr>
          <w:rFonts w:cstheme="majorBidi"/>
          <w:b w:val="0"/>
        </w:rPr>
        <w:t>The</w:t>
      </w:r>
      <w:r w:rsidRPr="00E0368C">
        <w:rPr>
          <w:rFonts w:cstheme="majorBidi"/>
          <w:b w:val="0"/>
          <w:lang w:val="id-ID"/>
        </w:rPr>
        <w:t xml:space="preserve"> writing of </w:t>
      </w:r>
      <w:r w:rsidRPr="00E0368C">
        <w:rPr>
          <w:rFonts w:cstheme="majorBidi"/>
          <w:b w:val="0"/>
          <w:i/>
          <w:iCs/>
          <w:lang w:val="id-ID"/>
        </w:rPr>
        <w:t>Tanqihul Qaul</w:t>
      </w:r>
      <w:r w:rsidRPr="00E0368C">
        <w:rPr>
          <w:rFonts w:cstheme="majorBidi"/>
          <w:b w:val="0"/>
          <w:lang w:val="id-ID"/>
        </w:rPr>
        <w:t xml:space="preserve"> also uses linguistic rules, especially Arabic. Especially in his </w:t>
      </w:r>
      <w:r w:rsidRPr="00E0368C">
        <w:rPr>
          <w:rFonts w:cstheme="majorBidi"/>
          <w:b w:val="0"/>
        </w:rPr>
        <w:t>matan</w:t>
      </w:r>
      <w:r w:rsidRPr="00E0368C">
        <w:rPr>
          <w:rFonts w:cstheme="majorBidi"/>
          <w:b w:val="0"/>
          <w:lang w:val="id-ID"/>
        </w:rPr>
        <w:t>, he use</w:t>
      </w:r>
      <w:r w:rsidRPr="00E0368C">
        <w:rPr>
          <w:rFonts w:cstheme="majorBidi"/>
          <w:b w:val="0"/>
        </w:rPr>
        <w:t>d</w:t>
      </w:r>
      <w:r w:rsidRPr="00E0368C">
        <w:rPr>
          <w:rFonts w:cstheme="majorBidi"/>
          <w:b w:val="0"/>
          <w:lang w:val="id-ID"/>
        </w:rPr>
        <w:t xml:space="preserve"> concise and easy-to-understand language, in the other case, Nawawi al-Bantani also add</w:t>
      </w:r>
      <w:r w:rsidRPr="00E0368C">
        <w:rPr>
          <w:rFonts w:cstheme="majorBidi"/>
          <w:b w:val="0"/>
        </w:rPr>
        <w:t>ed</w:t>
      </w:r>
      <w:r w:rsidRPr="00E0368C">
        <w:rPr>
          <w:rFonts w:cstheme="majorBidi"/>
          <w:b w:val="0"/>
          <w:lang w:val="id-ID"/>
        </w:rPr>
        <w:t xml:space="preserve"> an explanation of the meaning preceded by </w:t>
      </w:r>
      <w:r w:rsidRPr="00E0368C">
        <w:rPr>
          <w:rFonts w:cstheme="majorBidi"/>
          <w:b w:val="0"/>
          <w:i/>
          <w:iCs/>
          <w:lang w:val="id-ID"/>
        </w:rPr>
        <w:t xml:space="preserve">I'rab </w:t>
      </w:r>
      <w:r w:rsidRPr="00E0368C">
        <w:rPr>
          <w:rFonts w:cstheme="majorBidi"/>
          <w:b w:val="0"/>
          <w:lang w:val="id-ID"/>
        </w:rPr>
        <w:t xml:space="preserve">language for words that contain multiple meanings. </w:t>
      </w:r>
      <w:r w:rsidRPr="00E0368C">
        <w:rPr>
          <w:rFonts w:cstheme="majorBidi"/>
          <w:b w:val="0"/>
          <w:i/>
          <w:iCs/>
          <w:lang w:val="id-ID"/>
        </w:rPr>
        <w:t>I'rab</w:t>
      </w:r>
      <w:r w:rsidRPr="00E0368C">
        <w:rPr>
          <w:rFonts w:cstheme="majorBidi"/>
          <w:b w:val="0"/>
          <w:lang w:val="id-ID"/>
        </w:rPr>
        <w:t xml:space="preserve"> is one of the studies in the field of Nahwu. The benefit of </w:t>
      </w:r>
      <w:r w:rsidRPr="00E0368C">
        <w:rPr>
          <w:rFonts w:cstheme="majorBidi"/>
          <w:b w:val="0"/>
          <w:i/>
          <w:iCs/>
          <w:lang w:val="id-ID"/>
        </w:rPr>
        <w:t>i'rab</w:t>
      </w:r>
      <w:r w:rsidRPr="00E0368C">
        <w:rPr>
          <w:rFonts w:cstheme="majorBidi"/>
          <w:b w:val="0"/>
          <w:lang w:val="id-ID"/>
        </w:rPr>
        <w:t xml:space="preserve"> itself is used to express the function of words or sentences in Arabic.</w:t>
      </w:r>
      <w:r w:rsidRPr="00E0368C">
        <w:rPr>
          <w:rStyle w:val="FootnoteReference"/>
          <w:rFonts w:cstheme="majorBidi"/>
          <w:b w:val="0"/>
        </w:rPr>
        <w:footnoteReference w:id="25"/>
      </w:r>
      <w:r w:rsidRPr="00E0368C">
        <w:rPr>
          <w:rFonts w:cstheme="majorBidi"/>
          <w:b w:val="0"/>
          <w:lang w:val="id-ID"/>
        </w:rPr>
        <w:t xml:space="preserve"> In the analysis of the </w:t>
      </w:r>
      <w:r w:rsidRPr="00E0368C">
        <w:rPr>
          <w:rFonts w:cstheme="majorBidi"/>
          <w:b w:val="0"/>
          <w:i/>
          <w:iCs/>
          <w:lang w:val="id-ID"/>
        </w:rPr>
        <w:t>I'rab</w:t>
      </w:r>
      <w:r w:rsidRPr="00E0368C">
        <w:rPr>
          <w:rFonts w:cstheme="majorBidi"/>
          <w:b w:val="0"/>
          <w:lang w:val="id-ID"/>
        </w:rPr>
        <w:t xml:space="preserve">, it is often used as a benchmark to find meanings that are in accordance with the lafadz or texts contained in Arabic literature. Both </w:t>
      </w:r>
      <w:r w:rsidRPr="00E0368C">
        <w:rPr>
          <w:rFonts w:cstheme="majorBidi"/>
          <w:b w:val="0"/>
        </w:rPr>
        <w:t xml:space="preserve">in </w:t>
      </w:r>
      <w:r w:rsidRPr="00E0368C">
        <w:rPr>
          <w:rFonts w:cstheme="majorBidi"/>
          <w:b w:val="0"/>
          <w:lang w:val="id-ID"/>
        </w:rPr>
        <w:t xml:space="preserve">the </w:t>
      </w:r>
      <w:r w:rsidRPr="00E0368C">
        <w:rPr>
          <w:rFonts w:cstheme="majorBidi"/>
          <w:b w:val="0"/>
        </w:rPr>
        <w:t>Qur</w:t>
      </w:r>
      <w:r w:rsidRPr="00E0368C">
        <w:rPr>
          <w:rFonts w:cstheme="majorBidi"/>
          <w:b w:val="0"/>
          <w:lang w:val="id-ID"/>
        </w:rPr>
        <w:t>an, Hadith, and Arabic references. Although it is considered a fairly complicated study,</w:t>
      </w:r>
      <w:r w:rsidRPr="00E0368C">
        <w:rPr>
          <w:rFonts w:cstheme="majorBidi"/>
          <w:b w:val="0"/>
          <w:i/>
          <w:iCs/>
          <w:lang w:val="id-ID"/>
        </w:rPr>
        <w:t xml:space="preserve"> I'rab</w:t>
      </w:r>
      <w:r w:rsidRPr="00E0368C">
        <w:rPr>
          <w:rFonts w:cstheme="majorBidi"/>
          <w:b w:val="0"/>
          <w:lang w:val="id-ID"/>
        </w:rPr>
        <w:t xml:space="preserve"> cannot be separated from Arabic, especially for people who come from outside the Middle East.</w:t>
      </w:r>
    </w:p>
    <w:p w:rsidR="00D425BE" w:rsidRPr="00E0368C" w:rsidRDefault="00D425BE" w:rsidP="00D425BE">
      <w:pPr>
        <w:pStyle w:val="Heading1"/>
        <w:jc w:val="both"/>
        <w:rPr>
          <w:rFonts w:cstheme="majorBidi"/>
          <w:b w:val="0"/>
          <w:lang w:val="id-ID"/>
        </w:rPr>
      </w:pPr>
      <w:r w:rsidRPr="00E0368C">
        <w:rPr>
          <w:rFonts w:cstheme="majorBidi"/>
          <w:b w:val="0"/>
          <w:lang w:val="id-ID"/>
        </w:rPr>
        <w:t xml:space="preserve">As in chapter 28 which discusses the prohibition of drinking </w:t>
      </w:r>
      <w:r w:rsidRPr="00E0368C">
        <w:rPr>
          <w:rFonts w:cstheme="majorBidi"/>
          <w:b w:val="0"/>
          <w:i/>
          <w:iCs/>
          <w:lang w:val="id-ID"/>
        </w:rPr>
        <w:t>khamr</w:t>
      </w:r>
      <w:r w:rsidRPr="00E0368C">
        <w:rPr>
          <w:rFonts w:cstheme="majorBidi"/>
          <w:b w:val="0"/>
          <w:lang w:val="id-ID"/>
        </w:rPr>
        <w:t xml:space="preserve">, Nawawi al-Bantani uses </w:t>
      </w:r>
      <w:r w:rsidRPr="00E0368C">
        <w:rPr>
          <w:rFonts w:cstheme="majorBidi"/>
          <w:b w:val="0"/>
          <w:i/>
          <w:iCs/>
          <w:lang w:val="id-ID"/>
        </w:rPr>
        <w:t>I'rab</w:t>
      </w:r>
      <w:r w:rsidRPr="00E0368C">
        <w:rPr>
          <w:rFonts w:cstheme="majorBidi"/>
          <w:b w:val="0"/>
          <w:lang w:val="id-ID"/>
        </w:rPr>
        <w:t xml:space="preserve"> rules, especially in the hadith narrated by Ath-Thabrani from Amru bin Ash with the hasan sanad listed in </w:t>
      </w:r>
      <w:r w:rsidRPr="00E0368C">
        <w:rPr>
          <w:rFonts w:cstheme="majorBidi"/>
          <w:b w:val="0"/>
          <w:i/>
          <w:iCs/>
          <w:lang w:val="id-ID"/>
        </w:rPr>
        <w:t>Mu’jam al-Awsath</w:t>
      </w:r>
      <w:r w:rsidRPr="00E0368C">
        <w:rPr>
          <w:rStyle w:val="FootnoteReference"/>
          <w:rFonts w:cstheme="majorBidi"/>
          <w:b w:val="0"/>
          <w:i/>
          <w:iCs/>
        </w:rPr>
        <w:footnoteReference w:id="26"/>
      </w:r>
      <w:r w:rsidRPr="00E0368C">
        <w:rPr>
          <w:rFonts w:cstheme="majorBidi"/>
          <w:b w:val="0"/>
          <w:lang w:val="id-ID"/>
        </w:rPr>
        <w:t xml:space="preserve">. The prohibition of drinking </w:t>
      </w:r>
      <w:r w:rsidRPr="00E0368C">
        <w:rPr>
          <w:rFonts w:cstheme="majorBidi"/>
          <w:b w:val="0"/>
          <w:i/>
          <w:iCs/>
          <w:lang w:val="id-ID"/>
        </w:rPr>
        <w:t>khamr</w:t>
      </w:r>
      <w:r w:rsidRPr="00E0368C">
        <w:rPr>
          <w:rFonts w:cstheme="majorBidi"/>
          <w:b w:val="0"/>
          <w:lang w:val="id-ID"/>
        </w:rPr>
        <w:t xml:space="preserve"> is strictly stated, until the parable appears that anyone who dies drunk or finds traces of </w:t>
      </w:r>
      <w:r w:rsidRPr="00E0368C">
        <w:rPr>
          <w:rFonts w:cstheme="majorBidi"/>
          <w:b w:val="0"/>
          <w:i/>
          <w:iCs/>
          <w:lang w:val="id-ID"/>
        </w:rPr>
        <w:t>khamr</w:t>
      </w:r>
      <w:r w:rsidRPr="00E0368C">
        <w:rPr>
          <w:rFonts w:cstheme="majorBidi"/>
          <w:b w:val="0"/>
          <w:lang w:val="id-ID"/>
        </w:rPr>
        <w:t xml:space="preserve"> in his body, is equated with the death of </w:t>
      </w:r>
      <w:r w:rsidRPr="00E0368C">
        <w:rPr>
          <w:rFonts w:cstheme="majorBidi"/>
          <w:b w:val="0"/>
          <w:lang w:val="id-ID"/>
        </w:rPr>
        <w:lastRenderedPageBreak/>
        <w:t xml:space="preserve">an ignorant person. The prohibition comes with various strong considerations, especially regarding the impact that will be obtained from the dispute. It was explained that </w:t>
      </w:r>
      <w:r w:rsidRPr="00E0368C">
        <w:rPr>
          <w:rFonts w:cstheme="majorBidi"/>
          <w:b w:val="0"/>
          <w:i/>
          <w:iCs/>
          <w:lang w:val="id-ID"/>
        </w:rPr>
        <w:t xml:space="preserve">khamr </w:t>
      </w:r>
      <w:r w:rsidRPr="00E0368C">
        <w:rPr>
          <w:rFonts w:cstheme="majorBidi"/>
          <w:b w:val="0"/>
          <w:lang w:val="id-ID"/>
        </w:rPr>
        <w:t xml:space="preserve">is one of the forbidden drinks in Islam, apart from damaging the mind and eliminating consciousness, </w:t>
      </w:r>
      <w:r w:rsidRPr="00E0368C">
        <w:rPr>
          <w:rFonts w:cstheme="majorBidi"/>
          <w:b w:val="0"/>
          <w:i/>
          <w:iCs/>
          <w:lang w:val="id-ID"/>
        </w:rPr>
        <w:t>khamr</w:t>
      </w:r>
      <w:r w:rsidRPr="00E0368C">
        <w:rPr>
          <w:rFonts w:cstheme="majorBidi"/>
          <w:b w:val="0"/>
          <w:lang w:val="id-ID"/>
        </w:rPr>
        <w:t xml:space="preserve"> also contains addictive substances that make a person addicted. This certainly reminds us when Islam had not yet arrived in Arab</w:t>
      </w:r>
      <w:r w:rsidRPr="00E0368C">
        <w:rPr>
          <w:rFonts w:cstheme="majorBidi"/>
          <w:b w:val="0"/>
        </w:rPr>
        <w:t xml:space="preserve">; </w:t>
      </w:r>
      <w:r w:rsidRPr="00E0368C">
        <w:rPr>
          <w:rFonts w:cstheme="majorBidi"/>
          <w:b w:val="0"/>
          <w:i/>
          <w:iCs/>
          <w:lang w:val="id-ID"/>
        </w:rPr>
        <w:t>khamr</w:t>
      </w:r>
      <w:r w:rsidRPr="00E0368C">
        <w:rPr>
          <w:rFonts w:cstheme="majorBidi"/>
          <w:b w:val="0"/>
          <w:lang w:val="id-ID"/>
        </w:rPr>
        <w:t xml:space="preserve"> was considered a normal drink, increasing endorphins, but also deadly when the mind was already under the influence of </w:t>
      </w:r>
      <w:r w:rsidRPr="00E0368C">
        <w:rPr>
          <w:rFonts w:cstheme="majorBidi"/>
          <w:b w:val="0"/>
          <w:i/>
          <w:iCs/>
          <w:lang w:val="id-ID"/>
        </w:rPr>
        <w:t>khamr</w:t>
      </w:r>
      <w:r w:rsidRPr="00E0368C">
        <w:rPr>
          <w:rFonts w:cstheme="majorBidi"/>
          <w:b w:val="0"/>
          <w:lang w:val="id-ID"/>
        </w:rPr>
        <w:t xml:space="preserve">. The hadith regarding the prohibition of </w:t>
      </w:r>
      <w:r w:rsidRPr="00E0368C">
        <w:rPr>
          <w:rFonts w:cstheme="majorBidi"/>
          <w:b w:val="0"/>
          <w:i/>
          <w:iCs/>
          <w:lang w:val="id-ID"/>
        </w:rPr>
        <w:t>khamr</w:t>
      </w:r>
      <w:r w:rsidRPr="00E0368C">
        <w:rPr>
          <w:rFonts w:cstheme="majorBidi"/>
          <w:b w:val="0"/>
          <w:lang w:val="id-ID"/>
        </w:rPr>
        <w:t xml:space="preserve"> is:</w:t>
      </w:r>
    </w:p>
    <w:p w:rsidR="00D425BE" w:rsidRPr="00E0368C" w:rsidRDefault="00D425BE" w:rsidP="00D425BE">
      <w:pPr>
        <w:bidi/>
        <w:spacing w:line="276" w:lineRule="auto"/>
        <w:ind w:firstLine="26"/>
        <w:jc w:val="both"/>
        <w:rPr>
          <w:rFonts w:cstheme="majorBidi"/>
          <w:bCs/>
          <w:sz w:val="24"/>
          <w:szCs w:val="24"/>
          <w:lang w:val="id-ID" w:eastAsia="zh-CN"/>
        </w:rPr>
      </w:pPr>
      <w:r w:rsidRPr="00E0368C">
        <w:rPr>
          <w:rFonts w:cstheme="majorBidi"/>
          <w:bCs/>
          <w:sz w:val="24"/>
          <w:szCs w:val="24"/>
          <w:lang w:val="id-ID"/>
        </w:rPr>
        <w:t>…….</w:t>
      </w:r>
      <w:r w:rsidRPr="00E0368C">
        <w:rPr>
          <w:rFonts w:cstheme="majorBidi"/>
          <w:bCs/>
          <w:sz w:val="24"/>
          <w:szCs w:val="24"/>
          <w:rtl/>
          <w:lang w:eastAsia="zh-CN"/>
        </w:rPr>
        <w:t>فان مات وهي في بطنه مات ميتة</w:t>
      </w:r>
      <w:r w:rsidRPr="00E0368C">
        <w:rPr>
          <w:rFonts w:cstheme="majorBidi"/>
          <w:bCs/>
          <w:sz w:val="24"/>
          <w:szCs w:val="24"/>
          <w:rtl/>
        </w:rPr>
        <w:t xml:space="preserve"> جاهلية</w:t>
      </w:r>
    </w:p>
    <w:p w:rsidR="00D425BE" w:rsidRPr="00E0368C" w:rsidRDefault="00D425BE" w:rsidP="007B3E21">
      <w:pPr>
        <w:spacing w:line="276" w:lineRule="auto"/>
        <w:ind w:left="180"/>
        <w:jc w:val="both"/>
        <w:rPr>
          <w:rFonts w:cstheme="majorBidi"/>
          <w:bCs/>
          <w:sz w:val="24"/>
          <w:szCs w:val="24"/>
          <w:lang w:val="id-ID"/>
        </w:rPr>
      </w:pPr>
      <w:r w:rsidRPr="00E0368C">
        <w:rPr>
          <w:rFonts w:cstheme="majorBidi"/>
          <w:bCs/>
          <w:i/>
          <w:iCs/>
          <w:sz w:val="24"/>
          <w:szCs w:val="24"/>
          <w:lang w:val="id-ID"/>
        </w:rPr>
        <w:t>Meaning: "... If a person dies in a state of khamr in his body, then he dies like the death of an ignorant person or jahiliyah person.”</w:t>
      </w:r>
    </w:p>
    <w:p w:rsidR="00D425BE" w:rsidRDefault="00D425BE" w:rsidP="00D425BE">
      <w:pPr>
        <w:pStyle w:val="Heading1"/>
        <w:jc w:val="both"/>
        <w:rPr>
          <w:rFonts w:cstheme="majorBidi"/>
          <w:b w:val="0"/>
          <w:lang w:val="id-ID" w:eastAsia="zh-CN"/>
        </w:rPr>
      </w:pPr>
      <w:r w:rsidRPr="00E0368C">
        <w:rPr>
          <w:rFonts w:cstheme="majorBidi"/>
          <w:b w:val="0"/>
          <w:lang w:val="id-ID" w:eastAsia="zh-CN"/>
        </w:rPr>
        <w:t xml:space="preserve">In the sentence written in bold, Imam Nawawi explains the rules of the Arabic language, especially related to </w:t>
      </w:r>
      <w:r w:rsidRPr="00E0368C">
        <w:rPr>
          <w:rFonts w:cstheme="majorBidi"/>
          <w:b w:val="0"/>
          <w:i/>
          <w:iCs/>
          <w:lang w:val="id-ID" w:eastAsia="zh-CN"/>
        </w:rPr>
        <w:t>I'rab</w:t>
      </w:r>
      <w:r w:rsidRPr="00E0368C">
        <w:rPr>
          <w:rFonts w:cstheme="majorBidi"/>
          <w:b w:val="0"/>
          <w:lang w:val="id-ID" w:eastAsia="zh-CN"/>
        </w:rPr>
        <w:t xml:space="preserve">. If examined further, the lafadz </w:t>
      </w:r>
      <w:r w:rsidRPr="00E0368C">
        <w:rPr>
          <w:rFonts w:cstheme="majorBidi"/>
          <w:b w:val="0"/>
          <w:rtl/>
          <w:lang w:eastAsia="zh-CN"/>
        </w:rPr>
        <w:t>مات</w:t>
      </w:r>
      <w:r w:rsidRPr="00E0368C">
        <w:rPr>
          <w:rFonts w:cstheme="majorBidi"/>
          <w:b w:val="0"/>
          <w:lang w:val="id-ID" w:eastAsia="zh-CN"/>
        </w:rPr>
        <w:t xml:space="preserve"> ends with </w:t>
      </w:r>
      <w:r w:rsidRPr="00E0368C">
        <w:rPr>
          <w:rFonts w:cstheme="majorBidi"/>
          <w:b w:val="0"/>
          <w:i/>
          <w:iCs/>
          <w:lang w:val="id-ID" w:eastAsia="zh-CN"/>
        </w:rPr>
        <w:t>harokat fathah</w:t>
      </w:r>
      <w:r w:rsidRPr="00E0368C">
        <w:rPr>
          <w:rFonts w:cstheme="majorBidi"/>
          <w:b w:val="0"/>
          <w:lang w:val="id-ID" w:eastAsia="zh-CN"/>
        </w:rPr>
        <w:t xml:space="preserve"> and is permanent (</w:t>
      </w:r>
      <w:r w:rsidRPr="00E0368C">
        <w:rPr>
          <w:rFonts w:cstheme="majorBidi"/>
          <w:b w:val="0"/>
          <w:i/>
          <w:iCs/>
          <w:lang w:val="id-ID" w:eastAsia="zh-CN"/>
        </w:rPr>
        <w:t>mabni</w:t>
      </w:r>
      <w:r w:rsidRPr="00E0368C">
        <w:rPr>
          <w:rFonts w:cstheme="majorBidi"/>
          <w:b w:val="0"/>
          <w:lang w:val="id-ID" w:eastAsia="zh-CN"/>
        </w:rPr>
        <w:t xml:space="preserve">) because it is included in </w:t>
      </w:r>
      <w:r w:rsidRPr="00E0368C">
        <w:rPr>
          <w:rFonts w:cstheme="majorBidi"/>
          <w:b w:val="0"/>
          <w:i/>
          <w:iCs/>
          <w:lang w:val="id-ID" w:eastAsia="zh-CN"/>
        </w:rPr>
        <w:t>fiil madhi</w:t>
      </w:r>
      <w:r w:rsidRPr="00E0368C">
        <w:rPr>
          <w:rFonts w:cstheme="majorBidi"/>
          <w:b w:val="0"/>
          <w:lang w:val="id-ID" w:eastAsia="zh-CN"/>
        </w:rPr>
        <w:t xml:space="preserve">. While lafadz </w:t>
      </w:r>
      <w:r w:rsidRPr="00E0368C">
        <w:rPr>
          <w:rFonts w:cstheme="majorBidi"/>
          <w:b w:val="0"/>
          <w:rtl/>
          <w:lang w:eastAsia="zh-CN"/>
        </w:rPr>
        <w:t>ميتة</w:t>
      </w:r>
      <w:r w:rsidRPr="00E0368C">
        <w:rPr>
          <w:rFonts w:cstheme="majorBidi"/>
          <w:b w:val="0"/>
          <w:lang w:val="id-ID" w:eastAsia="zh-CN"/>
        </w:rPr>
        <w:t xml:space="preserve"> is read "mitatan" end with </w:t>
      </w:r>
      <w:r w:rsidRPr="00E0368C">
        <w:rPr>
          <w:rFonts w:cstheme="majorBidi"/>
          <w:b w:val="0"/>
          <w:i/>
          <w:iCs/>
          <w:lang w:val="id-ID" w:eastAsia="zh-CN"/>
        </w:rPr>
        <w:t>tanwin,</w:t>
      </w:r>
      <w:r w:rsidRPr="00E0368C">
        <w:rPr>
          <w:rFonts w:cstheme="majorBidi"/>
          <w:b w:val="0"/>
          <w:lang w:val="id-ID" w:eastAsia="zh-CN"/>
        </w:rPr>
        <w:t xml:space="preserve"> Its </w:t>
      </w:r>
      <w:r w:rsidRPr="00E0368C">
        <w:rPr>
          <w:rFonts w:cstheme="majorBidi"/>
          <w:b w:val="0"/>
          <w:i/>
          <w:iCs/>
          <w:lang w:val="id-ID" w:eastAsia="zh-CN"/>
        </w:rPr>
        <w:t xml:space="preserve">I'rab </w:t>
      </w:r>
      <w:r w:rsidRPr="00E0368C">
        <w:rPr>
          <w:rFonts w:cstheme="majorBidi"/>
          <w:b w:val="0"/>
          <w:lang w:val="id-ID" w:eastAsia="zh-CN"/>
        </w:rPr>
        <w:t xml:space="preserve">is </w:t>
      </w:r>
      <w:r w:rsidRPr="00E0368C">
        <w:rPr>
          <w:rFonts w:cstheme="majorBidi"/>
          <w:b w:val="0"/>
          <w:i/>
          <w:iCs/>
          <w:lang w:val="id-ID" w:eastAsia="zh-CN"/>
        </w:rPr>
        <w:t>manshub</w:t>
      </w:r>
      <w:r w:rsidRPr="00E0368C">
        <w:rPr>
          <w:rFonts w:cstheme="majorBidi"/>
          <w:b w:val="0"/>
          <w:lang w:val="id-ID" w:eastAsia="zh-CN"/>
        </w:rPr>
        <w:t xml:space="preserve"> because the position of </w:t>
      </w:r>
      <w:r w:rsidRPr="00E0368C">
        <w:rPr>
          <w:rFonts w:cstheme="majorBidi"/>
          <w:b w:val="0"/>
          <w:i/>
          <w:iCs/>
          <w:lang w:val="id-ID" w:eastAsia="zh-CN"/>
        </w:rPr>
        <w:t xml:space="preserve">sighat </w:t>
      </w:r>
      <w:r w:rsidRPr="00E0368C">
        <w:rPr>
          <w:rFonts w:cstheme="majorBidi"/>
          <w:b w:val="0"/>
          <w:lang w:val="id-ID" w:eastAsia="zh-CN"/>
        </w:rPr>
        <w:t xml:space="preserve">is </w:t>
      </w:r>
      <w:r w:rsidRPr="00E0368C">
        <w:rPr>
          <w:rFonts w:cstheme="majorBidi"/>
          <w:b w:val="0"/>
          <w:i/>
          <w:iCs/>
          <w:lang w:val="id-ID" w:eastAsia="zh-CN"/>
        </w:rPr>
        <w:t>mashdar</w:t>
      </w:r>
      <w:r w:rsidRPr="00E0368C">
        <w:rPr>
          <w:rFonts w:cstheme="majorBidi"/>
          <w:b w:val="0"/>
          <w:lang w:val="id-ID" w:eastAsia="zh-CN"/>
        </w:rPr>
        <w:t xml:space="preserve">. In addition, Nawawi al-Bantani also includes lafadz or </w:t>
      </w:r>
      <w:r w:rsidRPr="00E0368C">
        <w:rPr>
          <w:rFonts w:cstheme="majorBidi"/>
          <w:b w:val="0"/>
          <w:i/>
          <w:iCs/>
          <w:lang w:val="id-ID" w:eastAsia="zh-CN"/>
        </w:rPr>
        <w:t xml:space="preserve">muroddif </w:t>
      </w:r>
      <w:r w:rsidRPr="00E0368C">
        <w:rPr>
          <w:rFonts w:cstheme="majorBidi"/>
          <w:b w:val="0"/>
          <w:lang w:val="id-ID" w:eastAsia="zh-CN"/>
        </w:rPr>
        <w:t xml:space="preserve">sentences (synonyms) to provide a broader explanation for readers. For example in </w:t>
      </w:r>
      <w:r w:rsidRPr="00E0368C">
        <w:rPr>
          <w:rFonts w:cstheme="majorBidi"/>
          <w:b w:val="0"/>
          <w:lang w:val="id-ID"/>
        </w:rPr>
        <w:t>chapter</w:t>
      </w:r>
      <w:r w:rsidRPr="00E0368C">
        <w:rPr>
          <w:rFonts w:cstheme="majorBidi"/>
          <w:b w:val="0"/>
          <w:lang w:val="id-ID" w:eastAsia="zh-CN"/>
        </w:rPr>
        <w:t xml:space="preserve"> 23 which explains about tawadhu'. In that chapter, Imam Nawawi equates the lafadz tawadhu' with the lafadz </w:t>
      </w:r>
      <w:r w:rsidRPr="00E0368C">
        <w:rPr>
          <w:rFonts w:cstheme="majorBidi"/>
          <w:b w:val="0"/>
          <w:rtl/>
          <w:lang w:eastAsia="zh-CN"/>
        </w:rPr>
        <w:t>تعظم من فوقه</w:t>
      </w:r>
      <w:r w:rsidRPr="00E0368C">
        <w:rPr>
          <w:rFonts w:cstheme="majorBidi"/>
          <w:b w:val="0"/>
          <w:lang w:val="id-ID" w:eastAsia="zh-CN"/>
        </w:rPr>
        <w:t xml:space="preserve"> "raising virtue".</w:t>
      </w:r>
      <w:r w:rsidRPr="00E0368C">
        <w:rPr>
          <w:rStyle w:val="FootnoteReference"/>
          <w:rFonts w:cstheme="majorBidi"/>
          <w:b w:val="0"/>
        </w:rPr>
        <w:footnoteReference w:id="27"/>
      </w:r>
      <w:r w:rsidRPr="00E0368C">
        <w:rPr>
          <w:rFonts w:cstheme="majorBidi"/>
          <w:b w:val="0"/>
          <w:lang w:val="id-ID" w:eastAsia="zh-CN"/>
        </w:rPr>
        <w:t xml:space="preserve"> In the hadith narrated by Ibn Abbas about the severity of the </w:t>
      </w:r>
      <w:r w:rsidRPr="00E0368C">
        <w:rPr>
          <w:rFonts w:cstheme="majorBidi"/>
          <w:b w:val="0"/>
          <w:i/>
          <w:iCs/>
          <w:lang w:val="id-ID" w:eastAsia="zh-CN"/>
        </w:rPr>
        <w:t xml:space="preserve">liwath </w:t>
      </w:r>
      <w:r w:rsidRPr="00E0368C">
        <w:rPr>
          <w:rFonts w:cstheme="majorBidi"/>
          <w:b w:val="0"/>
          <w:lang w:val="id-ID" w:eastAsia="zh-CN"/>
        </w:rPr>
        <w:t xml:space="preserve">punishment, Nawawi al-Bantani equates lafadz </w:t>
      </w:r>
      <w:r w:rsidRPr="00E0368C">
        <w:rPr>
          <w:rFonts w:cstheme="majorBidi"/>
          <w:b w:val="0"/>
          <w:rtl/>
          <w:lang w:val="id-ID" w:eastAsia="zh-CN"/>
        </w:rPr>
        <w:t>استاههن</w:t>
      </w:r>
      <w:r w:rsidRPr="00E0368C">
        <w:rPr>
          <w:rFonts w:cstheme="majorBidi"/>
          <w:b w:val="0"/>
          <w:lang w:val="id-ID" w:eastAsia="zh-CN"/>
        </w:rPr>
        <w:t xml:space="preserve"> with </w:t>
      </w:r>
      <w:r w:rsidRPr="00E0368C">
        <w:rPr>
          <w:rFonts w:cstheme="majorBidi"/>
          <w:b w:val="0"/>
          <w:rtl/>
          <w:lang w:eastAsia="zh-CN"/>
        </w:rPr>
        <w:t>أدبارهنَّ</w:t>
      </w:r>
      <w:r w:rsidRPr="00E0368C">
        <w:rPr>
          <w:rFonts w:cstheme="majorBidi"/>
          <w:b w:val="0"/>
          <w:lang w:val="id-ID"/>
        </w:rPr>
        <w:t>.</w:t>
      </w:r>
      <w:r w:rsidRPr="00E0368C">
        <w:rPr>
          <w:rStyle w:val="FootnoteReference"/>
          <w:rFonts w:cstheme="majorBidi"/>
          <w:b w:val="0"/>
        </w:rPr>
        <w:footnoteReference w:id="28"/>
      </w:r>
      <w:r w:rsidRPr="00E0368C">
        <w:rPr>
          <w:rFonts w:cstheme="majorBidi"/>
          <w:b w:val="0"/>
          <w:lang w:val="id-ID" w:eastAsia="zh-CN"/>
        </w:rPr>
        <w:t xml:space="preserve"> The two words have the same meaning, namely "the anus or the human back hole that is used to defecate. The complete </w:t>
      </w:r>
      <w:r w:rsidRPr="00E0368C">
        <w:rPr>
          <w:rFonts w:cstheme="majorBidi"/>
          <w:b w:val="0"/>
          <w:i/>
          <w:iCs/>
          <w:lang w:val="id-ID" w:eastAsia="zh-CN"/>
        </w:rPr>
        <w:t>matan</w:t>
      </w:r>
      <w:r w:rsidRPr="00E0368C">
        <w:rPr>
          <w:rFonts w:cstheme="majorBidi"/>
          <w:b w:val="0"/>
          <w:lang w:val="id-ID" w:eastAsia="zh-CN"/>
        </w:rPr>
        <w:t xml:space="preserve"> of the hadith reads:</w:t>
      </w:r>
    </w:p>
    <w:p w:rsidR="00D425BE" w:rsidRPr="00E0368C" w:rsidRDefault="00D425BE" w:rsidP="00D425BE">
      <w:pPr>
        <w:pStyle w:val="Heading1"/>
        <w:jc w:val="both"/>
        <w:rPr>
          <w:rFonts w:cstheme="majorBidi"/>
          <w:b w:val="0"/>
          <w:lang w:val="id-ID" w:eastAsia="zh-CN"/>
        </w:rPr>
      </w:pPr>
    </w:p>
    <w:p w:rsidR="00D425BE" w:rsidRPr="00E0368C" w:rsidRDefault="00D425BE" w:rsidP="006655E3">
      <w:pPr>
        <w:bidi/>
        <w:spacing w:line="276" w:lineRule="auto"/>
        <w:ind w:left="26" w:right="180"/>
        <w:jc w:val="both"/>
        <w:rPr>
          <w:rFonts w:cstheme="majorBidi"/>
          <w:bCs/>
          <w:sz w:val="24"/>
          <w:szCs w:val="24"/>
        </w:rPr>
      </w:pPr>
      <w:r w:rsidRPr="00E0368C">
        <w:rPr>
          <w:rFonts w:cstheme="majorBidi"/>
          <w:bCs/>
          <w:sz w:val="24"/>
          <w:szCs w:val="24"/>
          <w:rtl/>
          <w:lang w:eastAsia="zh-CN"/>
        </w:rPr>
        <w:t>وقال عليه السلام اذا لمس الغلام اهتز العرس و قال السماوات ياربنااامرنانخفطه وقالت الارضياربنااامرنا نبلعه وقال عليه الصلاةو السلام لاتأتواالنساءفي أستاههنَّ</w:t>
      </w:r>
    </w:p>
    <w:p w:rsidR="00D425BE" w:rsidRPr="00E0368C" w:rsidRDefault="00D425BE" w:rsidP="00D425BE">
      <w:pPr>
        <w:pStyle w:val="Heading1"/>
        <w:jc w:val="both"/>
        <w:rPr>
          <w:rFonts w:cstheme="majorBidi"/>
          <w:b w:val="0"/>
        </w:rPr>
      </w:pPr>
      <w:r w:rsidRPr="00E0368C">
        <w:rPr>
          <w:rFonts w:cstheme="majorBidi"/>
          <w:b w:val="0"/>
          <w:lang w:val="id-ID"/>
        </w:rPr>
        <w:t>While</w:t>
      </w:r>
      <w:r w:rsidRPr="00E0368C">
        <w:rPr>
          <w:rFonts w:cstheme="majorBidi"/>
          <w:b w:val="0"/>
        </w:rPr>
        <w:t xml:space="preserve"> the book </w:t>
      </w:r>
      <w:r w:rsidRPr="00E0368C">
        <w:rPr>
          <w:rFonts w:cstheme="majorBidi"/>
          <w:b w:val="0"/>
          <w:i/>
          <w:iCs/>
        </w:rPr>
        <w:t>Jawhar Al-Mawhub</w:t>
      </w:r>
      <w:r w:rsidRPr="00E0368C">
        <w:rPr>
          <w:rFonts w:cstheme="majorBidi"/>
          <w:b w:val="0"/>
        </w:rPr>
        <w:t xml:space="preserve"> begins with the author's </w:t>
      </w:r>
      <w:r w:rsidRPr="00E0368C">
        <w:rPr>
          <w:rFonts w:cstheme="majorBidi"/>
          <w:b w:val="0"/>
          <w:i/>
          <w:iCs/>
        </w:rPr>
        <w:t>muqaddimah</w:t>
      </w:r>
      <w:r w:rsidRPr="00E0368C">
        <w:rPr>
          <w:rFonts w:cstheme="majorBidi"/>
          <w:b w:val="0"/>
        </w:rPr>
        <w:t xml:space="preserve">. The </w:t>
      </w:r>
      <w:r w:rsidRPr="00E0368C">
        <w:rPr>
          <w:rFonts w:cstheme="majorBidi"/>
          <w:b w:val="0"/>
          <w:i/>
          <w:iCs/>
        </w:rPr>
        <w:t>Muqaddimah</w:t>
      </w:r>
      <w:r w:rsidRPr="00E0368C">
        <w:rPr>
          <w:rFonts w:cstheme="majorBidi"/>
          <w:b w:val="0"/>
        </w:rPr>
        <w:t xml:space="preserve"> is an introduction to explain the advantages and benefits of thinking. </w:t>
      </w:r>
      <w:r w:rsidRPr="00E0368C">
        <w:rPr>
          <w:rFonts w:cstheme="majorBidi"/>
          <w:b w:val="0"/>
          <w:i/>
          <w:iCs/>
        </w:rPr>
        <w:t>Muqaddimah</w:t>
      </w:r>
      <w:r w:rsidRPr="00E0368C">
        <w:rPr>
          <w:rFonts w:cstheme="majorBidi"/>
          <w:b w:val="0"/>
        </w:rPr>
        <w:t xml:space="preserve"> book contains lafadz basmallah, </w:t>
      </w:r>
      <w:r w:rsidRPr="00E0368C">
        <w:rPr>
          <w:rFonts w:cstheme="majorBidi"/>
          <w:b w:val="0"/>
        </w:rPr>
        <w:lastRenderedPageBreak/>
        <w:t xml:space="preserve">hamdalah, praise to Allah SWT, shalawat to Prophet Muhammad SAW, companions, and his family, name of the author of the book, background of writing the book, explanation of the chapters (40 chapters with 10 hadiths in each chapter), the author hopes to provide benefits to others based on Al-Quran surah al-Maidah verse 55 and the hadith of the Prophet, ending with lafadz </w:t>
      </w:r>
      <w:r w:rsidRPr="00E0368C">
        <w:rPr>
          <w:rFonts w:cstheme="majorBidi"/>
          <w:b w:val="0"/>
          <w:i/>
          <w:iCs/>
        </w:rPr>
        <w:t>hauqalah "La haula wa la quwwata illa billah".</w:t>
      </w:r>
      <w:r w:rsidRPr="00E0368C">
        <w:rPr>
          <w:rFonts w:cstheme="majorBidi"/>
          <w:b w:val="0"/>
        </w:rPr>
        <w:t xml:space="preserve"> After the </w:t>
      </w:r>
      <w:r w:rsidRPr="00E0368C">
        <w:rPr>
          <w:rFonts w:cstheme="majorBidi"/>
          <w:b w:val="0"/>
          <w:i/>
          <w:iCs/>
        </w:rPr>
        <w:t>muqaddimah</w:t>
      </w:r>
      <w:r w:rsidRPr="00E0368C">
        <w:rPr>
          <w:rFonts w:cstheme="majorBidi"/>
          <w:b w:val="0"/>
        </w:rPr>
        <w:t xml:space="preserve">, there are chapters with the same details as the book of </w:t>
      </w:r>
      <w:r w:rsidRPr="00E0368C">
        <w:rPr>
          <w:rFonts w:cstheme="majorBidi"/>
          <w:b w:val="0"/>
          <w:i/>
          <w:iCs/>
        </w:rPr>
        <w:t>Tanqihul Qaul</w:t>
      </w:r>
      <w:r w:rsidRPr="00E0368C">
        <w:rPr>
          <w:rFonts w:cstheme="majorBidi"/>
          <w:b w:val="0"/>
        </w:rPr>
        <w:t xml:space="preserve">. In contrast to the book of </w:t>
      </w:r>
      <w:r w:rsidRPr="00E0368C">
        <w:rPr>
          <w:rFonts w:cstheme="majorBidi"/>
          <w:b w:val="0"/>
          <w:i/>
          <w:iCs/>
        </w:rPr>
        <w:t>Tanqihul Qaul</w:t>
      </w:r>
      <w:r w:rsidRPr="00E0368C">
        <w:rPr>
          <w:rFonts w:cstheme="majorBidi"/>
          <w:b w:val="0"/>
        </w:rPr>
        <w:t xml:space="preserve"> which directly refers to the explanation of hadith, this book also contains stories and saga as examples of related cases, making it easier to understand. The total number of sagas is 40 sagas including 35 untitled sagas, saga of barhisha, saga of Ibrahim </w:t>
      </w:r>
      <w:proofErr w:type="gramStart"/>
      <w:r w:rsidRPr="00E0368C">
        <w:rPr>
          <w:rFonts w:cstheme="majorBidi"/>
          <w:b w:val="0"/>
        </w:rPr>
        <w:t>Ibn</w:t>
      </w:r>
      <w:proofErr w:type="gramEnd"/>
      <w:r w:rsidRPr="00E0368C">
        <w:rPr>
          <w:rFonts w:cstheme="majorBidi"/>
          <w:b w:val="0"/>
        </w:rPr>
        <w:t xml:space="preserve"> Adham with two tamar seeds, saga of an 'abid, saga of a king with his daughter, saga of </w:t>
      </w:r>
      <w:r w:rsidRPr="00E0368C">
        <w:rPr>
          <w:rFonts w:cstheme="majorBidi"/>
          <w:b w:val="0"/>
          <w:i/>
          <w:iCs/>
        </w:rPr>
        <w:t xml:space="preserve">thawus </w:t>
      </w:r>
      <w:r w:rsidRPr="00E0368C">
        <w:rPr>
          <w:rFonts w:cstheme="majorBidi"/>
          <w:b w:val="0"/>
        </w:rPr>
        <w:t>and prostitutes.</w:t>
      </w:r>
    </w:p>
    <w:p w:rsidR="00D425BE" w:rsidRPr="00E0368C" w:rsidRDefault="00D425BE" w:rsidP="00D425BE">
      <w:pPr>
        <w:pStyle w:val="Heading1"/>
        <w:jc w:val="both"/>
        <w:rPr>
          <w:rFonts w:cstheme="majorBidi"/>
          <w:b w:val="0"/>
          <w:lang w:val="id-ID"/>
        </w:rPr>
      </w:pPr>
      <w:r w:rsidRPr="00E0368C">
        <w:rPr>
          <w:rFonts w:cstheme="majorBidi"/>
          <w:b w:val="0"/>
          <w:lang w:val="id-ID"/>
        </w:rPr>
        <w:t xml:space="preserve">There are also 2 stories from the past that can be used as lessons, namely the story of </w:t>
      </w:r>
      <w:r w:rsidRPr="00E0368C">
        <w:rPr>
          <w:rFonts w:cstheme="majorBidi"/>
          <w:b w:val="0"/>
        </w:rPr>
        <w:t>A</w:t>
      </w:r>
      <w:r w:rsidRPr="00E0368C">
        <w:rPr>
          <w:rFonts w:cstheme="majorBidi"/>
          <w:b w:val="0"/>
          <w:lang w:val="id-ID"/>
        </w:rPr>
        <w:t xml:space="preserve">bi </w:t>
      </w:r>
      <w:r w:rsidRPr="00E0368C">
        <w:rPr>
          <w:rFonts w:cstheme="majorBidi"/>
          <w:b w:val="0"/>
        </w:rPr>
        <w:t>S</w:t>
      </w:r>
      <w:r w:rsidRPr="00E0368C">
        <w:rPr>
          <w:rFonts w:cstheme="majorBidi"/>
          <w:b w:val="0"/>
          <w:lang w:val="id-ID"/>
        </w:rPr>
        <w:t xml:space="preserve">yahmah and the story of </w:t>
      </w:r>
      <w:r w:rsidRPr="00E0368C">
        <w:rPr>
          <w:rFonts w:cstheme="majorBidi"/>
          <w:b w:val="0"/>
          <w:i/>
          <w:iCs/>
        </w:rPr>
        <w:t>A</w:t>
      </w:r>
      <w:r w:rsidRPr="00E0368C">
        <w:rPr>
          <w:rFonts w:cstheme="majorBidi"/>
          <w:b w:val="0"/>
          <w:i/>
          <w:iCs/>
          <w:lang w:val="id-ID"/>
        </w:rPr>
        <w:t>lqamah</w:t>
      </w:r>
      <w:r w:rsidRPr="00E0368C">
        <w:rPr>
          <w:rFonts w:cstheme="majorBidi"/>
          <w:b w:val="0"/>
          <w:lang w:val="id-ID"/>
        </w:rPr>
        <w:t xml:space="preserve">. Some of the stories in </w:t>
      </w:r>
      <w:r w:rsidRPr="00E0368C">
        <w:rPr>
          <w:rFonts w:cstheme="majorBidi"/>
          <w:b w:val="0"/>
          <w:i/>
          <w:iCs/>
          <w:lang w:val="id-ID"/>
        </w:rPr>
        <w:t>Jawhar Al-Mawhub</w:t>
      </w:r>
      <w:r w:rsidRPr="00E0368C">
        <w:rPr>
          <w:rFonts w:cstheme="majorBidi"/>
          <w:b w:val="0"/>
          <w:lang w:val="id-ID"/>
        </w:rPr>
        <w:t xml:space="preserve"> are also in the book of </w:t>
      </w:r>
      <w:r w:rsidRPr="00E0368C">
        <w:rPr>
          <w:rFonts w:cstheme="majorBidi"/>
          <w:b w:val="0"/>
          <w:i/>
          <w:iCs/>
          <w:lang w:val="id-ID"/>
        </w:rPr>
        <w:t>Tanqihul Qaul</w:t>
      </w:r>
      <w:r w:rsidRPr="00E0368C">
        <w:rPr>
          <w:rFonts w:cstheme="majorBidi"/>
          <w:b w:val="0"/>
          <w:lang w:val="id-ID"/>
        </w:rPr>
        <w:t xml:space="preserve">, but </w:t>
      </w:r>
      <w:r w:rsidRPr="00E0368C">
        <w:rPr>
          <w:rFonts w:cstheme="majorBidi"/>
          <w:b w:val="0"/>
        </w:rPr>
        <w:t>the different</w:t>
      </w:r>
      <w:r w:rsidRPr="00E0368C">
        <w:rPr>
          <w:rFonts w:cstheme="majorBidi"/>
          <w:b w:val="0"/>
          <w:lang w:val="id-ID"/>
        </w:rPr>
        <w:t xml:space="preserve"> is that he adds a saga that is characteristic of the country of his birth. Then there is </w:t>
      </w:r>
      <w:r w:rsidRPr="00E0368C">
        <w:rPr>
          <w:rFonts w:cstheme="majorBidi"/>
          <w:b w:val="0"/>
          <w:i/>
          <w:iCs/>
          <w:lang w:val="id-ID"/>
        </w:rPr>
        <w:t>tatimmah</w:t>
      </w:r>
      <w:r w:rsidRPr="00E0368C">
        <w:rPr>
          <w:rFonts w:cstheme="majorBidi"/>
          <w:b w:val="0"/>
          <w:lang w:val="id-ID"/>
        </w:rPr>
        <w:t xml:space="preserve"> or closing. The discussion in this section includes: the infinite breadth of heaven, </w:t>
      </w:r>
      <w:r w:rsidRPr="00E0368C">
        <w:rPr>
          <w:rFonts w:cstheme="majorBidi"/>
          <w:b w:val="0"/>
          <w:i/>
          <w:iCs/>
          <w:lang w:val="id-ID"/>
        </w:rPr>
        <w:t>hashar,</w:t>
      </w:r>
      <w:r w:rsidRPr="00E0368C">
        <w:rPr>
          <w:rFonts w:cstheme="majorBidi"/>
          <w:b w:val="0"/>
          <w:lang w:val="id-ID"/>
        </w:rPr>
        <w:t xml:space="preserve"> the advantages of giving clothes and drinks, the differences between each person when in the </w:t>
      </w:r>
      <w:r w:rsidRPr="00E0368C">
        <w:rPr>
          <w:rFonts w:cstheme="majorBidi"/>
          <w:b w:val="0"/>
          <w:i/>
          <w:iCs/>
          <w:lang w:val="id-ID"/>
        </w:rPr>
        <w:t>mahsyar</w:t>
      </w:r>
      <w:r w:rsidRPr="00E0368C">
        <w:rPr>
          <w:rFonts w:cstheme="majorBidi"/>
          <w:b w:val="0"/>
          <w:lang w:val="id-ID"/>
        </w:rPr>
        <w:t>, children giv</w:t>
      </w:r>
      <w:r w:rsidRPr="00E0368C">
        <w:rPr>
          <w:rFonts w:cstheme="majorBidi"/>
          <w:b w:val="0"/>
        </w:rPr>
        <w:t>e</w:t>
      </w:r>
      <w:r w:rsidRPr="00E0368C">
        <w:rPr>
          <w:rFonts w:cstheme="majorBidi"/>
          <w:b w:val="0"/>
          <w:lang w:val="id-ID"/>
        </w:rPr>
        <w:t xml:space="preserve"> their parents water in the </w:t>
      </w:r>
      <w:r w:rsidRPr="00E0368C">
        <w:rPr>
          <w:rFonts w:cstheme="majorBidi"/>
          <w:b w:val="0"/>
          <w:i/>
          <w:iCs/>
          <w:lang w:val="id-ID"/>
        </w:rPr>
        <w:t>mahsyar</w:t>
      </w:r>
      <w:r w:rsidRPr="00E0368C">
        <w:rPr>
          <w:rFonts w:cstheme="majorBidi"/>
          <w:b w:val="0"/>
          <w:lang w:val="id-ID"/>
        </w:rPr>
        <w:t xml:space="preserve">, asking for intercession to the auliya, mizan and </w:t>
      </w:r>
      <w:r w:rsidRPr="00E0368C">
        <w:rPr>
          <w:rFonts w:cstheme="majorBidi"/>
          <w:b w:val="0"/>
        </w:rPr>
        <w:t>hisab</w:t>
      </w:r>
      <w:r w:rsidRPr="00E0368C">
        <w:rPr>
          <w:rFonts w:cstheme="majorBidi"/>
          <w:b w:val="0"/>
          <w:lang w:val="id-ID"/>
        </w:rPr>
        <w:t>, hell is a place torture for any violation of Allah's commandments. This book has 229 pages that end with the conclusion of the book. When viewed from the linguistic structure, Sheikh Wan Ali did not use the rules of Arabic. His own writing style seems to use the local language, namely the Malay language written in Arabic (Pegon-Malay). This is intended for ordinary people from the area of ​​his birth (Kelantan, Malaysia) who are still unfamiliar with Islam to make it easier to understand.</w:t>
      </w:r>
    </w:p>
    <w:p w:rsidR="00D425BE" w:rsidRPr="00E0368C" w:rsidRDefault="00D425BE" w:rsidP="00D425BE">
      <w:pPr>
        <w:pStyle w:val="Heading1"/>
        <w:jc w:val="both"/>
        <w:rPr>
          <w:rFonts w:cstheme="majorBidi"/>
          <w:b w:val="0"/>
          <w:lang w:val="id-ID"/>
        </w:rPr>
      </w:pPr>
      <w:r w:rsidRPr="00E0368C">
        <w:rPr>
          <w:rFonts w:cstheme="majorBidi"/>
          <w:b w:val="0"/>
          <w:lang w:val="id-ID"/>
        </w:rPr>
        <w:t>In drafting the book, Nawawi al-Bantani use</w:t>
      </w:r>
      <w:r w:rsidRPr="00E0368C">
        <w:rPr>
          <w:rFonts w:cstheme="majorBidi"/>
          <w:b w:val="0"/>
        </w:rPr>
        <w:t>d</w:t>
      </w:r>
      <w:r w:rsidRPr="00E0368C">
        <w:rPr>
          <w:rFonts w:cstheme="majorBidi"/>
          <w:b w:val="0"/>
          <w:lang w:val="id-ID"/>
        </w:rPr>
        <w:t xml:space="preserve"> </w:t>
      </w:r>
      <w:r w:rsidRPr="00E0368C">
        <w:rPr>
          <w:rFonts w:cstheme="majorBidi"/>
          <w:b w:val="0"/>
          <w:i/>
          <w:iCs/>
          <w:lang w:val="id-ID"/>
        </w:rPr>
        <w:t>ijmali</w:t>
      </w:r>
      <w:r w:rsidRPr="00E0368C">
        <w:rPr>
          <w:rFonts w:cstheme="majorBidi"/>
          <w:b w:val="0"/>
          <w:lang w:val="id-ID"/>
        </w:rPr>
        <w:t xml:space="preserve"> method but also found some parts that </w:t>
      </w:r>
      <w:r w:rsidRPr="00E0368C">
        <w:rPr>
          <w:rFonts w:cstheme="majorBidi"/>
          <w:b w:val="0"/>
        </w:rPr>
        <w:t>wer</w:t>
      </w:r>
      <w:r w:rsidRPr="00E0368C">
        <w:rPr>
          <w:rFonts w:cstheme="majorBidi"/>
          <w:b w:val="0"/>
          <w:lang w:val="id-ID"/>
        </w:rPr>
        <w:t xml:space="preserve">e </w:t>
      </w:r>
      <w:r w:rsidRPr="00E0368C">
        <w:rPr>
          <w:rFonts w:cstheme="majorBidi"/>
          <w:b w:val="0"/>
        </w:rPr>
        <w:t>interpret</w:t>
      </w:r>
      <w:r w:rsidRPr="00E0368C">
        <w:rPr>
          <w:rFonts w:cstheme="majorBidi"/>
          <w:b w:val="0"/>
          <w:lang w:val="id-ID"/>
        </w:rPr>
        <w:t xml:space="preserve">ed using </w:t>
      </w:r>
      <w:r w:rsidRPr="00E0368C">
        <w:rPr>
          <w:rFonts w:cstheme="majorBidi"/>
          <w:b w:val="0"/>
          <w:i/>
          <w:iCs/>
          <w:lang w:val="id-ID"/>
        </w:rPr>
        <w:t>tahlili</w:t>
      </w:r>
      <w:r w:rsidRPr="00E0368C">
        <w:rPr>
          <w:rFonts w:cstheme="majorBidi"/>
          <w:b w:val="0"/>
          <w:lang w:val="id-ID"/>
        </w:rPr>
        <w:t xml:space="preserve"> method.</w:t>
      </w:r>
      <w:r w:rsidRPr="00E0368C">
        <w:rPr>
          <w:rStyle w:val="FootnoteReference"/>
          <w:rFonts w:cstheme="majorBidi"/>
          <w:b w:val="0"/>
          <w:i/>
          <w:iCs/>
        </w:rPr>
        <w:footnoteReference w:id="29"/>
      </w:r>
      <w:r w:rsidRPr="00E0368C">
        <w:rPr>
          <w:rFonts w:cstheme="majorBidi"/>
          <w:b w:val="0"/>
          <w:lang w:val="id-ID"/>
        </w:rPr>
        <w:t xml:space="preserve"> </w:t>
      </w:r>
      <w:r w:rsidRPr="00E0368C">
        <w:rPr>
          <w:rFonts w:cstheme="majorBidi"/>
          <w:b w:val="0"/>
        </w:rPr>
        <w:t xml:space="preserve">Using </w:t>
      </w:r>
      <w:r w:rsidRPr="00E0368C">
        <w:rPr>
          <w:rFonts w:cstheme="majorBidi"/>
          <w:b w:val="0"/>
          <w:i/>
          <w:iCs/>
          <w:lang w:val="id-ID"/>
        </w:rPr>
        <w:lastRenderedPageBreak/>
        <w:t>ijmali</w:t>
      </w:r>
      <w:r w:rsidRPr="00E0368C">
        <w:rPr>
          <w:rFonts w:cstheme="majorBidi"/>
          <w:b w:val="0"/>
          <w:lang w:val="id-ID"/>
        </w:rPr>
        <w:t xml:space="preserve"> method in writing the book of </w:t>
      </w:r>
      <w:r w:rsidRPr="00E0368C">
        <w:rPr>
          <w:rFonts w:cstheme="majorBidi"/>
          <w:b w:val="0"/>
          <w:i/>
          <w:iCs/>
          <w:lang w:val="id-ID"/>
        </w:rPr>
        <w:t xml:space="preserve">Tanqihul </w:t>
      </w:r>
      <w:r w:rsidRPr="00E0368C">
        <w:rPr>
          <w:rFonts w:cstheme="majorBidi"/>
          <w:b w:val="0"/>
          <w:i/>
          <w:iCs/>
        </w:rPr>
        <w:t>Q</w:t>
      </w:r>
      <w:r w:rsidRPr="00E0368C">
        <w:rPr>
          <w:rFonts w:cstheme="majorBidi"/>
          <w:b w:val="0"/>
          <w:i/>
          <w:iCs/>
          <w:lang w:val="id-ID"/>
        </w:rPr>
        <w:t>aul</w:t>
      </w:r>
      <w:r w:rsidRPr="00E0368C">
        <w:rPr>
          <w:rFonts w:cstheme="majorBidi"/>
          <w:b w:val="0"/>
          <w:lang w:val="id-ID"/>
        </w:rPr>
        <w:t xml:space="preserve"> was chosen based on the priority aspects of the problem that was pleasing at that time. As explained in </w:t>
      </w:r>
      <w:r w:rsidRPr="00E0368C">
        <w:rPr>
          <w:rFonts w:cstheme="majorBidi"/>
          <w:b w:val="0"/>
          <w:i/>
          <w:iCs/>
          <w:lang w:val="id-ID"/>
        </w:rPr>
        <w:t>muqaddimah</w:t>
      </w:r>
      <w:r w:rsidRPr="00E0368C">
        <w:rPr>
          <w:rFonts w:cstheme="majorBidi"/>
          <w:b w:val="0"/>
          <w:lang w:val="id-ID"/>
        </w:rPr>
        <w:t xml:space="preserve">, the writing of </w:t>
      </w:r>
      <w:r w:rsidRPr="00E0368C">
        <w:rPr>
          <w:rFonts w:cstheme="majorBidi"/>
          <w:b w:val="0"/>
          <w:i/>
          <w:iCs/>
        </w:rPr>
        <w:t>T</w:t>
      </w:r>
      <w:r w:rsidRPr="00E0368C">
        <w:rPr>
          <w:rFonts w:cstheme="majorBidi"/>
          <w:b w:val="0"/>
          <w:i/>
          <w:iCs/>
          <w:lang w:val="id-ID"/>
        </w:rPr>
        <w:t>anqihul Qaul</w:t>
      </w:r>
      <w:r w:rsidRPr="00E0368C">
        <w:rPr>
          <w:rFonts w:cstheme="majorBidi"/>
          <w:b w:val="0"/>
          <w:lang w:val="id-ID"/>
        </w:rPr>
        <w:t xml:space="preserve"> was motivated by the many editorial distortions and meanings </w:t>
      </w:r>
      <w:r w:rsidRPr="00E0368C">
        <w:rPr>
          <w:rFonts w:cstheme="majorBidi"/>
          <w:b w:val="0"/>
        </w:rPr>
        <w:t>in</w:t>
      </w:r>
      <w:r w:rsidRPr="00E0368C">
        <w:rPr>
          <w:rFonts w:cstheme="majorBidi"/>
          <w:b w:val="0"/>
          <w:lang w:val="id-ID"/>
        </w:rPr>
        <w:t xml:space="preserve"> </w:t>
      </w:r>
      <w:r w:rsidRPr="00E0368C">
        <w:rPr>
          <w:rFonts w:cstheme="majorBidi"/>
          <w:b w:val="0"/>
          <w:i/>
          <w:iCs/>
          <w:lang w:val="id-ID"/>
        </w:rPr>
        <w:t>lubabul hadith</w:t>
      </w:r>
      <w:r w:rsidRPr="00E0368C">
        <w:rPr>
          <w:rFonts w:cstheme="majorBidi"/>
          <w:b w:val="0"/>
          <w:lang w:val="id-ID"/>
        </w:rPr>
        <w:t xml:space="preserve"> book. At that time, the syarh of </w:t>
      </w:r>
      <w:r w:rsidRPr="00E0368C">
        <w:rPr>
          <w:rFonts w:cstheme="majorBidi"/>
          <w:b w:val="0"/>
          <w:i/>
          <w:iCs/>
          <w:lang w:val="id-ID"/>
        </w:rPr>
        <w:t>Lubabul Hadith</w:t>
      </w:r>
      <w:r w:rsidRPr="00E0368C">
        <w:rPr>
          <w:rFonts w:cstheme="majorBidi"/>
          <w:b w:val="0"/>
          <w:lang w:val="id-ID"/>
        </w:rPr>
        <w:t xml:space="preserve"> book had not been found by the </w:t>
      </w:r>
      <w:r w:rsidRPr="00E0368C">
        <w:rPr>
          <w:rFonts w:cstheme="majorBidi"/>
          <w:b w:val="0"/>
          <w:i/>
          <w:iCs/>
        </w:rPr>
        <w:t xml:space="preserve">Nusantara </w:t>
      </w:r>
      <w:r w:rsidRPr="00E0368C">
        <w:rPr>
          <w:rFonts w:cstheme="majorBidi"/>
          <w:b w:val="0"/>
          <w:lang w:val="id-ID"/>
        </w:rPr>
        <w:t xml:space="preserve">scholars. The writing of </w:t>
      </w:r>
      <w:r w:rsidRPr="00E0368C">
        <w:rPr>
          <w:rFonts w:cstheme="majorBidi"/>
          <w:b w:val="0"/>
          <w:i/>
          <w:iCs/>
          <w:lang w:val="id-ID"/>
        </w:rPr>
        <w:t>Tanqihul Qaul</w:t>
      </w:r>
      <w:r w:rsidRPr="00E0368C">
        <w:rPr>
          <w:rFonts w:cstheme="majorBidi"/>
          <w:b w:val="0"/>
        </w:rPr>
        <w:t xml:space="preserve"> book</w:t>
      </w:r>
      <w:r w:rsidRPr="00E0368C">
        <w:rPr>
          <w:rFonts w:cstheme="majorBidi"/>
          <w:b w:val="0"/>
          <w:lang w:val="id-ID"/>
        </w:rPr>
        <w:t xml:space="preserve"> itself was born when Islam developed and academics</w:t>
      </w:r>
      <w:r w:rsidRPr="00E0368C">
        <w:rPr>
          <w:rFonts w:cstheme="majorBidi"/>
          <w:b w:val="0"/>
        </w:rPr>
        <w:t xml:space="preserve"> </w:t>
      </w:r>
      <w:r w:rsidRPr="00E0368C">
        <w:rPr>
          <w:rFonts w:cstheme="majorBidi"/>
          <w:b w:val="0"/>
          <w:lang w:val="id-ID"/>
        </w:rPr>
        <w:t>of hadith began appear</w:t>
      </w:r>
      <w:r w:rsidRPr="00E0368C">
        <w:rPr>
          <w:rFonts w:cstheme="majorBidi"/>
          <w:b w:val="0"/>
        </w:rPr>
        <w:t>ing</w:t>
      </w:r>
      <w:r w:rsidRPr="00E0368C">
        <w:rPr>
          <w:rFonts w:cstheme="majorBidi"/>
          <w:b w:val="0"/>
          <w:lang w:val="id-ID"/>
        </w:rPr>
        <w:t xml:space="preserve"> in </w:t>
      </w:r>
      <w:r w:rsidRPr="00E0368C">
        <w:rPr>
          <w:rFonts w:cstheme="majorBidi"/>
          <w:b w:val="0"/>
          <w:i/>
          <w:iCs/>
        </w:rPr>
        <w:t>Nusantara</w:t>
      </w:r>
      <w:r w:rsidRPr="00E0368C">
        <w:rPr>
          <w:rFonts w:cstheme="majorBidi"/>
          <w:b w:val="0"/>
          <w:lang w:val="id-ID"/>
        </w:rPr>
        <w:t xml:space="preserve">, so Nawawi al-Bantani felt it was enough </w:t>
      </w:r>
      <w:r w:rsidRPr="00E0368C">
        <w:rPr>
          <w:rFonts w:cstheme="majorBidi"/>
          <w:b w:val="0"/>
        </w:rPr>
        <w:t>giving</w:t>
      </w:r>
      <w:r w:rsidRPr="00E0368C">
        <w:rPr>
          <w:rFonts w:cstheme="majorBidi"/>
          <w:b w:val="0"/>
          <w:lang w:val="id-ID"/>
        </w:rPr>
        <w:t xml:space="preserve"> a brief explanation and in a fairly broad sector but did not rule out the authority practic</w:t>
      </w:r>
      <w:r w:rsidRPr="00E0368C">
        <w:rPr>
          <w:rFonts w:cstheme="majorBidi"/>
          <w:b w:val="0"/>
        </w:rPr>
        <w:t>ing</w:t>
      </w:r>
      <w:r w:rsidRPr="00E0368C">
        <w:rPr>
          <w:rFonts w:cstheme="majorBidi"/>
          <w:b w:val="0"/>
          <w:lang w:val="id-ID"/>
        </w:rPr>
        <w:t xml:space="preserve"> </w:t>
      </w:r>
      <w:r w:rsidRPr="00E0368C">
        <w:rPr>
          <w:rFonts w:cstheme="majorBidi"/>
          <w:b w:val="0"/>
          <w:i/>
          <w:iCs/>
          <w:lang w:val="id-ID"/>
        </w:rPr>
        <w:t>dhaif</w:t>
      </w:r>
      <w:r w:rsidRPr="00E0368C">
        <w:rPr>
          <w:rFonts w:cstheme="majorBidi"/>
          <w:b w:val="0"/>
          <w:lang w:val="id-ID"/>
        </w:rPr>
        <w:t xml:space="preserve"> hadith in everyday life.</w:t>
      </w:r>
    </w:p>
    <w:p w:rsidR="00D425BE" w:rsidRPr="00E0368C" w:rsidRDefault="00D425BE" w:rsidP="00D425BE">
      <w:pPr>
        <w:pStyle w:val="Heading1"/>
        <w:jc w:val="both"/>
        <w:rPr>
          <w:rFonts w:cstheme="majorBidi"/>
          <w:b w:val="0"/>
        </w:rPr>
      </w:pPr>
      <w:r w:rsidRPr="00E0368C">
        <w:rPr>
          <w:rFonts w:cstheme="majorBidi"/>
          <w:b w:val="0"/>
          <w:lang w:val="id-ID"/>
        </w:rPr>
        <w:t>However</w:t>
      </w:r>
      <w:r w:rsidRPr="00E0368C">
        <w:rPr>
          <w:rFonts w:cstheme="majorBidi"/>
          <w:b w:val="0"/>
        </w:rPr>
        <w:t xml:space="preserve">, he also did not rule out the </w:t>
      </w:r>
      <w:r w:rsidRPr="00E0368C">
        <w:rPr>
          <w:rFonts w:cstheme="majorBidi"/>
          <w:b w:val="0"/>
          <w:i/>
          <w:iCs/>
        </w:rPr>
        <w:t>tahlili</w:t>
      </w:r>
      <w:r w:rsidRPr="00E0368C">
        <w:rPr>
          <w:rFonts w:cstheme="majorBidi"/>
          <w:b w:val="0"/>
        </w:rPr>
        <w:t xml:space="preserve"> method in interpreting certain hadiths. The classification of the method used is also seen from the context of hadith. The </w:t>
      </w:r>
      <w:r w:rsidRPr="00E0368C">
        <w:rPr>
          <w:rFonts w:cstheme="majorBidi"/>
          <w:b w:val="0"/>
          <w:i/>
          <w:iCs/>
        </w:rPr>
        <w:t>tahlili</w:t>
      </w:r>
      <w:r w:rsidRPr="00E0368C">
        <w:rPr>
          <w:rFonts w:cstheme="majorBidi"/>
          <w:b w:val="0"/>
        </w:rPr>
        <w:t xml:space="preserve"> method is used as an emphasis on actions that are forbidden to do and practices that are highly recommended, such as </w:t>
      </w:r>
      <w:r w:rsidRPr="00E0368C">
        <w:rPr>
          <w:rFonts w:cstheme="majorBidi"/>
          <w:b w:val="0"/>
          <w:i/>
          <w:iCs/>
        </w:rPr>
        <w:t>tawadhu',</w:t>
      </w:r>
      <w:r w:rsidRPr="00E0368C">
        <w:rPr>
          <w:rFonts w:cstheme="majorBidi"/>
          <w:b w:val="0"/>
        </w:rPr>
        <w:t xml:space="preserve"> respecting the parents, and respecting knowledge and scholars. He also added some </w:t>
      </w:r>
      <w:r w:rsidRPr="00E0368C">
        <w:rPr>
          <w:rFonts w:cstheme="majorBidi"/>
          <w:b w:val="0"/>
          <w:i/>
          <w:iCs/>
        </w:rPr>
        <w:t xml:space="preserve">nadham </w:t>
      </w:r>
      <w:r w:rsidRPr="00E0368C">
        <w:rPr>
          <w:rFonts w:cstheme="majorBidi"/>
          <w:b w:val="0"/>
        </w:rPr>
        <w:t>or poetry as advice and messages to the community. As in the chapter on the virtue of remembering the death which reads:</w:t>
      </w:r>
      <w:r w:rsidRPr="00E0368C">
        <w:rPr>
          <w:rStyle w:val="FootnoteReference"/>
          <w:rFonts w:cstheme="majorBidi"/>
          <w:b w:val="0"/>
        </w:rPr>
        <w:footnoteReference w:id="30"/>
      </w:r>
    </w:p>
    <w:p w:rsidR="00D425BE" w:rsidRPr="00E0368C" w:rsidRDefault="00D425BE" w:rsidP="00D425BE">
      <w:pPr>
        <w:pStyle w:val="ListParagraph"/>
        <w:bidi/>
        <w:spacing w:line="276" w:lineRule="auto"/>
        <w:ind w:left="116" w:hanging="84"/>
        <w:jc w:val="both"/>
        <w:rPr>
          <w:rFonts w:cstheme="majorBidi"/>
          <w:bCs/>
          <w:sz w:val="24"/>
          <w:szCs w:val="24"/>
        </w:rPr>
      </w:pPr>
      <w:r w:rsidRPr="00E0368C">
        <w:rPr>
          <w:rFonts w:cstheme="majorBidi"/>
          <w:bCs/>
          <w:sz w:val="24"/>
          <w:szCs w:val="24"/>
          <w:rtl/>
        </w:rPr>
        <w:t>اذا مات ابن آدم ليس يجرى</w:t>
      </w:r>
      <w:r w:rsidRPr="00E0368C">
        <w:rPr>
          <w:rFonts w:cstheme="majorBidi"/>
          <w:bCs/>
          <w:sz w:val="24"/>
          <w:szCs w:val="24"/>
        </w:rPr>
        <w:t xml:space="preserve"># </w:t>
      </w:r>
      <w:r w:rsidRPr="00E0368C">
        <w:rPr>
          <w:rFonts w:cstheme="majorBidi"/>
          <w:bCs/>
          <w:sz w:val="24"/>
          <w:szCs w:val="24"/>
          <w:rtl/>
        </w:rPr>
        <w:t>عليه من فعال غير عشر</w:t>
      </w:r>
    </w:p>
    <w:p w:rsidR="00D425BE" w:rsidRPr="00E0368C" w:rsidRDefault="00D425BE" w:rsidP="00D425BE">
      <w:pPr>
        <w:pStyle w:val="ListParagraph"/>
        <w:bidi/>
        <w:spacing w:line="276" w:lineRule="auto"/>
        <w:ind w:left="116" w:hanging="180"/>
        <w:jc w:val="both"/>
        <w:rPr>
          <w:rFonts w:cstheme="majorBidi"/>
          <w:bCs/>
          <w:sz w:val="24"/>
          <w:szCs w:val="24"/>
        </w:rPr>
      </w:pPr>
      <w:r w:rsidRPr="00E0368C">
        <w:rPr>
          <w:rFonts w:cstheme="majorBidi"/>
          <w:bCs/>
          <w:sz w:val="24"/>
          <w:szCs w:val="24"/>
          <w:rtl/>
        </w:rPr>
        <w:t>علوم بثها ودعاء نجل</w:t>
      </w:r>
      <w:r w:rsidRPr="00E0368C">
        <w:rPr>
          <w:rFonts w:cstheme="majorBidi"/>
          <w:bCs/>
          <w:sz w:val="24"/>
          <w:szCs w:val="24"/>
        </w:rPr>
        <w:t>#</w:t>
      </w:r>
      <w:r w:rsidRPr="00E0368C">
        <w:rPr>
          <w:rFonts w:cstheme="majorBidi"/>
          <w:bCs/>
          <w:sz w:val="24"/>
          <w:szCs w:val="24"/>
          <w:rtl/>
        </w:rPr>
        <w:t>ةو غرس النخل والصدقات تجرى</w:t>
      </w:r>
    </w:p>
    <w:p w:rsidR="00D425BE" w:rsidRPr="00E0368C" w:rsidRDefault="00D425BE" w:rsidP="00D425BE">
      <w:pPr>
        <w:pStyle w:val="ListParagraph"/>
        <w:bidi/>
        <w:spacing w:line="276" w:lineRule="auto"/>
        <w:ind w:left="116" w:hanging="180"/>
        <w:jc w:val="both"/>
        <w:rPr>
          <w:rFonts w:cstheme="majorBidi"/>
          <w:bCs/>
          <w:sz w:val="24"/>
          <w:szCs w:val="24"/>
        </w:rPr>
      </w:pPr>
      <w:r w:rsidRPr="00E0368C">
        <w:rPr>
          <w:rFonts w:cstheme="majorBidi"/>
          <w:bCs/>
          <w:sz w:val="24"/>
          <w:szCs w:val="24"/>
          <w:rtl/>
        </w:rPr>
        <w:t>وراثة مصحف وربط ثغر</w:t>
      </w:r>
      <w:r w:rsidRPr="00E0368C">
        <w:rPr>
          <w:rFonts w:cstheme="majorBidi"/>
          <w:bCs/>
          <w:sz w:val="24"/>
          <w:szCs w:val="24"/>
        </w:rPr>
        <w:t xml:space="preserve"># </w:t>
      </w:r>
      <w:r w:rsidRPr="00E0368C">
        <w:rPr>
          <w:rFonts w:cstheme="majorBidi"/>
          <w:bCs/>
          <w:sz w:val="24"/>
          <w:szCs w:val="24"/>
          <w:rtl/>
        </w:rPr>
        <w:t>و حفر البئر او اجراء نهر</w:t>
      </w:r>
    </w:p>
    <w:p w:rsidR="00D425BE" w:rsidRPr="00E0368C" w:rsidRDefault="00D425BE" w:rsidP="00D425BE">
      <w:pPr>
        <w:pStyle w:val="ListParagraph"/>
        <w:bidi/>
        <w:spacing w:line="276" w:lineRule="auto"/>
        <w:ind w:left="116" w:hanging="180"/>
        <w:jc w:val="both"/>
        <w:rPr>
          <w:rFonts w:cstheme="majorBidi"/>
          <w:bCs/>
          <w:sz w:val="24"/>
          <w:szCs w:val="24"/>
        </w:rPr>
      </w:pPr>
      <w:r w:rsidRPr="00E0368C">
        <w:rPr>
          <w:rFonts w:cstheme="majorBidi"/>
          <w:bCs/>
          <w:sz w:val="24"/>
          <w:szCs w:val="24"/>
          <w:rtl/>
        </w:rPr>
        <w:t>و بيت للغريب بناه يأوى</w:t>
      </w:r>
      <w:r w:rsidRPr="00E0368C">
        <w:rPr>
          <w:rFonts w:cstheme="majorBidi"/>
          <w:bCs/>
          <w:sz w:val="24"/>
          <w:szCs w:val="24"/>
        </w:rPr>
        <w:t xml:space="preserve"># </w:t>
      </w:r>
      <w:r w:rsidRPr="00E0368C">
        <w:rPr>
          <w:rFonts w:cstheme="majorBidi"/>
          <w:bCs/>
          <w:sz w:val="24"/>
          <w:szCs w:val="24"/>
          <w:rtl/>
        </w:rPr>
        <w:t>إليه او بناء محل ذكر</w:t>
      </w:r>
    </w:p>
    <w:p w:rsidR="00D425BE" w:rsidRPr="00E0368C" w:rsidRDefault="00D425BE" w:rsidP="00D425BE">
      <w:pPr>
        <w:pStyle w:val="ListParagraph"/>
        <w:bidi/>
        <w:spacing w:line="276" w:lineRule="auto"/>
        <w:ind w:left="116" w:hanging="180"/>
        <w:jc w:val="both"/>
        <w:rPr>
          <w:rFonts w:cstheme="majorBidi"/>
          <w:bCs/>
          <w:sz w:val="24"/>
          <w:szCs w:val="24"/>
        </w:rPr>
      </w:pPr>
      <w:r w:rsidRPr="00E0368C">
        <w:rPr>
          <w:rFonts w:cstheme="majorBidi"/>
          <w:bCs/>
          <w:sz w:val="24"/>
          <w:szCs w:val="24"/>
          <w:rtl/>
        </w:rPr>
        <w:t>و تعليم لقرآن كريم</w:t>
      </w:r>
      <w:r w:rsidRPr="00E0368C">
        <w:rPr>
          <w:rFonts w:cstheme="majorBidi"/>
          <w:bCs/>
          <w:sz w:val="24"/>
          <w:szCs w:val="24"/>
        </w:rPr>
        <w:t xml:space="preserve"># </w:t>
      </w:r>
      <w:r w:rsidRPr="00E0368C">
        <w:rPr>
          <w:rFonts w:cstheme="majorBidi"/>
          <w:bCs/>
          <w:sz w:val="24"/>
          <w:szCs w:val="24"/>
          <w:rtl/>
        </w:rPr>
        <w:t>فخذها من احاديث بحصر</w:t>
      </w:r>
    </w:p>
    <w:p w:rsidR="00D425BE" w:rsidRPr="00E0368C" w:rsidRDefault="00D425BE" w:rsidP="00D425BE">
      <w:pPr>
        <w:pStyle w:val="ListParagraph"/>
        <w:spacing w:line="276" w:lineRule="auto"/>
        <w:ind w:left="450" w:firstLine="450"/>
        <w:jc w:val="both"/>
        <w:rPr>
          <w:rFonts w:cstheme="majorBidi"/>
          <w:bCs/>
          <w:sz w:val="24"/>
          <w:szCs w:val="24"/>
        </w:rPr>
      </w:pPr>
    </w:p>
    <w:p w:rsidR="00D425BE" w:rsidRPr="00E0368C" w:rsidRDefault="00D425BE" w:rsidP="00D425BE">
      <w:pPr>
        <w:pStyle w:val="Heading1"/>
        <w:ind w:firstLine="317"/>
        <w:jc w:val="both"/>
        <w:rPr>
          <w:rFonts w:cstheme="majorBidi"/>
          <w:b w:val="0"/>
        </w:rPr>
      </w:pPr>
      <w:r w:rsidRPr="00E0368C">
        <w:rPr>
          <w:rFonts w:cstheme="majorBidi"/>
          <w:b w:val="0"/>
        </w:rPr>
        <w:t xml:space="preserve">The </w:t>
      </w:r>
      <w:r w:rsidRPr="00D425BE">
        <w:rPr>
          <w:rFonts w:cstheme="majorBidi"/>
          <w:b w:val="0"/>
        </w:rPr>
        <w:t>above</w:t>
      </w:r>
      <w:r w:rsidRPr="00E0368C">
        <w:rPr>
          <w:rFonts w:cstheme="majorBidi"/>
          <w:b w:val="0"/>
        </w:rPr>
        <w:t xml:space="preserve"> poetry was conveyed by Imam Suyuthi regarding several conditions that cause a person's charity to be unbroken. These conditions include knowledge that is practiced, praying for a child, planting dates, shodaqoh jariyah, inheriting the Qur'an manuscripts, digging wells, draining clogged rivers, teaching the Qur'an. In the chapter on the virtue of silence, it is also found </w:t>
      </w:r>
      <w:r w:rsidRPr="00E0368C">
        <w:rPr>
          <w:rFonts w:cstheme="majorBidi"/>
          <w:b w:val="0"/>
          <w:i/>
          <w:iCs/>
        </w:rPr>
        <w:t>maqolah</w:t>
      </w:r>
      <w:r w:rsidRPr="00E0368C">
        <w:rPr>
          <w:rFonts w:cstheme="majorBidi"/>
          <w:b w:val="0"/>
        </w:rPr>
        <w:t xml:space="preserve"> which contains advice to avoid the source of problem.</w:t>
      </w:r>
      <w:r w:rsidRPr="00E0368C">
        <w:rPr>
          <w:rStyle w:val="FootnoteReference"/>
          <w:rFonts w:cstheme="majorBidi"/>
          <w:b w:val="0"/>
        </w:rPr>
        <w:footnoteReference w:id="31"/>
      </w:r>
      <w:r w:rsidRPr="00E0368C">
        <w:rPr>
          <w:rFonts w:cstheme="majorBidi"/>
          <w:b w:val="0"/>
        </w:rPr>
        <w:t xml:space="preserve"> One of the preventive efforts to keep away from the problem is to keep our verbal. Because of those, </w:t>
      </w:r>
      <w:r w:rsidRPr="00E0368C">
        <w:rPr>
          <w:rFonts w:cstheme="majorBidi"/>
          <w:b w:val="0"/>
          <w:lang w:val="en"/>
        </w:rPr>
        <w:t xml:space="preserve">we should always </w:t>
      </w:r>
      <w:r w:rsidRPr="00E0368C">
        <w:rPr>
          <w:rFonts w:cstheme="majorBidi"/>
          <w:b w:val="0"/>
          <w:lang w:val="en"/>
        </w:rPr>
        <w:lastRenderedPageBreak/>
        <w:t>maintain our behavior, speech, and get used to thinking rationally before doing something</w:t>
      </w:r>
      <w:r w:rsidRPr="00E0368C">
        <w:rPr>
          <w:rFonts w:cstheme="majorBidi"/>
          <w:b w:val="0"/>
        </w:rPr>
        <w:t xml:space="preserve">. It's better to be silent than to talk too much but hurt someone's heart. The explanation is also contained in the </w:t>
      </w:r>
      <w:r w:rsidRPr="00E0368C">
        <w:rPr>
          <w:rFonts w:cstheme="majorBidi"/>
          <w:b w:val="0"/>
          <w:i/>
          <w:iCs/>
        </w:rPr>
        <w:t>qaul</w:t>
      </w:r>
      <w:r w:rsidRPr="00E0368C">
        <w:rPr>
          <w:rFonts w:cstheme="majorBidi"/>
          <w:b w:val="0"/>
        </w:rPr>
        <w:t xml:space="preserve"> in this book, namely:</w:t>
      </w:r>
    </w:p>
    <w:p w:rsidR="00D425BE" w:rsidRPr="00E0368C" w:rsidRDefault="00D425BE" w:rsidP="00D425BE">
      <w:pPr>
        <w:pStyle w:val="ListParagraph"/>
        <w:bidi/>
        <w:spacing w:line="276" w:lineRule="auto"/>
        <w:ind w:left="840" w:hanging="814"/>
        <w:jc w:val="both"/>
        <w:rPr>
          <w:rFonts w:cstheme="majorBidi"/>
          <w:bCs/>
          <w:sz w:val="24"/>
          <w:szCs w:val="24"/>
        </w:rPr>
      </w:pPr>
      <w:r w:rsidRPr="00E0368C">
        <w:rPr>
          <w:rFonts w:cstheme="majorBidi"/>
          <w:bCs/>
          <w:sz w:val="24"/>
          <w:szCs w:val="24"/>
          <w:rtl/>
        </w:rPr>
        <w:t>وكم فاتح ابواب شر لنفسه</w:t>
      </w:r>
      <w:r w:rsidRPr="00E0368C">
        <w:rPr>
          <w:rFonts w:cstheme="majorBidi"/>
          <w:bCs/>
          <w:sz w:val="24"/>
          <w:szCs w:val="24"/>
          <w:lang w:val="id-ID"/>
        </w:rPr>
        <w:t xml:space="preserve"># </w:t>
      </w:r>
      <w:r w:rsidRPr="00E0368C">
        <w:rPr>
          <w:rFonts w:cstheme="majorBidi"/>
          <w:bCs/>
          <w:sz w:val="24"/>
          <w:szCs w:val="24"/>
          <w:rtl/>
        </w:rPr>
        <w:t>اذا لم يكن قفل على فيه مقفل</w:t>
      </w:r>
    </w:p>
    <w:p w:rsidR="00D425BE" w:rsidRPr="00E0368C" w:rsidRDefault="00D425BE" w:rsidP="007B3E21">
      <w:pPr>
        <w:pStyle w:val="ListParagraph"/>
        <w:spacing w:line="276" w:lineRule="auto"/>
        <w:ind w:left="270" w:hanging="90"/>
        <w:jc w:val="both"/>
        <w:rPr>
          <w:rFonts w:cstheme="majorBidi"/>
          <w:bCs/>
          <w:i/>
          <w:iCs/>
          <w:sz w:val="24"/>
          <w:szCs w:val="24"/>
        </w:rPr>
      </w:pPr>
      <w:r w:rsidRPr="00E0368C">
        <w:rPr>
          <w:rFonts w:cstheme="majorBidi"/>
          <w:bCs/>
          <w:i/>
          <w:iCs/>
          <w:sz w:val="24"/>
          <w:szCs w:val="24"/>
        </w:rPr>
        <w:t>“</w:t>
      </w:r>
      <w:r w:rsidRPr="00E0368C">
        <w:rPr>
          <w:rFonts w:cstheme="majorBidi"/>
          <w:bCs/>
          <w:i/>
          <w:iCs/>
          <w:sz w:val="24"/>
          <w:szCs w:val="24"/>
          <w:lang w:val="en"/>
        </w:rPr>
        <w:t>How much you are mired in trouble because of your mouth, then silence is the key.”</w:t>
      </w:r>
    </w:p>
    <w:p w:rsidR="00D425BE" w:rsidRPr="00E0368C" w:rsidRDefault="00D425BE" w:rsidP="00D425BE">
      <w:pPr>
        <w:pStyle w:val="Heading1"/>
        <w:jc w:val="both"/>
        <w:rPr>
          <w:rFonts w:cstheme="majorBidi"/>
          <w:b w:val="0"/>
        </w:rPr>
      </w:pPr>
      <w:r w:rsidRPr="00E0368C">
        <w:rPr>
          <w:rFonts w:cstheme="majorBidi"/>
          <w:b w:val="0"/>
        </w:rPr>
        <w:t xml:space="preserve">While the book </w:t>
      </w:r>
      <w:r w:rsidRPr="00E0368C">
        <w:rPr>
          <w:rFonts w:cstheme="majorBidi"/>
          <w:b w:val="0"/>
          <w:i/>
          <w:iCs/>
        </w:rPr>
        <w:t>Jawhar Al-Mawhub</w:t>
      </w:r>
      <w:r w:rsidRPr="00E0368C">
        <w:rPr>
          <w:rFonts w:cstheme="majorBidi"/>
          <w:b w:val="0"/>
        </w:rPr>
        <w:t xml:space="preserve"> is known as the result of understanding Ali </w:t>
      </w:r>
      <w:r w:rsidRPr="00E0368C">
        <w:rPr>
          <w:rFonts w:cstheme="majorBidi"/>
          <w:b w:val="0"/>
          <w:lang w:val="id-ID"/>
        </w:rPr>
        <w:t>Abdurrahman</w:t>
      </w:r>
      <w:r w:rsidRPr="00E0368C">
        <w:rPr>
          <w:rFonts w:cstheme="majorBidi"/>
          <w:b w:val="0"/>
        </w:rPr>
        <w:t xml:space="preserve"> al-Kalantani which is quoted from </w:t>
      </w:r>
      <w:r w:rsidRPr="00E0368C">
        <w:rPr>
          <w:rFonts w:cstheme="majorBidi"/>
          <w:b w:val="0"/>
          <w:i/>
          <w:iCs/>
        </w:rPr>
        <w:t xml:space="preserve">Lubabul Hadith </w:t>
      </w:r>
      <w:r w:rsidRPr="00E0368C">
        <w:rPr>
          <w:rFonts w:cstheme="majorBidi"/>
          <w:b w:val="0"/>
        </w:rPr>
        <w:t xml:space="preserve">book by Jalaluddin bin Kamal As-suyuthi. The book was written by Ali Abdurrahman al-Kalantani using Arabic-Malay. The writing of the Arabic-Malay language helps make it easier for people to understand the contents of the book. He was born and grew up in Kelantan, Semenanjung Malaysia. In addition, the use of Arabic-Malay script is also an implication form of the inclusion of Islamic cultural and religious values. Seeing his many students from within the country, it is possible that he tried to combine Islamic values ​​and local culture in writing his work to introduce Islam to the public or as a medium of </w:t>
      </w:r>
      <w:r w:rsidRPr="00E0368C">
        <w:rPr>
          <w:rFonts w:cstheme="majorBidi"/>
          <w:b w:val="0"/>
          <w:i/>
          <w:iCs/>
        </w:rPr>
        <w:t>da'wah;</w:t>
      </w:r>
      <w:r w:rsidRPr="00E0368C">
        <w:rPr>
          <w:rFonts w:cstheme="majorBidi"/>
          <w:b w:val="0"/>
        </w:rPr>
        <w:t xml:space="preserve"> Islam </w:t>
      </w:r>
      <w:r w:rsidRPr="00D425BE">
        <w:rPr>
          <w:rFonts w:cstheme="majorBidi"/>
          <w:b w:val="0"/>
          <w:lang w:val="id-ID"/>
        </w:rPr>
        <w:t>had</w:t>
      </w:r>
      <w:r w:rsidRPr="00E0368C">
        <w:rPr>
          <w:rFonts w:cstheme="majorBidi"/>
          <w:b w:val="0"/>
        </w:rPr>
        <w:t xml:space="preserve"> just entered and developed in Malaysian society at that time.</w:t>
      </w:r>
    </w:p>
    <w:p w:rsidR="00D425BE" w:rsidRPr="00E0368C" w:rsidRDefault="00D425BE" w:rsidP="00D425BE">
      <w:pPr>
        <w:pStyle w:val="Heading1"/>
        <w:jc w:val="both"/>
        <w:rPr>
          <w:rFonts w:cstheme="majorBidi"/>
          <w:b w:val="0"/>
        </w:rPr>
      </w:pPr>
      <w:r w:rsidRPr="00E0368C">
        <w:rPr>
          <w:rFonts w:cstheme="majorBidi"/>
          <w:b w:val="0"/>
          <w:color w:val="000000"/>
          <w:lang w:val="id-ID"/>
        </w:rPr>
        <w:t>There</w:t>
      </w:r>
      <w:r w:rsidRPr="00E0368C">
        <w:rPr>
          <w:rFonts w:cstheme="majorBidi"/>
          <w:b w:val="0"/>
          <w:color w:val="000000" w:themeColor="text1"/>
        </w:rPr>
        <w:t xml:space="preserve"> are 40 chapters in it; each chapter consists of 10 hadiths. He also included all the sanad </w:t>
      </w:r>
      <w:r w:rsidRPr="00E0368C">
        <w:rPr>
          <w:rFonts w:cstheme="majorBidi"/>
          <w:b w:val="0"/>
        </w:rPr>
        <w:t xml:space="preserve">in accordance with the original book. These hadiths were compiled in the form of a book with the name </w:t>
      </w:r>
      <w:r w:rsidRPr="00E0368C">
        <w:rPr>
          <w:rFonts w:cstheme="majorBidi"/>
          <w:b w:val="0"/>
          <w:i/>
          <w:iCs/>
        </w:rPr>
        <w:t>"Jawhar Al-Mawhub wa Munabbihat Al-Qulub"</w:t>
      </w:r>
      <w:r w:rsidRPr="00E0368C">
        <w:rPr>
          <w:rFonts w:cstheme="majorBidi"/>
          <w:b w:val="0"/>
        </w:rPr>
        <w:t xml:space="preserve"> which means </w:t>
      </w:r>
      <w:r w:rsidRPr="00E0368C">
        <w:rPr>
          <w:rFonts w:cstheme="majorBidi"/>
          <w:b w:val="0"/>
          <w:i/>
          <w:iCs/>
        </w:rPr>
        <w:t>"</w:t>
      </w:r>
      <w:r w:rsidRPr="00E0368C">
        <w:rPr>
          <w:rFonts w:cstheme="majorBidi"/>
          <w:b w:val="0"/>
        </w:rPr>
        <w:t xml:space="preserve">The gem of a beautiful gift and a warning to the heedless heart </w:t>
      </w:r>
      <w:r w:rsidRPr="00E0368C">
        <w:rPr>
          <w:rFonts w:cstheme="majorBidi"/>
          <w:b w:val="0"/>
          <w:i/>
          <w:iCs/>
        </w:rPr>
        <w:t>(Permata pemberian yang indah dan peringatan hati yang lalai)”</w:t>
      </w:r>
      <w:r w:rsidRPr="00E0368C">
        <w:rPr>
          <w:rFonts w:cstheme="majorBidi"/>
          <w:b w:val="0"/>
        </w:rPr>
        <w:t>.</w:t>
      </w:r>
      <w:r w:rsidRPr="00E0368C">
        <w:rPr>
          <w:rStyle w:val="FootnoteReference"/>
          <w:rFonts w:cstheme="majorBidi"/>
          <w:b w:val="0"/>
        </w:rPr>
        <w:footnoteReference w:id="32"/>
      </w:r>
      <w:r w:rsidRPr="00E0368C">
        <w:rPr>
          <w:rFonts w:cstheme="majorBidi"/>
          <w:b w:val="0"/>
        </w:rPr>
        <w:t xml:space="preserve"> Quoted in his </w:t>
      </w:r>
      <w:r w:rsidRPr="00E0368C">
        <w:rPr>
          <w:rFonts w:cstheme="majorBidi"/>
          <w:b w:val="0"/>
          <w:i/>
          <w:iCs/>
        </w:rPr>
        <w:t>muqaddimah</w:t>
      </w:r>
      <w:r w:rsidRPr="00E0368C">
        <w:rPr>
          <w:rFonts w:cstheme="majorBidi"/>
          <w:b w:val="0"/>
        </w:rPr>
        <w:t xml:space="preserve"> that the book contains teachings and advice that is packaged beautifully. There are also some extraordinary benefits obtained from the </w:t>
      </w:r>
      <w:r w:rsidRPr="00E0368C">
        <w:rPr>
          <w:rFonts w:cstheme="majorBidi"/>
          <w:b w:val="0"/>
          <w:i/>
          <w:iCs/>
        </w:rPr>
        <w:t>atsar</w:t>
      </w:r>
      <w:r w:rsidRPr="00E0368C">
        <w:rPr>
          <w:rFonts w:cstheme="majorBidi"/>
          <w:b w:val="0"/>
        </w:rPr>
        <w:t xml:space="preserve"> words of friends who narrate and the words of scholars which are </w:t>
      </w:r>
      <w:r w:rsidRPr="00E0368C">
        <w:rPr>
          <w:rFonts w:cstheme="majorBidi"/>
          <w:b w:val="0"/>
          <w:i/>
          <w:iCs/>
        </w:rPr>
        <w:t>mardhiyah</w:t>
      </w:r>
      <w:r w:rsidRPr="00E0368C">
        <w:rPr>
          <w:rFonts w:cstheme="majorBidi"/>
          <w:b w:val="0"/>
        </w:rPr>
        <w:t xml:space="preserve">. In contrast to Nawawi al-Bantani, Ali Abdurrahman al-Kalantani tends to use the </w:t>
      </w:r>
      <w:r w:rsidRPr="00E0368C">
        <w:rPr>
          <w:rFonts w:cstheme="majorBidi"/>
          <w:b w:val="0"/>
          <w:i/>
          <w:iCs/>
        </w:rPr>
        <w:t>tahlili</w:t>
      </w:r>
      <w:r w:rsidRPr="00E0368C">
        <w:rPr>
          <w:rFonts w:cstheme="majorBidi"/>
          <w:b w:val="0"/>
        </w:rPr>
        <w:t xml:space="preserve"> method to interpret the hadiths in his book. </w:t>
      </w:r>
      <w:r w:rsidRPr="00D425BE">
        <w:rPr>
          <w:rFonts w:cstheme="majorBidi"/>
          <w:b w:val="0"/>
          <w:lang w:val="id-ID"/>
        </w:rPr>
        <w:t>This</w:t>
      </w:r>
      <w:r w:rsidRPr="00E0368C">
        <w:rPr>
          <w:rFonts w:cstheme="majorBidi"/>
          <w:b w:val="0"/>
        </w:rPr>
        <w:t xml:space="preserve"> can be seen in the early chapter of the book, which is about the primacy of </w:t>
      </w:r>
      <w:r w:rsidRPr="00E0368C">
        <w:rPr>
          <w:rFonts w:cstheme="majorBidi"/>
          <w:b w:val="0"/>
        </w:rPr>
        <w:lastRenderedPageBreak/>
        <w:t xml:space="preserve">knowledge and scholars. In this chapter, besides containing the explicit meaning of hadith, Sheikh Ali also includes </w:t>
      </w:r>
      <w:r w:rsidRPr="00E0368C">
        <w:rPr>
          <w:rFonts w:cstheme="majorBidi"/>
          <w:b w:val="0"/>
          <w:i/>
          <w:iCs/>
        </w:rPr>
        <w:t>tanbih</w:t>
      </w:r>
      <w:r w:rsidRPr="00E0368C">
        <w:rPr>
          <w:rFonts w:cstheme="majorBidi"/>
          <w:b w:val="0"/>
        </w:rPr>
        <w:t xml:space="preserve"> or warnings sourced from the words of the prophet: </w:t>
      </w:r>
    </w:p>
    <w:p w:rsidR="00D425BE" w:rsidRPr="00E0368C" w:rsidRDefault="00D425BE" w:rsidP="00D425BE">
      <w:pPr>
        <w:spacing w:line="276" w:lineRule="auto"/>
        <w:ind w:left="450" w:firstLine="450"/>
        <w:jc w:val="right"/>
        <w:rPr>
          <w:rFonts w:cstheme="majorBidi"/>
          <w:bCs/>
          <w:sz w:val="24"/>
          <w:szCs w:val="24"/>
          <w:lang w:val="id-ID"/>
        </w:rPr>
      </w:pPr>
      <w:r w:rsidRPr="00E0368C">
        <w:rPr>
          <w:rFonts w:cstheme="majorBidi"/>
          <w:bCs/>
          <w:sz w:val="24"/>
          <w:szCs w:val="24"/>
          <w:lang w:val="id-ID"/>
        </w:rPr>
        <w:t>“</w:t>
      </w:r>
      <w:r w:rsidRPr="00E0368C">
        <w:rPr>
          <w:rFonts w:cstheme="majorBidi"/>
          <w:bCs/>
          <w:sz w:val="24"/>
          <w:szCs w:val="24"/>
          <w:rtl/>
        </w:rPr>
        <w:t>انما لالعمال با لنيات</w:t>
      </w:r>
      <w:r w:rsidRPr="00E0368C">
        <w:rPr>
          <w:rFonts w:cstheme="majorBidi"/>
          <w:bCs/>
          <w:sz w:val="24"/>
          <w:szCs w:val="24"/>
          <w:lang w:val="id-ID"/>
        </w:rPr>
        <w:t>”</w:t>
      </w:r>
      <w:r w:rsidRPr="00E0368C">
        <w:rPr>
          <w:rStyle w:val="FootnoteReference"/>
          <w:rFonts w:cstheme="majorBidi"/>
          <w:bCs/>
          <w:sz w:val="24"/>
          <w:szCs w:val="24"/>
        </w:rPr>
        <w:footnoteReference w:id="33"/>
      </w:r>
      <w:r w:rsidRPr="00E0368C">
        <w:rPr>
          <w:rFonts w:cstheme="majorBidi"/>
          <w:bCs/>
          <w:sz w:val="24"/>
          <w:szCs w:val="24"/>
          <w:lang w:val="id-ID"/>
        </w:rPr>
        <w:t xml:space="preserve"> </w:t>
      </w:r>
    </w:p>
    <w:p w:rsidR="00D425BE" w:rsidRPr="006655E3" w:rsidRDefault="00D425BE" w:rsidP="006655E3">
      <w:pPr>
        <w:pStyle w:val="Heading1"/>
        <w:ind w:firstLine="317"/>
        <w:jc w:val="both"/>
        <w:rPr>
          <w:rFonts w:cstheme="majorBidi"/>
          <w:b w:val="0"/>
        </w:rPr>
      </w:pPr>
      <w:r w:rsidRPr="006655E3">
        <w:rPr>
          <w:rFonts w:cstheme="majorBidi"/>
          <w:b w:val="0"/>
        </w:rPr>
        <w:t>Its hadith contains a warning that "No one seeks knowledge except by improving his intentions.”</w:t>
      </w:r>
    </w:p>
    <w:p w:rsidR="00D425BE" w:rsidRDefault="00D425BE" w:rsidP="006655E3">
      <w:pPr>
        <w:pStyle w:val="Heading1"/>
        <w:ind w:firstLine="317"/>
        <w:jc w:val="both"/>
        <w:rPr>
          <w:rFonts w:cstheme="majorBidi"/>
        </w:rPr>
      </w:pPr>
      <w:r w:rsidRPr="00E0368C">
        <w:rPr>
          <w:rFonts w:cstheme="majorBidi"/>
          <w:b w:val="0"/>
        </w:rPr>
        <w:t xml:space="preserve">It </w:t>
      </w:r>
      <w:r w:rsidRPr="00E0368C">
        <w:rPr>
          <w:rFonts w:cstheme="majorBidi"/>
          <w:b w:val="0"/>
          <w:lang w:val="id-ID"/>
        </w:rPr>
        <w:t>also</w:t>
      </w:r>
      <w:r w:rsidRPr="00E0368C">
        <w:rPr>
          <w:rFonts w:cstheme="majorBidi"/>
          <w:b w:val="0"/>
        </w:rPr>
        <w:t xml:space="preserve"> explained by narrator based on</w:t>
      </w:r>
      <w:r w:rsidRPr="00E0368C">
        <w:rPr>
          <w:rFonts w:cstheme="majorBidi"/>
          <w:b w:val="0"/>
          <w:lang w:val="id-ID"/>
        </w:rPr>
        <w:t xml:space="preserve"> the explanation</w:t>
      </w:r>
      <w:r w:rsidRPr="00E0368C">
        <w:rPr>
          <w:rFonts w:cstheme="majorBidi"/>
          <w:b w:val="0"/>
        </w:rPr>
        <w:t xml:space="preserve">, </w:t>
      </w:r>
      <w:r w:rsidRPr="00E0368C">
        <w:rPr>
          <w:rFonts w:cstheme="majorBidi"/>
          <w:b w:val="0"/>
          <w:lang w:val="id-ID"/>
        </w:rPr>
        <w:t xml:space="preserve">opinion and linking other similar hadiths to clarify the meaning of the hadith. Like </w:t>
      </w:r>
      <w:r w:rsidRPr="00E0368C">
        <w:rPr>
          <w:rFonts w:cstheme="majorBidi"/>
          <w:b w:val="0"/>
        </w:rPr>
        <w:t xml:space="preserve">as </w:t>
      </w:r>
      <w:r w:rsidRPr="00E0368C">
        <w:rPr>
          <w:rFonts w:cstheme="majorBidi"/>
          <w:b w:val="0"/>
          <w:lang w:val="id-ID"/>
        </w:rPr>
        <w:t xml:space="preserve">the hadith in the </w:t>
      </w:r>
      <w:r w:rsidRPr="00E0368C">
        <w:rPr>
          <w:rFonts w:cstheme="majorBidi"/>
          <w:b w:val="0"/>
          <w:i/>
          <w:iCs/>
          <w:lang w:val="id-ID"/>
        </w:rPr>
        <w:t>Riyadussalihin</w:t>
      </w:r>
      <w:r w:rsidRPr="00E0368C">
        <w:rPr>
          <w:rFonts w:cstheme="majorBidi"/>
          <w:b w:val="0"/>
          <w:lang w:val="id-ID"/>
        </w:rPr>
        <w:t xml:space="preserve"> and Musnad Abi Ya'la books. Giving stories also intended as a </w:t>
      </w:r>
      <w:r w:rsidRPr="00E0368C">
        <w:rPr>
          <w:rFonts w:cstheme="majorBidi"/>
          <w:b w:val="0"/>
          <w:i/>
          <w:iCs/>
          <w:lang w:val="id-ID"/>
        </w:rPr>
        <w:t>mauidhoh</w:t>
      </w:r>
      <w:r w:rsidRPr="00E0368C">
        <w:rPr>
          <w:rFonts w:cstheme="majorBidi"/>
          <w:b w:val="0"/>
          <w:lang w:val="id-ID"/>
        </w:rPr>
        <w:t xml:space="preserve"> or example for others. The use of the dominant tahlili method at the time of mensyarah hadith, as well as additions related to the concepts of aqidah, fiqh, and </w:t>
      </w:r>
      <w:r w:rsidRPr="00E0368C">
        <w:rPr>
          <w:rFonts w:cstheme="majorBidi"/>
          <w:b w:val="0"/>
          <w:lang w:val="id-ID"/>
        </w:rPr>
        <w:lastRenderedPageBreak/>
        <w:t xml:space="preserve">tasawwuf and the opinions of other scholars as well as including their personal opinions make this book has a complete explanation. The use of such a method is intended to describe a problem clearly </w:t>
      </w:r>
      <w:r w:rsidRPr="00E0368C">
        <w:rPr>
          <w:rFonts w:cstheme="majorBidi"/>
          <w:b w:val="0"/>
        </w:rPr>
        <w:t>and</w:t>
      </w:r>
      <w:r w:rsidRPr="00E0368C">
        <w:rPr>
          <w:rFonts w:cstheme="majorBidi"/>
          <w:b w:val="0"/>
          <w:lang w:val="id-ID"/>
        </w:rPr>
        <w:t xml:space="preserve"> also in detail </w:t>
      </w:r>
      <w:r w:rsidRPr="00E0368C">
        <w:rPr>
          <w:rFonts w:cstheme="majorBidi"/>
          <w:b w:val="0"/>
        </w:rPr>
        <w:t xml:space="preserve">using </w:t>
      </w:r>
      <w:r w:rsidRPr="00E0368C">
        <w:rPr>
          <w:rFonts w:cstheme="majorBidi"/>
          <w:b w:val="0"/>
          <w:lang w:val="id-ID"/>
        </w:rPr>
        <w:t xml:space="preserve">various points of view. Especially in areas that have just interacted with Islamic studies and people who are still unfamiliar with Islamic studies. This is different from the </w:t>
      </w:r>
      <w:r w:rsidRPr="00E0368C">
        <w:rPr>
          <w:rFonts w:cstheme="majorBidi"/>
          <w:b w:val="0"/>
        </w:rPr>
        <w:t xml:space="preserve">writing </w:t>
      </w:r>
      <w:r w:rsidRPr="00E0368C">
        <w:rPr>
          <w:rFonts w:cstheme="majorBidi"/>
          <w:b w:val="0"/>
          <w:lang w:val="id-ID"/>
        </w:rPr>
        <w:t>background</w:t>
      </w:r>
      <w:r w:rsidRPr="00E0368C">
        <w:rPr>
          <w:rFonts w:cstheme="majorBidi"/>
          <w:b w:val="0"/>
        </w:rPr>
        <w:t xml:space="preserve"> </w:t>
      </w:r>
      <w:r w:rsidRPr="00E0368C">
        <w:rPr>
          <w:rFonts w:cstheme="majorBidi"/>
          <w:b w:val="0"/>
          <w:lang w:val="id-ID"/>
        </w:rPr>
        <w:t xml:space="preserve">of </w:t>
      </w:r>
      <w:r w:rsidRPr="00E0368C">
        <w:rPr>
          <w:rFonts w:cstheme="majorBidi"/>
          <w:b w:val="0"/>
          <w:i/>
          <w:iCs/>
          <w:lang w:val="id-ID"/>
        </w:rPr>
        <w:t>Tanqihul Qaul</w:t>
      </w:r>
      <w:r w:rsidRPr="00E0368C">
        <w:rPr>
          <w:rFonts w:cstheme="majorBidi"/>
          <w:b w:val="0"/>
        </w:rPr>
        <w:t xml:space="preserve"> book. It</w:t>
      </w:r>
      <w:r w:rsidRPr="00E0368C">
        <w:rPr>
          <w:rFonts w:cstheme="majorBidi"/>
          <w:b w:val="0"/>
          <w:lang w:val="id-ID"/>
        </w:rPr>
        <w:t xml:space="preserve"> was written because of the many editorial distortions and meanings in </w:t>
      </w:r>
      <w:r w:rsidRPr="00E0368C">
        <w:rPr>
          <w:rFonts w:cstheme="majorBidi"/>
          <w:b w:val="0"/>
          <w:i/>
          <w:iCs/>
          <w:lang w:val="id-ID"/>
        </w:rPr>
        <w:t>Lubabul Hadith</w:t>
      </w:r>
      <w:r w:rsidRPr="00E0368C">
        <w:rPr>
          <w:rFonts w:cstheme="majorBidi"/>
          <w:b w:val="0"/>
          <w:lang w:val="id-ID"/>
        </w:rPr>
        <w:t xml:space="preserve"> book.</w:t>
      </w:r>
      <w:r w:rsidRPr="00E0368C">
        <w:rPr>
          <w:rStyle w:val="FootnoteReference"/>
          <w:rFonts w:cstheme="majorBidi"/>
          <w:b w:val="0"/>
        </w:rPr>
        <w:footnoteReference w:id="34"/>
      </w:r>
      <w:r w:rsidRPr="00E0368C">
        <w:rPr>
          <w:rFonts w:cstheme="majorBidi"/>
          <w:b w:val="0"/>
          <w:lang w:val="id-ID"/>
        </w:rPr>
        <w:t xml:space="preserve"> </w:t>
      </w:r>
      <w:r w:rsidRPr="00E0368C">
        <w:rPr>
          <w:rFonts w:cstheme="majorBidi"/>
          <w:b w:val="0"/>
        </w:rPr>
        <w:t xml:space="preserve">A lot of meaning </w:t>
      </w:r>
      <w:r w:rsidRPr="00E0368C">
        <w:rPr>
          <w:rFonts w:cstheme="majorBidi"/>
          <w:b w:val="0"/>
          <w:lang w:val="id-ID"/>
        </w:rPr>
        <w:t xml:space="preserve">distortions occur because there is no </w:t>
      </w:r>
      <w:r w:rsidRPr="00E0368C">
        <w:rPr>
          <w:rFonts w:cstheme="majorBidi"/>
          <w:b w:val="0"/>
          <w:i/>
          <w:iCs/>
          <w:lang w:val="id-ID"/>
        </w:rPr>
        <w:t>syarh</w:t>
      </w:r>
      <w:r w:rsidRPr="00E0368C">
        <w:rPr>
          <w:rFonts w:cstheme="majorBidi"/>
          <w:b w:val="0"/>
          <w:lang w:val="id-ID"/>
        </w:rPr>
        <w:t xml:space="preserve"> book that discusses thoroughly</w:t>
      </w:r>
      <w:r w:rsidRPr="00E0368C">
        <w:rPr>
          <w:rFonts w:cstheme="majorBidi"/>
          <w:b w:val="0"/>
        </w:rPr>
        <w:t xml:space="preserve"> about</w:t>
      </w:r>
      <w:r w:rsidRPr="00E0368C">
        <w:rPr>
          <w:rFonts w:cstheme="majorBidi"/>
          <w:b w:val="0"/>
          <w:lang w:val="id-ID"/>
        </w:rPr>
        <w:t xml:space="preserve"> </w:t>
      </w:r>
      <w:r w:rsidRPr="00E0368C">
        <w:rPr>
          <w:rFonts w:cstheme="majorBidi"/>
          <w:b w:val="0"/>
          <w:i/>
          <w:iCs/>
          <w:lang w:val="id-ID"/>
        </w:rPr>
        <w:t>ikhtilaf</w:t>
      </w:r>
      <w:r w:rsidRPr="00E0368C">
        <w:rPr>
          <w:rFonts w:cstheme="majorBidi"/>
          <w:b w:val="0"/>
          <w:lang w:val="id-ID"/>
        </w:rPr>
        <w:t xml:space="preserve"> hadith in the </w:t>
      </w:r>
      <w:r w:rsidRPr="00E0368C">
        <w:rPr>
          <w:rFonts w:cstheme="majorBidi"/>
          <w:b w:val="0"/>
          <w:i/>
          <w:iCs/>
          <w:lang w:val="id-ID"/>
        </w:rPr>
        <w:t>Lubabul Hadith</w:t>
      </w:r>
      <w:r w:rsidRPr="00E0368C">
        <w:rPr>
          <w:rFonts w:cstheme="majorBidi"/>
          <w:b w:val="0"/>
          <w:lang w:val="id-ID"/>
        </w:rPr>
        <w:t xml:space="preserve"> book in </w:t>
      </w:r>
      <w:r w:rsidRPr="00E0368C">
        <w:rPr>
          <w:rFonts w:cstheme="majorBidi"/>
          <w:b w:val="0"/>
          <w:i/>
          <w:iCs/>
        </w:rPr>
        <w:t>Nusantara</w:t>
      </w:r>
      <w:r w:rsidRPr="00E0368C">
        <w:rPr>
          <w:rFonts w:cstheme="majorBidi"/>
          <w:b w:val="0"/>
          <w:lang w:val="id-ID"/>
        </w:rPr>
        <w:t>.</w:t>
      </w:r>
    </w:p>
    <w:p w:rsidR="00D425BE" w:rsidRDefault="00D425BE" w:rsidP="00D425BE">
      <w:pPr>
        <w:pStyle w:val="Heading1"/>
        <w:jc w:val="both"/>
        <w:rPr>
          <w:sz w:val="25"/>
        </w:rPr>
      </w:pPr>
    </w:p>
    <w:p w:rsidR="00E60430" w:rsidRDefault="00E60430">
      <w:pPr>
        <w:spacing w:line="266" w:lineRule="exact"/>
        <w:sectPr w:rsidR="00E60430">
          <w:type w:val="continuous"/>
          <w:pgSz w:w="11910" w:h="16840"/>
          <w:pgMar w:top="1120" w:right="1000" w:bottom="1180" w:left="1000" w:header="720" w:footer="720" w:gutter="0"/>
          <w:cols w:num="2" w:space="720" w:equalWidth="0">
            <w:col w:w="4803" w:space="214"/>
            <w:col w:w="4893"/>
          </w:cols>
        </w:sectPr>
      </w:pPr>
    </w:p>
    <w:p w:rsidR="00E60430" w:rsidRDefault="008C4434">
      <w:pPr>
        <w:pStyle w:val="BodyText"/>
        <w:spacing w:before="9"/>
        <w:rPr>
          <w:sz w:val="14"/>
        </w:rPr>
      </w:pPr>
      <w:r>
        <w:rPr>
          <w:noProof/>
        </w:rPr>
        <w:lastRenderedPageBreak/>
        <mc:AlternateContent>
          <mc:Choice Requires="wps">
            <w:drawing>
              <wp:anchor distT="0" distB="0" distL="0" distR="0" simplePos="0" relativeHeight="487593984" behindDoc="1" locked="0" layoutInCell="1" allowOverlap="1">
                <wp:simplePos x="0" y="0"/>
                <wp:positionH relativeFrom="page">
                  <wp:posOffset>720090</wp:posOffset>
                </wp:positionH>
                <wp:positionV relativeFrom="paragraph">
                  <wp:posOffset>137795</wp:posOffset>
                </wp:positionV>
                <wp:extent cx="1467485" cy="1270"/>
                <wp:effectExtent l="0" t="0" r="0" b="0"/>
                <wp:wrapTopAndBottom/>
                <wp:docPr id="35"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7485" cy="1270"/>
                        </a:xfrm>
                        <a:custGeom>
                          <a:avLst/>
                          <a:gdLst>
                            <a:gd name="T0" fmla="+- 0 3444 1134"/>
                            <a:gd name="T1" fmla="*/ T0 w 2311"/>
                            <a:gd name="T2" fmla="+- 0 1134 1134"/>
                            <a:gd name="T3" fmla="*/ T2 w 2311"/>
                          </a:gdLst>
                          <a:ahLst/>
                          <a:cxnLst>
                            <a:cxn ang="0">
                              <a:pos x="T1" y="0"/>
                            </a:cxn>
                            <a:cxn ang="0">
                              <a:pos x="T3" y="0"/>
                            </a:cxn>
                          </a:cxnLst>
                          <a:rect l="0" t="0" r="r" b="b"/>
                          <a:pathLst>
                            <a:path w="2311">
                              <a:moveTo>
                                <a:pt x="2310" y="0"/>
                              </a:moveTo>
                              <a:lnTo>
                                <a:pt x="0" y="0"/>
                              </a:lnTo>
                            </a:path>
                          </a:pathLst>
                        </a:custGeom>
                        <a:noFill/>
                        <a:ln w="635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CE62D4" id="Freeform 14" o:spid="_x0000_s1026" style="position:absolute;margin-left:56.7pt;margin-top:10.85pt;width:115.55pt;height:.1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31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" path="m2310,l,e" filled="f" strokecolor="#231f20" strokeweight=".5pt">
                <v:path arrowok="t" o:connecttype="custom" o:connectlocs="1466850,0;0,0" o:connectangles="0,0"/>
                <w10:wrap type="topAndBottom" anchorx="page"/>
              </v:shape>
            </w:pict>
          </mc:Fallback>
        </mc:AlternateContent>
      </w:r>
    </w:p>
    <w:p w:rsidR="00E60430" w:rsidRDefault="00532A1F">
      <w:pPr>
        <w:spacing w:before="103"/>
        <w:ind w:left="133"/>
        <w:rPr>
          <w:i/>
          <w:sz w:val="18"/>
        </w:rPr>
      </w:pPr>
      <w:r>
        <w:rPr>
          <w:color w:val="231F20"/>
          <w:position w:val="6"/>
          <w:sz w:val="10"/>
        </w:rPr>
        <w:t>20</w:t>
      </w:r>
      <w:r>
        <w:rPr>
          <w:color w:val="231F20"/>
          <w:sz w:val="18"/>
        </w:rPr>
        <w:t>Abu</w:t>
      </w:r>
      <w:r>
        <w:rPr>
          <w:color w:val="231F20"/>
          <w:spacing w:val="7"/>
          <w:sz w:val="18"/>
        </w:rPr>
        <w:t xml:space="preserve"> </w:t>
      </w:r>
      <w:r>
        <w:rPr>
          <w:color w:val="231F20"/>
          <w:sz w:val="18"/>
        </w:rPr>
        <w:t>Yahya</w:t>
      </w:r>
      <w:r>
        <w:rPr>
          <w:color w:val="231F20"/>
          <w:spacing w:val="7"/>
          <w:sz w:val="18"/>
        </w:rPr>
        <w:t xml:space="preserve"> </w:t>
      </w:r>
      <w:r>
        <w:rPr>
          <w:color w:val="231F20"/>
          <w:sz w:val="18"/>
        </w:rPr>
        <w:t>Marwab</w:t>
      </w:r>
      <w:r>
        <w:rPr>
          <w:color w:val="231F20"/>
          <w:spacing w:val="8"/>
          <w:sz w:val="18"/>
        </w:rPr>
        <w:t xml:space="preserve"> </w:t>
      </w:r>
      <w:r>
        <w:rPr>
          <w:color w:val="231F20"/>
          <w:sz w:val="18"/>
        </w:rPr>
        <w:t>bin</w:t>
      </w:r>
      <w:r>
        <w:rPr>
          <w:color w:val="231F20"/>
          <w:spacing w:val="7"/>
          <w:sz w:val="18"/>
        </w:rPr>
        <w:t xml:space="preserve"> </w:t>
      </w:r>
      <w:r>
        <w:rPr>
          <w:color w:val="231F20"/>
          <w:sz w:val="18"/>
        </w:rPr>
        <w:t>Musa,</w:t>
      </w:r>
      <w:r>
        <w:rPr>
          <w:color w:val="231F20"/>
          <w:spacing w:val="9"/>
          <w:sz w:val="18"/>
        </w:rPr>
        <w:t xml:space="preserve"> </w:t>
      </w:r>
      <w:r>
        <w:rPr>
          <w:i/>
          <w:color w:val="231F20"/>
          <w:sz w:val="18"/>
        </w:rPr>
        <w:t>Hidayatul</w:t>
      </w:r>
      <w:r>
        <w:rPr>
          <w:i/>
          <w:color w:val="231F20"/>
          <w:spacing w:val="8"/>
          <w:sz w:val="18"/>
        </w:rPr>
        <w:t xml:space="preserve"> </w:t>
      </w:r>
      <w:r>
        <w:rPr>
          <w:i/>
          <w:color w:val="231F20"/>
          <w:sz w:val="18"/>
        </w:rPr>
        <w:t>Insan</w:t>
      </w:r>
      <w:r>
        <w:rPr>
          <w:i/>
          <w:color w:val="231F20"/>
          <w:spacing w:val="7"/>
          <w:sz w:val="18"/>
        </w:rPr>
        <w:t xml:space="preserve"> </w:t>
      </w:r>
      <w:r>
        <w:rPr>
          <w:i/>
          <w:color w:val="231F20"/>
          <w:sz w:val="18"/>
        </w:rPr>
        <w:t>bi</w:t>
      </w:r>
      <w:r>
        <w:rPr>
          <w:i/>
          <w:color w:val="231F20"/>
          <w:spacing w:val="9"/>
          <w:sz w:val="18"/>
        </w:rPr>
        <w:t xml:space="preserve"> </w:t>
      </w:r>
      <w:r>
        <w:rPr>
          <w:i/>
          <w:color w:val="231F20"/>
          <w:sz w:val="18"/>
        </w:rPr>
        <w:t>Tafsir</w:t>
      </w:r>
      <w:r>
        <w:rPr>
          <w:i/>
          <w:color w:val="231F20"/>
          <w:spacing w:val="8"/>
          <w:sz w:val="18"/>
        </w:rPr>
        <w:t xml:space="preserve"> </w:t>
      </w:r>
      <w:r>
        <w:rPr>
          <w:i/>
          <w:color w:val="231F20"/>
          <w:sz w:val="18"/>
        </w:rPr>
        <w:t>Al-</w:t>
      </w:r>
    </w:p>
    <w:p w:rsidR="00E60430" w:rsidRDefault="00532A1F">
      <w:pPr>
        <w:spacing w:before="29"/>
        <w:ind w:left="133"/>
        <w:rPr>
          <w:sz w:val="18"/>
        </w:rPr>
      </w:pPr>
      <w:r>
        <w:rPr>
          <w:i/>
          <w:color w:val="231F20"/>
          <w:sz w:val="18"/>
        </w:rPr>
        <w:t>Qur’an</w:t>
      </w:r>
      <w:r>
        <w:rPr>
          <w:i/>
          <w:color w:val="231F20"/>
          <w:spacing w:val="-8"/>
          <w:sz w:val="18"/>
        </w:rPr>
        <w:t xml:space="preserve"> </w:t>
      </w:r>
      <w:r>
        <w:rPr>
          <w:i/>
          <w:color w:val="231F20"/>
          <w:sz w:val="18"/>
        </w:rPr>
        <w:t>Al-Karim</w:t>
      </w:r>
      <w:r>
        <w:rPr>
          <w:color w:val="231F20"/>
          <w:sz w:val="18"/>
        </w:rPr>
        <w:t>,</w:t>
      </w:r>
      <w:r>
        <w:rPr>
          <w:color w:val="231F20"/>
          <w:spacing w:val="-9"/>
          <w:sz w:val="18"/>
        </w:rPr>
        <w:t xml:space="preserve"> </w:t>
      </w:r>
      <w:r>
        <w:rPr>
          <w:color w:val="231F20"/>
          <w:sz w:val="18"/>
        </w:rPr>
        <w:t>vol.</w:t>
      </w:r>
      <w:r>
        <w:rPr>
          <w:color w:val="231F20"/>
          <w:spacing w:val="-8"/>
          <w:sz w:val="18"/>
        </w:rPr>
        <w:t xml:space="preserve"> </w:t>
      </w:r>
      <w:r>
        <w:rPr>
          <w:color w:val="231F20"/>
          <w:sz w:val="18"/>
        </w:rPr>
        <w:t>3,</w:t>
      </w:r>
      <w:r>
        <w:rPr>
          <w:color w:val="231F20"/>
          <w:spacing w:val="-8"/>
          <w:sz w:val="18"/>
        </w:rPr>
        <w:t xml:space="preserve"> </w:t>
      </w:r>
      <w:r>
        <w:rPr>
          <w:color w:val="231F20"/>
          <w:sz w:val="18"/>
        </w:rPr>
        <w:t>2010,</w:t>
      </w:r>
      <w:r>
        <w:rPr>
          <w:color w:val="231F20"/>
          <w:spacing w:val="-8"/>
          <w:sz w:val="18"/>
        </w:rPr>
        <w:t xml:space="preserve"> </w:t>
      </w:r>
      <w:r>
        <w:rPr>
          <w:color w:val="231F20"/>
          <w:sz w:val="18"/>
        </w:rPr>
        <w:t>418,</w:t>
      </w:r>
      <w:r>
        <w:rPr>
          <w:color w:val="231F20"/>
          <w:spacing w:val="-8"/>
          <w:sz w:val="18"/>
        </w:rPr>
        <w:t xml:space="preserve"> </w:t>
      </w:r>
      <w:hyperlink r:id="rId11">
        <w:r>
          <w:rPr>
            <w:color w:val="231F20"/>
            <w:sz w:val="18"/>
          </w:rPr>
          <w:t>www.tafsir.web.id.</w:t>
        </w:r>
      </w:hyperlink>
    </w:p>
    <w:p w:rsidR="00E60430" w:rsidRDefault="00E60430">
      <w:pPr>
        <w:rPr>
          <w:sz w:val="18"/>
        </w:rPr>
      </w:pPr>
    </w:p>
    <w:p w:rsidR="007201DD" w:rsidRPr="00566C03" w:rsidRDefault="007201DD" w:rsidP="007201DD">
      <w:pPr>
        <w:jc w:val="center"/>
        <w:rPr>
          <w:rFonts w:cstheme="majorBidi"/>
          <w:sz w:val="24"/>
          <w:szCs w:val="24"/>
        </w:rPr>
      </w:pPr>
      <w:r w:rsidRPr="00566C03">
        <w:rPr>
          <w:rFonts w:cstheme="majorBidi"/>
          <w:b/>
          <w:bCs/>
          <w:sz w:val="24"/>
          <w:szCs w:val="24"/>
        </w:rPr>
        <w:t>Tabel 1.</w:t>
      </w:r>
      <w:r w:rsidRPr="00566C03">
        <w:rPr>
          <w:rFonts w:cstheme="majorBidi"/>
          <w:sz w:val="24"/>
          <w:szCs w:val="24"/>
        </w:rPr>
        <w:t xml:space="preserve"> The Methods Comparison and tge form of Syarh Hadith</w:t>
      </w:r>
    </w:p>
    <w:p w:rsidR="007201DD" w:rsidRDefault="007201DD" w:rsidP="007201DD">
      <w:pPr>
        <w:jc w:val="center"/>
        <w:rPr>
          <w:sz w:val="18"/>
        </w:rPr>
        <w:sectPr w:rsidR="007201DD">
          <w:type w:val="continuous"/>
          <w:pgSz w:w="11910" w:h="16840"/>
          <w:pgMar w:top="1120" w:right="1000" w:bottom="1180" w:left="1000" w:header="720" w:footer="720" w:gutter="0"/>
          <w:cols w:space="720"/>
        </w:sectPr>
      </w:pPr>
    </w:p>
    <w:tbl>
      <w:tblPr>
        <w:tblW w:w="0" w:type="auto"/>
        <w:tblInd w:w="378" w:type="dxa"/>
        <w:tblLook w:val="04A0" w:firstRow="1" w:lastRow="0" w:firstColumn="1" w:lastColumn="0" w:noHBand="0" w:noVBand="1"/>
      </w:tblPr>
      <w:tblGrid>
        <w:gridCol w:w="1768"/>
        <w:gridCol w:w="2146"/>
        <w:gridCol w:w="2026"/>
        <w:gridCol w:w="1980"/>
      </w:tblGrid>
      <w:tr w:rsidR="006708B0" w:rsidRPr="00566C03" w:rsidTr="00222607">
        <w:tc>
          <w:tcPr>
            <w:tcW w:w="1768" w:type="dxa"/>
            <w:tcBorders>
              <w:left w:val="nil"/>
              <w:bottom w:val="single" w:sz="4" w:space="0" w:color="auto"/>
              <w:right w:val="nil"/>
            </w:tcBorders>
          </w:tcPr>
          <w:p w:rsidR="006708B0" w:rsidRPr="00566C03" w:rsidRDefault="006708B0" w:rsidP="00222607">
            <w:pPr>
              <w:jc w:val="center"/>
              <w:rPr>
                <w:rFonts w:cstheme="majorBidi"/>
                <w:i/>
                <w:iCs/>
                <w:sz w:val="24"/>
                <w:szCs w:val="24"/>
              </w:rPr>
            </w:pPr>
          </w:p>
        </w:tc>
        <w:tc>
          <w:tcPr>
            <w:tcW w:w="2146" w:type="dxa"/>
            <w:tcBorders>
              <w:left w:val="nil"/>
              <w:bottom w:val="single" w:sz="4" w:space="0" w:color="auto"/>
              <w:right w:val="nil"/>
            </w:tcBorders>
          </w:tcPr>
          <w:p w:rsidR="006708B0" w:rsidRPr="00566C03" w:rsidRDefault="006708B0" w:rsidP="00222607">
            <w:pPr>
              <w:jc w:val="center"/>
              <w:rPr>
                <w:rFonts w:cstheme="majorBidi"/>
                <w:i/>
                <w:iCs/>
                <w:sz w:val="24"/>
                <w:szCs w:val="24"/>
              </w:rPr>
            </w:pPr>
            <w:r w:rsidRPr="00566C03">
              <w:rPr>
                <w:rFonts w:cstheme="majorBidi"/>
                <w:b/>
                <w:bCs/>
                <w:sz w:val="24"/>
                <w:szCs w:val="24"/>
              </w:rPr>
              <w:t>Form</w:t>
            </w:r>
          </w:p>
        </w:tc>
        <w:tc>
          <w:tcPr>
            <w:tcW w:w="2026" w:type="dxa"/>
            <w:tcBorders>
              <w:left w:val="nil"/>
              <w:bottom w:val="single" w:sz="4" w:space="0" w:color="auto"/>
              <w:right w:val="nil"/>
            </w:tcBorders>
          </w:tcPr>
          <w:p w:rsidR="006708B0" w:rsidRPr="00566C03" w:rsidRDefault="006708B0" w:rsidP="00222607">
            <w:pPr>
              <w:jc w:val="center"/>
              <w:rPr>
                <w:rFonts w:cstheme="majorBidi"/>
                <w:i/>
                <w:iCs/>
                <w:sz w:val="24"/>
                <w:szCs w:val="24"/>
              </w:rPr>
            </w:pPr>
            <w:r w:rsidRPr="00566C03">
              <w:rPr>
                <w:rFonts w:cstheme="majorBidi"/>
                <w:b/>
                <w:bCs/>
                <w:sz w:val="24"/>
                <w:szCs w:val="24"/>
              </w:rPr>
              <w:t>Method</w:t>
            </w:r>
          </w:p>
        </w:tc>
        <w:tc>
          <w:tcPr>
            <w:tcW w:w="1980" w:type="dxa"/>
            <w:tcBorders>
              <w:left w:val="nil"/>
              <w:bottom w:val="single" w:sz="4" w:space="0" w:color="auto"/>
              <w:right w:val="nil"/>
            </w:tcBorders>
          </w:tcPr>
          <w:p w:rsidR="006708B0" w:rsidRPr="00566C03" w:rsidRDefault="006708B0" w:rsidP="00222607">
            <w:pPr>
              <w:jc w:val="center"/>
              <w:rPr>
                <w:rFonts w:cstheme="majorBidi"/>
                <w:b/>
                <w:bCs/>
                <w:sz w:val="24"/>
                <w:szCs w:val="24"/>
              </w:rPr>
            </w:pPr>
            <w:r w:rsidRPr="00566C03">
              <w:rPr>
                <w:rFonts w:cstheme="majorBidi"/>
                <w:b/>
                <w:bCs/>
                <w:sz w:val="24"/>
                <w:szCs w:val="24"/>
              </w:rPr>
              <w:t>Linguistics</w:t>
            </w:r>
          </w:p>
        </w:tc>
      </w:tr>
      <w:tr w:rsidR="006708B0" w:rsidRPr="00566C03" w:rsidTr="00222607">
        <w:tc>
          <w:tcPr>
            <w:tcW w:w="1768" w:type="dxa"/>
            <w:tcBorders>
              <w:left w:val="nil"/>
              <w:bottom w:val="single" w:sz="4" w:space="0" w:color="auto"/>
              <w:right w:val="nil"/>
            </w:tcBorders>
          </w:tcPr>
          <w:p w:rsidR="006708B0" w:rsidRPr="00566C03" w:rsidRDefault="006708B0" w:rsidP="00222607">
            <w:pPr>
              <w:jc w:val="center"/>
              <w:rPr>
                <w:rFonts w:cstheme="majorBidi"/>
                <w:i/>
                <w:iCs/>
                <w:sz w:val="24"/>
                <w:szCs w:val="24"/>
              </w:rPr>
            </w:pPr>
            <w:r w:rsidRPr="00566C03">
              <w:rPr>
                <w:rFonts w:cstheme="majorBidi"/>
                <w:b/>
                <w:bCs/>
                <w:i/>
                <w:iCs/>
                <w:sz w:val="24"/>
                <w:szCs w:val="24"/>
              </w:rPr>
              <w:t>Tanqihul qaul</w:t>
            </w:r>
          </w:p>
        </w:tc>
        <w:tc>
          <w:tcPr>
            <w:tcW w:w="2146" w:type="dxa"/>
            <w:tcBorders>
              <w:left w:val="nil"/>
              <w:bottom w:val="single" w:sz="4" w:space="0" w:color="auto"/>
              <w:right w:val="nil"/>
            </w:tcBorders>
          </w:tcPr>
          <w:p w:rsidR="006708B0" w:rsidRPr="00566C03" w:rsidRDefault="006708B0" w:rsidP="00222607">
            <w:pPr>
              <w:rPr>
                <w:rFonts w:cstheme="majorBidi"/>
                <w:i/>
                <w:iCs/>
                <w:sz w:val="24"/>
                <w:szCs w:val="24"/>
              </w:rPr>
            </w:pPr>
            <w:r w:rsidRPr="00566C03">
              <w:rPr>
                <w:rFonts w:cstheme="majorBidi"/>
                <w:sz w:val="24"/>
                <w:szCs w:val="24"/>
              </w:rPr>
              <w:t xml:space="preserve">Khutbatul kitab as the opening sentence; it has locality characteristics in the foem of </w:t>
            </w:r>
            <w:r w:rsidRPr="00566C03">
              <w:rPr>
                <w:rFonts w:cstheme="majorBidi"/>
                <w:i/>
                <w:iCs/>
                <w:sz w:val="24"/>
                <w:szCs w:val="24"/>
              </w:rPr>
              <w:t xml:space="preserve">nadham </w:t>
            </w:r>
            <w:r w:rsidRPr="00566C03">
              <w:rPr>
                <w:rFonts w:cstheme="majorBidi"/>
                <w:sz w:val="24"/>
                <w:szCs w:val="24"/>
              </w:rPr>
              <w:t>and poetry (</w:t>
            </w:r>
            <w:r w:rsidRPr="00566C03">
              <w:rPr>
                <w:rFonts w:cstheme="majorBidi"/>
                <w:i/>
                <w:iCs/>
                <w:sz w:val="24"/>
                <w:szCs w:val="24"/>
              </w:rPr>
              <w:t>syair</w:t>
            </w:r>
            <w:r w:rsidRPr="00566C03">
              <w:rPr>
                <w:rFonts w:cstheme="majorBidi"/>
                <w:sz w:val="24"/>
                <w:szCs w:val="24"/>
              </w:rPr>
              <w:t>)</w:t>
            </w:r>
            <w:r w:rsidRPr="00566C03">
              <w:rPr>
                <w:rFonts w:cstheme="majorBidi"/>
                <w:i/>
                <w:iCs/>
                <w:sz w:val="24"/>
                <w:szCs w:val="24"/>
              </w:rPr>
              <w:t xml:space="preserve">, </w:t>
            </w:r>
            <w:r w:rsidRPr="00566C03">
              <w:rPr>
                <w:rFonts w:cstheme="majorBidi"/>
                <w:sz w:val="24"/>
                <w:szCs w:val="24"/>
              </w:rPr>
              <w:t xml:space="preserve">the close sentence is not completed by </w:t>
            </w:r>
            <w:r w:rsidRPr="00566C03">
              <w:rPr>
                <w:rFonts w:cstheme="majorBidi"/>
                <w:i/>
                <w:iCs/>
                <w:sz w:val="24"/>
                <w:szCs w:val="24"/>
              </w:rPr>
              <w:t>tatimmah</w:t>
            </w:r>
            <w:r w:rsidRPr="00566C03">
              <w:rPr>
                <w:rFonts w:cstheme="majorBidi"/>
                <w:sz w:val="24"/>
                <w:szCs w:val="24"/>
              </w:rPr>
              <w:t xml:space="preserve"> at the end of the book. </w:t>
            </w:r>
          </w:p>
        </w:tc>
        <w:tc>
          <w:tcPr>
            <w:tcW w:w="2026" w:type="dxa"/>
            <w:tcBorders>
              <w:left w:val="nil"/>
              <w:bottom w:val="single" w:sz="4" w:space="0" w:color="auto"/>
              <w:right w:val="nil"/>
            </w:tcBorders>
          </w:tcPr>
          <w:p w:rsidR="006708B0" w:rsidRPr="00566C03" w:rsidRDefault="006708B0" w:rsidP="00222607">
            <w:pPr>
              <w:rPr>
                <w:rFonts w:cstheme="majorBidi"/>
                <w:sz w:val="24"/>
                <w:szCs w:val="24"/>
              </w:rPr>
            </w:pPr>
            <w:r w:rsidRPr="00566C03">
              <w:rPr>
                <w:rFonts w:cstheme="majorBidi"/>
                <w:sz w:val="24"/>
                <w:szCs w:val="24"/>
              </w:rPr>
              <w:t xml:space="preserve">It used </w:t>
            </w:r>
            <w:r w:rsidRPr="00566C03">
              <w:rPr>
                <w:rFonts w:cstheme="majorBidi"/>
                <w:i/>
                <w:iCs/>
                <w:sz w:val="24"/>
                <w:szCs w:val="24"/>
              </w:rPr>
              <w:t xml:space="preserve">Ijmali </w:t>
            </w:r>
            <w:r w:rsidRPr="00566C03">
              <w:rPr>
                <w:rFonts w:cstheme="majorBidi"/>
                <w:sz w:val="24"/>
                <w:szCs w:val="24"/>
              </w:rPr>
              <w:t xml:space="preserve">method, but sometimes also used </w:t>
            </w:r>
            <w:r w:rsidRPr="00566C03">
              <w:rPr>
                <w:rFonts w:cstheme="majorBidi"/>
                <w:i/>
                <w:iCs/>
                <w:sz w:val="24"/>
                <w:szCs w:val="24"/>
              </w:rPr>
              <w:t xml:space="preserve">tahlili </w:t>
            </w:r>
            <w:r w:rsidRPr="00566C03">
              <w:rPr>
                <w:rFonts w:cstheme="majorBidi"/>
                <w:sz w:val="24"/>
                <w:szCs w:val="24"/>
              </w:rPr>
              <w:t xml:space="preserve">method in some chapters such as </w:t>
            </w:r>
            <w:r w:rsidRPr="00566C03">
              <w:rPr>
                <w:rFonts w:cstheme="majorBidi"/>
                <w:i/>
                <w:iCs/>
                <w:sz w:val="24"/>
                <w:szCs w:val="24"/>
              </w:rPr>
              <w:t xml:space="preserve">tawadhu’, </w:t>
            </w:r>
            <w:r w:rsidRPr="00566C03">
              <w:rPr>
                <w:rFonts w:cstheme="majorBidi"/>
                <w:sz w:val="24"/>
                <w:szCs w:val="24"/>
              </w:rPr>
              <w:t>the virtue of knowledge and the scholars, the prohibition of adultery. The content of hadith is more dominant in the aspect of morals and fiqh.</w:t>
            </w:r>
            <w:r w:rsidRPr="00566C03">
              <w:rPr>
                <w:rFonts w:cstheme="majorBidi"/>
                <w:i/>
                <w:iCs/>
                <w:sz w:val="24"/>
                <w:szCs w:val="24"/>
              </w:rPr>
              <w:t xml:space="preserve"> </w:t>
            </w:r>
          </w:p>
        </w:tc>
        <w:tc>
          <w:tcPr>
            <w:tcW w:w="1980" w:type="dxa"/>
            <w:tcBorders>
              <w:left w:val="nil"/>
              <w:bottom w:val="single" w:sz="4" w:space="0" w:color="auto"/>
              <w:right w:val="nil"/>
            </w:tcBorders>
          </w:tcPr>
          <w:p w:rsidR="006708B0" w:rsidRPr="00566C03" w:rsidRDefault="006708B0" w:rsidP="00222607">
            <w:pPr>
              <w:rPr>
                <w:rFonts w:cstheme="majorBidi"/>
                <w:i/>
                <w:iCs/>
                <w:sz w:val="24"/>
                <w:szCs w:val="24"/>
              </w:rPr>
            </w:pPr>
            <w:r w:rsidRPr="00566C03">
              <w:rPr>
                <w:rFonts w:cstheme="majorBidi"/>
                <w:sz w:val="24"/>
                <w:szCs w:val="24"/>
              </w:rPr>
              <w:t xml:space="preserve">It written using Arabic language, bound using </w:t>
            </w:r>
            <w:r w:rsidRPr="00566C03">
              <w:rPr>
                <w:rFonts w:cstheme="majorBidi"/>
                <w:i/>
                <w:iCs/>
                <w:sz w:val="24"/>
                <w:szCs w:val="24"/>
              </w:rPr>
              <w:t xml:space="preserve">I’rab </w:t>
            </w:r>
            <w:r w:rsidRPr="00566C03">
              <w:rPr>
                <w:rFonts w:cstheme="majorBidi"/>
                <w:sz w:val="24"/>
                <w:szCs w:val="24"/>
              </w:rPr>
              <w:t xml:space="preserve">in explaining hadith which has double meaning like as in the chapter of the prohibition drinking </w:t>
            </w:r>
            <w:r w:rsidRPr="00566C03">
              <w:rPr>
                <w:rFonts w:cstheme="majorBidi"/>
                <w:i/>
                <w:iCs/>
                <w:sz w:val="24"/>
                <w:szCs w:val="24"/>
              </w:rPr>
              <w:t xml:space="preserve">khamr </w:t>
            </w:r>
            <w:r w:rsidRPr="00566C03">
              <w:rPr>
                <w:rFonts w:cstheme="majorBidi"/>
                <w:sz w:val="24"/>
                <w:szCs w:val="24"/>
              </w:rPr>
              <w:t xml:space="preserve">and the virtue of </w:t>
            </w:r>
            <w:r w:rsidRPr="00566C03">
              <w:rPr>
                <w:rFonts w:cstheme="majorBidi"/>
                <w:i/>
                <w:iCs/>
                <w:sz w:val="24"/>
                <w:szCs w:val="24"/>
              </w:rPr>
              <w:t xml:space="preserve">tawadhu’. </w:t>
            </w:r>
          </w:p>
        </w:tc>
      </w:tr>
      <w:tr w:rsidR="006708B0" w:rsidRPr="00566C03" w:rsidTr="00222607">
        <w:tc>
          <w:tcPr>
            <w:tcW w:w="1768" w:type="dxa"/>
            <w:tcBorders>
              <w:left w:val="nil"/>
              <w:right w:val="nil"/>
            </w:tcBorders>
          </w:tcPr>
          <w:p w:rsidR="006708B0" w:rsidRPr="00566C03" w:rsidRDefault="006708B0" w:rsidP="00222607">
            <w:pPr>
              <w:jc w:val="center"/>
              <w:rPr>
                <w:rFonts w:cstheme="majorBidi"/>
                <w:i/>
                <w:iCs/>
                <w:sz w:val="24"/>
                <w:szCs w:val="24"/>
              </w:rPr>
            </w:pPr>
            <w:r w:rsidRPr="00566C03">
              <w:rPr>
                <w:rFonts w:cstheme="majorBidi"/>
                <w:b/>
                <w:bCs/>
                <w:i/>
                <w:iCs/>
                <w:sz w:val="24"/>
                <w:szCs w:val="24"/>
              </w:rPr>
              <w:t>Jawhar al-Mawhub</w:t>
            </w:r>
          </w:p>
        </w:tc>
        <w:tc>
          <w:tcPr>
            <w:tcW w:w="2146" w:type="dxa"/>
            <w:tcBorders>
              <w:left w:val="nil"/>
              <w:right w:val="nil"/>
            </w:tcBorders>
          </w:tcPr>
          <w:p w:rsidR="006708B0" w:rsidRPr="00566C03" w:rsidRDefault="006708B0" w:rsidP="00222607">
            <w:pPr>
              <w:rPr>
                <w:rFonts w:cstheme="majorBidi"/>
                <w:sz w:val="24"/>
                <w:szCs w:val="24"/>
              </w:rPr>
            </w:pPr>
            <w:r w:rsidRPr="00566C03">
              <w:rPr>
                <w:rFonts w:cstheme="majorBidi"/>
                <w:sz w:val="24"/>
                <w:szCs w:val="24"/>
              </w:rPr>
              <w:t xml:space="preserve">Khutbatul kitab and Muqaddimah of the thinking virtue as a opening sentence, it has locality characteristic in the form of stories </w:t>
            </w:r>
            <w:r w:rsidRPr="00566C03">
              <w:rPr>
                <w:rFonts w:cstheme="majorBidi"/>
                <w:sz w:val="24"/>
                <w:szCs w:val="24"/>
              </w:rPr>
              <w:lastRenderedPageBreak/>
              <w:t>(</w:t>
            </w:r>
            <w:r w:rsidRPr="00566C03">
              <w:rPr>
                <w:rFonts w:cstheme="majorBidi"/>
                <w:i/>
                <w:iCs/>
                <w:sz w:val="24"/>
                <w:szCs w:val="24"/>
              </w:rPr>
              <w:t>hikayat</w:t>
            </w:r>
            <w:r w:rsidRPr="00566C03">
              <w:rPr>
                <w:rFonts w:cstheme="majorBidi"/>
                <w:sz w:val="24"/>
                <w:szCs w:val="24"/>
              </w:rPr>
              <w:t xml:space="preserve">), it is also completed by </w:t>
            </w:r>
            <w:r w:rsidRPr="00566C03">
              <w:rPr>
                <w:rFonts w:cstheme="majorBidi"/>
                <w:i/>
                <w:iCs/>
                <w:sz w:val="24"/>
                <w:szCs w:val="24"/>
              </w:rPr>
              <w:t xml:space="preserve">tatimmah </w:t>
            </w:r>
            <w:r w:rsidRPr="00566C03">
              <w:rPr>
                <w:rFonts w:cstheme="majorBidi"/>
                <w:sz w:val="24"/>
                <w:szCs w:val="24"/>
              </w:rPr>
              <w:t>at the last book which explains about the nature if heaven and the pleasure.</w:t>
            </w:r>
          </w:p>
        </w:tc>
        <w:tc>
          <w:tcPr>
            <w:tcW w:w="2026" w:type="dxa"/>
            <w:tcBorders>
              <w:left w:val="nil"/>
              <w:right w:val="nil"/>
            </w:tcBorders>
          </w:tcPr>
          <w:p w:rsidR="006708B0" w:rsidRPr="00566C03" w:rsidRDefault="006708B0" w:rsidP="00222607">
            <w:pPr>
              <w:rPr>
                <w:rFonts w:cstheme="majorBidi"/>
                <w:i/>
                <w:iCs/>
                <w:sz w:val="24"/>
                <w:szCs w:val="24"/>
              </w:rPr>
            </w:pPr>
            <w:r w:rsidRPr="00566C03">
              <w:rPr>
                <w:rFonts w:cstheme="majorBidi"/>
                <w:sz w:val="24"/>
                <w:szCs w:val="24"/>
              </w:rPr>
              <w:lastRenderedPageBreak/>
              <w:t xml:space="preserve">Using </w:t>
            </w:r>
            <w:r w:rsidRPr="00566C03">
              <w:rPr>
                <w:rFonts w:cstheme="majorBidi"/>
                <w:i/>
                <w:iCs/>
                <w:sz w:val="24"/>
                <w:szCs w:val="24"/>
              </w:rPr>
              <w:t xml:space="preserve">tahlili </w:t>
            </w:r>
            <w:r w:rsidRPr="00566C03">
              <w:rPr>
                <w:rFonts w:cstheme="majorBidi"/>
                <w:sz w:val="24"/>
                <w:szCs w:val="24"/>
              </w:rPr>
              <w:t xml:space="preserve">method, the content of hadith is dominant in the aspect of tasawuf and fiqh. </w:t>
            </w:r>
          </w:p>
        </w:tc>
        <w:tc>
          <w:tcPr>
            <w:tcW w:w="1980" w:type="dxa"/>
            <w:tcBorders>
              <w:left w:val="nil"/>
              <w:right w:val="nil"/>
            </w:tcBorders>
          </w:tcPr>
          <w:p w:rsidR="006708B0" w:rsidRPr="00566C03" w:rsidRDefault="006708B0" w:rsidP="00222607">
            <w:pPr>
              <w:rPr>
                <w:rFonts w:cstheme="majorBidi"/>
                <w:sz w:val="24"/>
                <w:szCs w:val="24"/>
              </w:rPr>
            </w:pPr>
            <w:r w:rsidRPr="00566C03">
              <w:rPr>
                <w:rFonts w:cstheme="majorBidi"/>
                <w:sz w:val="24"/>
                <w:szCs w:val="24"/>
              </w:rPr>
              <w:t>It is written using Malay language with Arabic letters (</w:t>
            </w:r>
            <w:r w:rsidRPr="00566C03">
              <w:rPr>
                <w:rFonts w:cstheme="majorBidi"/>
                <w:i/>
                <w:iCs/>
                <w:sz w:val="24"/>
                <w:szCs w:val="24"/>
              </w:rPr>
              <w:t>Pegon-Malay</w:t>
            </w:r>
            <w:r w:rsidRPr="00566C03">
              <w:rPr>
                <w:rFonts w:cstheme="majorBidi"/>
                <w:sz w:val="24"/>
                <w:szCs w:val="24"/>
              </w:rPr>
              <w:t xml:space="preserve">), there is no attachment of using </w:t>
            </w:r>
            <w:r w:rsidRPr="00566C03">
              <w:rPr>
                <w:rFonts w:cstheme="majorBidi"/>
                <w:i/>
                <w:iCs/>
                <w:sz w:val="24"/>
                <w:szCs w:val="24"/>
              </w:rPr>
              <w:t xml:space="preserve">I’rab </w:t>
            </w:r>
            <w:r w:rsidRPr="00566C03">
              <w:rPr>
                <w:rFonts w:cstheme="majorBidi"/>
                <w:sz w:val="24"/>
                <w:szCs w:val="24"/>
              </w:rPr>
              <w:t xml:space="preserve">in </w:t>
            </w:r>
            <w:r w:rsidRPr="00566C03">
              <w:rPr>
                <w:rFonts w:cstheme="majorBidi"/>
                <w:sz w:val="24"/>
                <w:szCs w:val="24"/>
              </w:rPr>
              <w:lastRenderedPageBreak/>
              <w:t xml:space="preserve">explaining hadith which has double meaning. </w:t>
            </w:r>
          </w:p>
        </w:tc>
      </w:tr>
    </w:tbl>
    <w:p w:rsidR="006708B0" w:rsidRDefault="006708B0">
      <w:pPr>
        <w:pStyle w:val="BodyText"/>
        <w:spacing w:before="74"/>
        <w:ind w:left="316" w:right="314"/>
        <w:jc w:val="center"/>
        <w:rPr>
          <w:b/>
          <w:color w:val="231F20"/>
        </w:rPr>
      </w:pPr>
    </w:p>
    <w:p w:rsidR="00E60430" w:rsidRDefault="008C4434">
      <w:pPr>
        <w:pStyle w:val="BodyText"/>
        <w:spacing w:line="20" w:lineRule="exact"/>
        <w:ind w:left="133"/>
        <w:rPr>
          <w:sz w:val="2"/>
        </w:rPr>
      </w:pPr>
      <w:r>
        <w:rPr>
          <w:noProof/>
          <w:sz w:val="2"/>
        </w:rPr>
        <mc:AlternateContent>
          <mc:Choice Requires="wpg">
            <w:drawing>
              <wp:inline distT="0" distB="0" distL="0" distR="0">
                <wp:extent cx="6120765" cy="6350"/>
                <wp:effectExtent l="0" t="0" r="0" b="3175"/>
                <wp:docPr id="30"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765" cy="6350"/>
                          <a:chOff x="0" y="0"/>
                          <a:chExt cx="9639" cy="10"/>
                        </a:xfrm>
                      </wpg:grpSpPr>
                      <wps:wsp>
                        <wps:cNvPr id="31" name="Rectangle 10"/>
                        <wps:cNvSpPr>
                          <a:spLocks noChangeArrowheads="1"/>
                        </wps:cNvSpPr>
                        <wps:spPr bwMode="auto">
                          <a:xfrm>
                            <a:off x="0" y="0"/>
                            <a:ext cx="963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5A503F5" id="Group 9" o:spid="_x0000_s1026" style="width:481.95pt;height:.5pt;mso-position-horizontal-relative:char;mso-position-vertical-relative:line" coordsize="963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">
                <v:rect id="Rectangle 10" o:spid="_x0000_s1027" style="position:absolute;width:963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" fillcolor="black" stroked="f"/>
                <w10:anchorlock/>
              </v:group>
            </w:pict>
          </mc:Fallback>
        </mc:AlternateContent>
      </w:r>
    </w:p>
    <w:p w:rsidR="00E60430" w:rsidRDefault="006708B0" w:rsidP="006708B0">
      <w:pPr>
        <w:pStyle w:val="BodyText"/>
        <w:tabs>
          <w:tab w:val="left" w:pos="2700"/>
        </w:tabs>
        <w:spacing w:before="7"/>
        <w:rPr>
          <w:sz w:val="29"/>
        </w:rPr>
      </w:pPr>
      <w:r>
        <w:rPr>
          <w:sz w:val="29"/>
        </w:rPr>
        <w:tab/>
      </w:r>
    </w:p>
    <w:p w:rsidR="00E60430" w:rsidRDefault="006708B0" w:rsidP="006708B0">
      <w:pPr>
        <w:tabs>
          <w:tab w:val="left" w:pos="2700"/>
        </w:tabs>
        <w:rPr>
          <w:sz w:val="29"/>
        </w:rPr>
        <w:sectPr w:rsidR="00E60430">
          <w:type w:val="continuous"/>
          <w:pgSz w:w="11910" w:h="16840"/>
          <w:pgMar w:top="1120" w:right="1000" w:bottom="1180" w:left="1000" w:header="720" w:footer="720" w:gutter="0"/>
          <w:cols w:space="720"/>
        </w:sectPr>
      </w:pPr>
      <w:r>
        <w:rPr>
          <w:sz w:val="29"/>
        </w:rPr>
        <w:tab/>
      </w:r>
    </w:p>
    <w:p w:rsidR="007201DD" w:rsidRPr="00566C03" w:rsidRDefault="007201DD" w:rsidP="007201DD">
      <w:pPr>
        <w:pStyle w:val="Heading1"/>
        <w:ind w:firstLine="407"/>
        <w:jc w:val="both"/>
        <w:rPr>
          <w:rFonts w:cstheme="majorBidi"/>
          <w:b w:val="0"/>
        </w:rPr>
      </w:pPr>
      <w:r w:rsidRPr="00566C03">
        <w:rPr>
          <w:rFonts w:cstheme="majorBidi"/>
          <w:b w:val="0"/>
        </w:rPr>
        <w:lastRenderedPageBreak/>
        <w:t xml:space="preserve">The </w:t>
      </w:r>
      <w:r w:rsidRPr="007201DD">
        <w:rPr>
          <w:rFonts w:cstheme="majorBidi"/>
          <w:b w:val="0"/>
          <w:lang w:val="id-ID"/>
        </w:rPr>
        <w:t>characteristics</w:t>
      </w:r>
      <w:r w:rsidRPr="00566C03">
        <w:rPr>
          <w:rFonts w:cstheme="majorBidi"/>
          <w:b w:val="0"/>
        </w:rPr>
        <w:t xml:space="preserve"> of the syarh hadith carried out by Nawawi al-Bantani can be seen </w:t>
      </w:r>
      <w:r w:rsidRPr="00566C03">
        <w:rPr>
          <w:rFonts w:cstheme="majorBidi"/>
          <w:b w:val="0"/>
          <w:lang w:val="id-ID"/>
        </w:rPr>
        <w:t>from</w:t>
      </w:r>
      <w:r w:rsidRPr="00566C03">
        <w:rPr>
          <w:rFonts w:cstheme="majorBidi"/>
          <w:b w:val="0"/>
        </w:rPr>
        <w:t xml:space="preserve"> his steps in compiling the book. The first sheet displays the hadith on each sentence that will be explained, then continues with an explanation related to the sanad and the path of transmission, explains some of the </w:t>
      </w:r>
      <w:r w:rsidRPr="00566C03">
        <w:rPr>
          <w:rFonts w:cstheme="majorBidi"/>
          <w:b w:val="0"/>
          <w:i/>
          <w:iCs/>
        </w:rPr>
        <w:t>mukharrij,</w:t>
      </w:r>
      <w:r w:rsidRPr="00566C03">
        <w:rPr>
          <w:rFonts w:cstheme="majorBidi"/>
          <w:b w:val="0"/>
        </w:rPr>
        <w:t xml:space="preserve"> determines the quality of the hadith whether it is </w:t>
      </w:r>
      <w:r w:rsidRPr="00566C03">
        <w:rPr>
          <w:rFonts w:cstheme="majorBidi"/>
          <w:b w:val="0"/>
          <w:i/>
          <w:iCs/>
        </w:rPr>
        <w:t>shahih, hasan, or dhaif</w:t>
      </w:r>
      <w:r w:rsidRPr="00566C03">
        <w:rPr>
          <w:rFonts w:cstheme="majorBidi"/>
          <w:b w:val="0"/>
        </w:rPr>
        <w:t>.</w:t>
      </w:r>
      <w:r w:rsidRPr="00566C03">
        <w:rPr>
          <w:rStyle w:val="FootnoteReference"/>
          <w:rFonts w:cstheme="majorBidi"/>
          <w:b w:val="0"/>
        </w:rPr>
        <w:footnoteReference w:id="35"/>
      </w:r>
      <w:r w:rsidRPr="00566C03">
        <w:rPr>
          <w:rFonts w:cstheme="majorBidi"/>
          <w:b w:val="0"/>
        </w:rPr>
        <w:t xml:space="preserve"> In addition, Nawawi al-Bantani also includes the opinions of other scholars and adds </w:t>
      </w:r>
      <w:r w:rsidRPr="00566C03">
        <w:rPr>
          <w:rFonts w:cstheme="majorBidi"/>
          <w:b w:val="0"/>
          <w:i/>
          <w:iCs/>
        </w:rPr>
        <w:t>nadham</w:t>
      </w:r>
      <w:r w:rsidRPr="00566C03">
        <w:rPr>
          <w:rFonts w:cstheme="majorBidi"/>
          <w:b w:val="0"/>
        </w:rPr>
        <w:t xml:space="preserve"> or ulama' poetry. These nadhams or poetry (</w:t>
      </w:r>
      <w:r w:rsidRPr="00566C03">
        <w:rPr>
          <w:rFonts w:cstheme="majorBidi"/>
          <w:b w:val="0"/>
          <w:i/>
          <w:iCs/>
        </w:rPr>
        <w:t>sya’ir</w:t>
      </w:r>
      <w:r w:rsidRPr="00566C03">
        <w:rPr>
          <w:rFonts w:cstheme="majorBidi"/>
          <w:b w:val="0"/>
        </w:rPr>
        <w:t>) can be found in certain chapters such as the 19</w:t>
      </w:r>
      <w:r w:rsidRPr="00566C03">
        <w:rPr>
          <w:rFonts w:cstheme="majorBidi"/>
          <w:b w:val="0"/>
          <w:vertAlign w:val="superscript"/>
        </w:rPr>
        <w:t>th</w:t>
      </w:r>
      <w:r w:rsidRPr="00566C03">
        <w:rPr>
          <w:rFonts w:cstheme="majorBidi"/>
          <w:b w:val="0"/>
        </w:rPr>
        <w:t xml:space="preserve"> chapter on the virtues of prayer.</w:t>
      </w:r>
      <w:r w:rsidRPr="00566C03">
        <w:rPr>
          <w:rStyle w:val="FootnoteReference"/>
          <w:rFonts w:cstheme="majorBidi"/>
          <w:b w:val="0"/>
        </w:rPr>
        <w:footnoteReference w:id="36"/>
      </w:r>
      <w:r w:rsidRPr="00566C03">
        <w:rPr>
          <w:rFonts w:cstheme="majorBidi"/>
          <w:b w:val="0"/>
        </w:rPr>
        <w:t xml:space="preserve"> The importance of prayer for Muslims, Rasulullah likened it to the "brain" of worship. Because of the important of prayer in Islam that the Prophet announced that Allah is angry with those who refuse to pray. According to the observation of the researcher, this happens because Allah prefers to hear the complaints of his servants. In addition, prayer is a means and base to communicate with Allah SWT. The more a servant prays, the closer he is to Allah. This statement is based on the hadith of the Prophet SAW which means "Whoever does not want to pray to Allah Ta'ala, then Allah is angry with him (</w:t>
      </w:r>
      <w:r w:rsidRPr="00566C03">
        <w:rPr>
          <w:rFonts w:cstheme="majorBidi"/>
          <w:b w:val="0"/>
          <w:i/>
          <w:iCs/>
        </w:rPr>
        <w:t>Barangsiapa yang tidak mau berdoa kepada Allah Ta’ala, maka Allah marah kepadanya)</w:t>
      </w:r>
      <w:r w:rsidRPr="00566C03">
        <w:rPr>
          <w:rFonts w:cstheme="majorBidi"/>
          <w:b w:val="0"/>
        </w:rPr>
        <w:t xml:space="preserve">". This is in accordance with the </w:t>
      </w:r>
      <w:r w:rsidRPr="00566C03">
        <w:rPr>
          <w:rFonts w:cstheme="majorBidi"/>
          <w:b w:val="0"/>
          <w:i/>
          <w:iCs/>
        </w:rPr>
        <w:t>syair</w:t>
      </w:r>
      <w:r w:rsidRPr="00566C03">
        <w:rPr>
          <w:rFonts w:cstheme="majorBidi"/>
          <w:b w:val="0"/>
        </w:rPr>
        <w:t>:</w:t>
      </w:r>
    </w:p>
    <w:p w:rsidR="007201DD" w:rsidRPr="00566C03" w:rsidRDefault="007201DD" w:rsidP="007201DD">
      <w:pPr>
        <w:bidi/>
        <w:spacing w:line="276" w:lineRule="auto"/>
        <w:ind w:firstLine="26"/>
        <w:rPr>
          <w:rFonts w:cstheme="majorBidi"/>
          <w:sz w:val="24"/>
          <w:szCs w:val="24"/>
        </w:rPr>
      </w:pPr>
      <w:r w:rsidRPr="00566C03">
        <w:rPr>
          <w:rFonts w:cstheme="majorBidi"/>
          <w:sz w:val="24"/>
          <w:szCs w:val="24"/>
          <w:rtl/>
        </w:rPr>
        <w:t>الله يغضب ان تركت سؤاله#و بنى ادم حين يسأل يغضب</w:t>
      </w:r>
    </w:p>
    <w:p w:rsidR="007201DD" w:rsidRPr="00566C03" w:rsidRDefault="007201DD" w:rsidP="007201DD">
      <w:pPr>
        <w:pStyle w:val="Heading1"/>
        <w:ind w:firstLine="407"/>
        <w:jc w:val="both"/>
        <w:rPr>
          <w:rFonts w:cstheme="majorBidi"/>
          <w:b w:val="0"/>
        </w:rPr>
      </w:pPr>
      <w:r w:rsidRPr="00566C03">
        <w:rPr>
          <w:rFonts w:cstheme="majorBidi"/>
          <w:b w:val="0"/>
        </w:rPr>
        <w:t xml:space="preserve">As </w:t>
      </w:r>
      <w:r w:rsidRPr="00566C03">
        <w:rPr>
          <w:rFonts w:cstheme="majorBidi"/>
          <w:b w:val="0"/>
          <w:lang w:val="id-ID"/>
        </w:rPr>
        <w:t>discussed</w:t>
      </w:r>
      <w:r w:rsidRPr="00566C03">
        <w:rPr>
          <w:rFonts w:cstheme="majorBidi"/>
          <w:b w:val="0"/>
        </w:rPr>
        <w:t xml:space="preserve"> earlier, Nawawi al-Bantani also uses the </w:t>
      </w:r>
      <w:r w:rsidRPr="00566C03">
        <w:rPr>
          <w:rFonts w:cstheme="majorBidi"/>
          <w:b w:val="0"/>
          <w:i/>
          <w:iCs/>
        </w:rPr>
        <w:t>tahlili</w:t>
      </w:r>
      <w:r w:rsidRPr="00566C03">
        <w:rPr>
          <w:rFonts w:cstheme="majorBidi"/>
          <w:b w:val="0"/>
        </w:rPr>
        <w:t xml:space="preserve"> method in interpreting a hadith. The indication for the using </w:t>
      </w:r>
      <w:r w:rsidRPr="00566C03">
        <w:rPr>
          <w:rFonts w:cstheme="majorBidi"/>
          <w:b w:val="0"/>
          <w:i/>
          <w:iCs/>
        </w:rPr>
        <w:t>tahlili</w:t>
      </w:r>
      <w:r w:rsidRPr="00566C03">
        <w:rPr>
          <w:rFonts w:cstheme="majorBidi"/>
          <w:b w:val="0"/>
        </w:rPr>
        <w:t xml:space="preserve"> method in the writing of Nawawi al-Bantani's syarh seen in the chapter of the </w:t>
      </w:r>
      <w:r w:rsidRPr="00566C03">
        <w:rPr>
          <w:rFonts w:cstheme="majorBidi"/>
          <w:b w:val="0"/>
          <w:i/>
          <w:iCs/>
        </w:rPr>
        <w:t xml:space="preserve">tawadhu’ </w:t>
      </w:r>
      <w:r w:rsidRPr="00566C03">
        <w:rPr>
          <w:rFonts w:cstheme="majorBidi"/>
          <w:b w:val="0"/>
        </w:rPr>
        <w:t xml:space="preserve">virtues. Nawawi al-Bantani includes several qauls in this chapter as a form of emphasizing the importance of </w:t>
      </w:r>
      <w:r w:rsidRPr="00566C03">
        <w:rPr>
          <w:rFonts w:cstheme="majorBidi"/>
          <w:b w:val="0"/>
          <w:i/>
          <w:iCs/>
        </w:rPr>
        <w:t>tawadhu'</w:t>
      </w:r>
      <w:r w:rsidRPr="00566C03">
        <w:rPr>
          <w:rFonts w:cstheme="majorBidi"/>
          <w:b w:val="0"/>
        </w:rPr>
        <w:t xml:space="preserve">. The meaning of </w:t>
      </w:r>
      <w:r w:rsidRPr="00566C03">
        <w:rPr>
          <w:rFonts w:cstheme="majorBidi"/>
          <w:b w:val="0"/>
          <w:i/>
          <w:iCs/>
        </w:rPr>
        <w:t>tawadhu</w:t>
      </w:r>
      <w:r w:rsidRPr="00566C03">
        <w:rPr>
          <w:rFonts w:cstheme="majorBidi"/>
          <w:b w:val="0"/>
        </w:rPr>
        <w:t xml:space="preserve"> itself is explained in several sentences such as "</w:t>
      </w:r>
      <w:r w:rsidRPr="00566C03">
        <w:rPr>
          <w:rFonts w:cstheme="majorBidi"/>
          <w:b w:val="0"/>
          <w:rtl/>
        </w:rPr>
        <w:t>الاستسلام للحق</w:t>
      </w:r>
      <w:r w:rsidRPr="00566C03">
        <w:rPr>
          <w:rFonts w:cstheme="majorBidi"/>
          <w:b w:val="0"/>
        </w:rPr>
        <w:t>" which means readiness to accept the truth, or other maqolah such as:</w:t>
      </w:r>
    </w:p>
    <w:p w:rsidR="007201DD" w:rsidRPr="00566C03" w:rsidRDefault="007201DD" w:rsidP="007201DD">
      <w:pPr>
        <w:bidi/>
        <w:spacing w:line="276" w:lineRule="auto"/>
        <w:ind w:firstLine="26"/>
        <w:jc w:val="both"/>
        <w:rPr>
          <w:rFonts w:cstheme="majorBidi"/>
          <w:sz w:val="24"/>
          <w:szCs w:val="24"/>
        </w:rPr>
      </w:pPr>
      <w:r w:rsidRPr="00566C03">
        <w:rPr>
          <w:rFonts w:cstheme="majorBidi"/>
          <w:sz w:val="24"/>
          <w:szCs w:val="24"/>
          <w:rtl/>
        </w:rPr>
        <w:t>أن لا يرى لنفسه مقاما ولا حالا يفضل بهما غيره</w:t>
      </w:r>
    </w:p>
    <w:p w:rsidR="007201DD" w:rsidRPr="00566C03" w:rsidRDefault="007201DD" w:rsidP="006655E3">
      <w:pPr>
        <w:spacing w:line="276" w:lineRule="auto"/>
        <w:ind w:left="90"/>
        <w:jc w:val="both"/>
        <w:rPr>
          <w:rFonts w:cstheme="majorBidi"/>
          <w:sz w:val="24"/>
          <w:szCs w:val="24"/>
        </w:rPr>
      </w:pPr>
      <w:r w:rsidRPr="00566C03">
        <w:rPr>
          <w:rFonts w:cstheme="majorBidi"/>
          <w:i/>
          <w:iCs/>
          <w:sz w:val="24"/>
          <w:szCs w:val="24"/>
        </w:rPr>
        <w:t>“When we do not see any privileges in someone, so never take him/her downs.”</w:t>
      </w:r>
    </w:p>
    <w:p w:rsidR="007201DD" w:rsidRPr="00566C03" w:rsidRDefault="007201DD" w:rsidP="007201DD">
      <w:pPr>
        <w:pStyle w:val="Heading1"/>
        <w:ind w:firstLine="407"/>
        <w:jc w:val="both"/>
        <w:rPr>
          <w:rFonts w:cstheme="majorBidi"/>
          <w:b w:val="0"/>
        </w:rPr>
      </w:pPr>
      <w:r w:rsidRPr="00566C03">
        <w:rPr>
          <w:rFonts w:cstheme="majorBidi"/>
          <w:b w:val="0"/>
          <w:lang w:val="id-ID"/>
        </w:rPr>
        <w:t>Sometimes</w:t>
      </w:r>
      <w:r w:rsidRPr="00566C03">
        <w:rPr>
          <w:rFonts w:cstheme="majorBidi"/>
          <w:b w:val="0"/>
        </w:rPr>
        <w:t xml:space="preserve"> Nawawi al-Bantani also includes other narrations to give a different point of view. As in the chapter on the virtue </w:t>
      </w:r>
      <w:r w:rsidRPr="00566C03">
        <w:rPr>
          <w:rFonts w:cstheme="majorBidi"/>
          <w:b w:val="0"/>
        </w:rPr>
        <w:lastRenderedPageBreak/>
        <w:t>of knowledge and scholars such as the history of Abu Hurairoh. The hadith narrated by Abu Hurairoh explains that knowledge also determines someone's faith. The more knowledge one has, the more one's faith should be. Because one way to believe on God is through knowledge. This knowledge should also be applied to useful things. The virtue of practicing knowledge is emphasized until it appears that a person who does not practice knowledge is considered dead in a state of disbelief. The hadith narrated by Abu Hurairah, namely:</w:t>
      </w:r>
    </w:p>
    <w:p w:rsidR="007201DD" w:rsidRPr="00566C03" w:rsidRDefault="007201DD" w:rsidP="00C44183">
      <w:pPr>
        <w:bidi/>
        <w:spacing w:line="276" w:lineRule="auto"/>
        <w:ind w:right="180" w:firstLine="26"/>
        <w:jc w:val="both"/>
        <w:rPr>
          <w:rFonts w:cstheme="majorBidi"/>
          <w:sz w:val="24"/>
          <w:szCs w:val="24"/>
        </w:rPr>
      </w:pPr>
      <w:r w:rsidRPr="00566C03">
        <w:rPr>
          <w:rFonts w:cstheme="majorBidi"/>
          <w:sz w:val="24"/>
          <w:szCs w:val="24"/>
          <w:rtl/>
        </w:rPr>
        <w:t>عن ابى هريرة عن النبي ص</w:t>
      </w:r>
      <w:r w:rsidRPr="00566C03">
        <w:rPr>
          <w:rFonts w:cstheme="majorBidi"/>
          <w:sz w:val="24"/>
          <w:szCs w:val="24"/>
        </w:rPr>
        <w:t>.</w:t>
      </w:r>
      <w:r w:rsidRPr="00566C03">
        <w:rPr>
          <w:rFonts w:cstheme="majorBidi"/>
          <w:sz w:val="24"/>
          <w:szCs w:val="24"/>
          <w:rtl/>
        </w:rPr>
        <w:t>م انه قال</w:t>
      </w:r>
      <w:r w:rsidRPr="00566C03">
        <w:rPr>
          <w:rFonts w:cstheme="majorBidi"/>
          <w:sz w:val="24"/>
          <w:szCs w:val="24"/>
        </w:rPr>
        <w:t xml:space="preserve">: </w:t>
      </w:r>
      <w:r w:rsidRPr="00566C03">
        <w:rPr>
          <w:rFonts w:cstheme="majorBidi"/>
          <w:sz w:val="24"/>
          <w:szCs w:val="24"/>
          <w:rtl/>
        </w:rPr>
        <w:t>ما من عالم لا يعمل بعلمه إلا نزع اللّٰه روحه على غير الشهادة</w:t>
      </w:r>
      <w:r w:rsidRPr="00566C03">
        <w:rPr>
          <w:rFonts w:cstheme="majorBidi"/>
          <w:sz w:val="24"/>
          <w:szCs w:val="24"/>
        </w:rPr>
        <w:t>......</w:t>
      </w:r>
    </w:p>
    <w:p w:rsidR="007201DD" w:rsidRPr="00566C03" w:rsidRDefault="007201DD" w:rsidP="00C44183">
      <w:pPr>
        <w:spacing w:line="276" w:lineRule="auto"/>
        <w:ind w:left="90"/>
        <w:jc w:val="both"/>
        <w:rPr>
          <w:rFonts w:cstheme="majorBidi"/>
          <w:sz w:val="24"/>
          <w:szCs w:val="24"/>
        </w:rPr>
      </w:pPr>
      <w:r w:rsidRPr="00566C03">
        <w:rPr>
          <w:rFonts w:cstheme="majorBidi"/>
          <w:i/>
          <w:iCs/>
          <w:sz w:val="24"/>
          <w:szCs w:val="24"/>
        </w:rPr>
        <w:t>Meaning:</w:t>
      </w:r>
      <w:r w:rsidRPr="00566C03">
        <w:rPr>
          <w:rFonts w:cstheme="majorBidi"/>
          <w:sz w:val="24"/>
          <w:szCs w:val="24"/>
        </w:rPr>
        <w:t xml:space="preserve"> </w:t>
      </w:r>
      <w:r w:rsidRPr="00566C03">
        <w:rPr>
          <w:rFonts w:cstheme="majorBidi"/>
          <w:i/>
          <w:iCs/>
          <w:sz w:val="24"/>
          <w:szCs w:val="24"/>
        </w:rPr>
        <w:t>"There is no scholar who practices his knowledge except when he dies without faith.”</w:t>
      </w:r>
    </w:p>
    <w:p w:rsidR="007201DD" w:rsidRPr="00566C03" w:rsidRDefault="007201DD" w:rsidP="007201DD">
      <w:pPr>
        <w:pStyle w:val="Heading1"/>
        <w:ind w:firstLine="407"/>
        <w:jc w:val="both"/>
        <w:rPr>
          <w:rFonts w:cstheme="majorBidi"/>
          <w:b w:val="0"/>
          <w:bCs w:val="0"/>
        </w:rPr>
      </w:pPr>
      <w:r w:rsidRPr="007201DD">
        <w:rPr>
          <w:rFonts w:cstheme="majorBidi"/>
          <w:b w:val="0"/>
        </w:rPr>
        <w:t>Meanwhile</w:t>
      </w:r>
      <w:r w:rsidRPr="00566C03">
        <w:rPr>
          <w:rFonts w:cstheme="majorBidi"/>
          <w:b w:val="0"/>
          <w:bCs w:val="0"/>
        </w:rPr>
        <w:t xml:space="preserve">, Ali Abdurrahman al-Kalantani in interpreting the hadith also linked it with several other scientific. Such as the Qur’an, Sufism, science, and medicine, such as about tips to strengthen memorization. He added information from the book </w:t>
      </w:r>
      <w:r w:rsidRPr="00566C03">
        <w:rPr>
          <w:rFonts w:cstheme="majorBidi"/>
          <w:b w:val="0"/>
          <w:bCs w:val="0"/>
          <w:i/>
          <w:iCs/>
        </w:rPr>
        <w:t>Nudzan an-Nufus</w:t>
      </w:r>
      <w:r w:rsidRPr="00566C03">
        <w:rPr>
          <w:rFonts w:cstheme="majorBidi"/>
          <w:b w:val="0"/>
          <w:bCs w:val="0"/>
        </w:rPr>
        <w:t xml:space="preserve"> by Abu Dawudi who was known as a botanist during the Ayyubid dynasty. In his book, it is explained that the way to strengthen memorization can be done by being serious, eating less, praying </w:t>
      </w:r>
      <w:r w:rsidRPr="00566C03">
        <w:rPr>
          <w:rFonts w:cstheme="majorBidi"/>
          <w:b w:val="0"/>
          <w:bCs w:val="0"/>
          <w:i/>
          <w:iCs/>
        </w:rPr>
        <w:t>tahajjud</w:t>
      </w:r>
      <w:r w:rsidRPr="00566C03">
        <w:rPr>
          <w:rFonts w:cstheme="majorBidi"/>
          <w:b w:val="0"/>
          <w:bCs w:val="0"/>
        </w:rPr>
        <w:t xml:space="preserve"> at middle-night, reading the Qur’an, increasing prayer, </w:t>
      </w:r>
      <w:r w:rsidRPr="00566C03">
        <w:rPr>
          <w:rFonts w:cstheme="majorBidi"/>
          <w:b w:val="0"/>
          <w:bCs w:val="0"/>
          <w:i/>
          <w:iCs/>
        </w:rPr>
        <w:t>siwak</w:t>
      </w:r>
      <w:r w:rsidRPr="00566C03">
        <w:rPr>
          <w:rFonts w:cstheme="majorBidi"/>
          <w:b w:val="0"/>
          <w:bCs w:val="0"/>
        </w:rPr>
        <w:t>, drinking honey, beligo (</w:t>
      </w:r>
      <w:r w:rsidRPr="00566C03">
        <w:rPr>
          <w:rFonts w:cstheme="majorBidi"/>
          <w:b w:val="0"/>
          <w:bCs w:val="0"/>
          <w:i/>
          <w:iCs/>
        </w:rPr>
        <w:t>luban adz-dhikri</w:t>
      </w:r>
      <w:r w:rsidRPr="00566C03">
        <w:rPr>
          <w:rFonts w:cstheme="majorBidi"/>
          <w:b w:val="0"/>
          <w:bCs w:val="0"/>
        </w:rPr>
        <w:t>), 21 red raisins every morning before eating, and reading dhikr and verses of the Qur’an as below:</w:t>
      </w:r>
      <w:r w:rsidRPr="00566C03">
        <w:rPr>
          <w:rStyle w:val="FootnoteReference"/>
          <w:rFonts w:cstheme="majorBidi"/>
          <w:b w:val="0"/>
          <w:bCs w:val="0"/>
        </w:rPr>
        <w:footnoteReference w:id="37"/>
      </w:r>
    </w:p>
    <w:p w:rsidR="007201DD" w:rsidRPr="00566C03" w:rsidRDefault="007201DD" w:rsidP="00C44183">
      <w:pPr>
        <w:bidi/>
        <w:spacing w:line="276" w:lineRule="auto"/>
        <w:ind w:right="180" w:firstLine="26"/>
        <w:jc w:val="both"/>
        <w:rPr>
          <w:rFonts w:cstheme="majorBidi"/>
          <w:sz w:val="24"/>
          <w:szCs w:val="24"/>
        </w:rPr>
      </w:pPr>
      <w:r w:rsidRPr="00566C03">
        <w:rPr>
          <w:rFonts w:cstheme="majorBidi"/>
          <w:sz w:val="24"/>
          <w:szCs w:val="24"/>
          <w:rtl/>
        </w:rPr>
        <w:t xml:space="preserve">بسم اللّٰه، و سبحان اللّٰه، والحمدللّٰه، ولا اله الااللّٰه و اللّٰه اكبر، ولا حول و لا قوة الا با للّٰه العلي العظيم العزيزالعليم، عدد كلِّ حرف كتب و يكتب، ابد الآبدين و دهر الداهرين </w:t>
      </w:r>
    </w:p>
    <w:p w:rsidR="007201DD" w:rsidRPr="00566C03" w:rsidRDefault="007201DD" w:rsidP="00C44183">
      <w:pPr>
        <w:bidi/>
        <w:spacing w:line="276" w:lineRule="auto"/>
        <w:ind w:right="180" w:firstLine="26"/>
        <w:jc w:val="both"/>
        <w:rPr>
          <w:rFonts w:cstheme="majorBidi"/>
          <w:sz w:val="24"/>
          <w:szCs w:val="24"/>
        </w:rPr>
      </w:pPr>
      <w:r w:rsidRPr="00566C03">
        <w:rPr>
          <w:rFonts w:cstheme="majorBidi"/>
          <w:sz w:val="24"/>
          <w:szCs w:val="24"/>
          <w:rtl/>
        </w:rPr>
        <w:t>الرحمٰن</w:t>
      </w:r>
      <w:r w:rsidRPr="00566C03">
        <w:rPr>
          <w:rFonts w:cstheme="majorBidi"/>
          <w:sz w:val="24"/>
          <w:szCs w:val="24"/>
        </w:rPr>
        <w:t xml:space="preserve">(1) </w:t>
      </w:r>
      <w:r w:rsidRPr="00566C03">
        <w:rPr>
          <w:rFonts w:cstheme="majorBidi"/>
          <w:sz w:val="24"/>
          <w:szCs w:val="24"/>
          <w:rtl/>
        </w:rPr>
        <w:t>علم القرأٓن</w:t>
      </w:r>
      <w:r w:rsidRPr="00566C03">
        <w:rPr>
          <w:rFonts w:cstheme="majorBidi"/>
          <w:sz w:val="24"/>
          <w:szCs w:val="24"/>
        </w:rPr>
        <w:t xml:space="preserve"> (2)</w:t>
      </w:r>
      <w:r w:rsidRPr="00566C03">
        <w:rPr>
          <w:rFonts w:cstheme="majorBidi"/>
          <w:sz w:val="24"/>
          <w:szCs w:val="24"/>
          <w:rtl/>
        </w:rPr>
        <w:t>خلق الإنسان</w:t>
      </w:r>
      <w:r w:rsidRPr="00566C03">
        <w:rPr>
          <w:rFonts w:cstheme="majorBidi"/>
          <w:sz w:val="24"/>
          <w:szCs w:val="24"/>
        </w:rPr>
        <w:t xml:space="preserve"> (3)</w:t>
      </w:r>
      <w:r w:rsidRPr="00566C03">
        <w:rPr>
          <w:rFonts w:cstheme="majorBidi"/>
          <w:sz w:val="24"/>
          <w:szCs w:val="24"/>
          <w:rtl/>
        </w:rPr>
        <w:t>علمه البيان (4 (الشمس والقمر بحسبان (5)</w:t>
      </w:r>
      <w:r w:rsidRPr="00566C03">
        <w:rPr>
          <w:rFonts w:cstheme="majorBidi"/>
          <w:sz w:val="24"/>
          <w:szCs w:val="24"/>
        </w:rPr>
        <w:t xml:space="preserve"> </w:t>
      </w:r>
      <w:r w:rsidRPr="00566C03">
        <w:rPr>
          <w:rFonts w:cstheme="majorBidi"/>
          <w:sz w:val="24"/>
          <w:szCs w:val="24"/>
          <w:rtl/>
        </w:rPr>
        <w:t>و النجم و الشجرة يسجدان</w:t>
      </w:r>
      <w:r w:rsidRPr="00566C03">
        <w:rPr>
          <w:rFonts w:cstheme="majorBidi"/>
          <w:sz w:val="24"/>
          <w:szCs w:val="24"/>
        </w:rPr>
        <w:t>(6)</w:t>
      </w:r>
    </w:p>
    <w:p w:rsidR="007201DD" w:rsidRPr="00566C03" w:rsidRDefault="007201DD" w:rsidP="007201DD">
      <w:pPr>
        <w:spacing w:line="276" w:lineRule="auto"/>
        <w:ind w:left="720" w:firstLine="420"/>
        <w:jc w:val="both"/>
        <w:rPr>
          <w:rFonts w:cstheme="majorBidi"/>
          <w:sz w:val="24"/>
          <w:szCs w:val="24"/>
        </w:rPr>
      </w:pPr>
      <w:r w:rsidRPr="00566C03">
        <w:rPr>
          <w:rFonts w:cstheme="majorBidi"/>
          <w:sz w:val="24"/>
          <w:szCs w:val="24"/>
        </w:rPr>
        <w:t>Q.S. Ar-Rahman [55]: 1-5</w:t>
      </w:r>
    </w:p>
    <w:p w:rsidR="007201DD" w:rsidRPr="00566C03" w:rsidRDefault="007201DD" w:rsidP="00C44183">
      <w:pPr>
        <w:bidi/>
        <w:spacing w:line="276" w:lineRule="auto"/>
        <w:ind w:right="180" w:firstLine="26"/>
        <w:jc w:val="both"/>
        <w:rPr>
          <w:rFonts w:cstheme="majorBidi"/>
          <w:sz w:val="24"/>
          <w:szCs w:val="24"/>
          <w:rtl/>
        </w:rPr>
      </w:pPr>
      <w:r w:rsidRPr="00566C03">
        <w:rPr>
          <w:rFonts w:cstheme="majorBidi"/>
          <w:sz w:val="24"/>
          <w:szCs w:val="24"/>
          <w:rtl/>
        </w:rPr>
        <w:t>لاتحرك به لسانك لتعجل به(١٦) ان علينا جمعه وقرأٓنه (١٧)</w:t>
      </w:r>
      <w:r w:rsidRPr="00566C03">
        <w:rPr>
          <w:rFonts w:cstheme="majorBidi"/>
          <w:sz w:val="24"/>
          <w:szCs w:val="24"/>
        </w:rPr>
        <w:t xml:space="preserve"> </w:t>
      </w:r>
      <w:r w:rsidRPr="00566C03">
        <w:rPr>
          <w:rFonts w:cstheme="majorBidi"/>
          <w:sz w:val="24"/>
          <w:szCs w:val="24"/>
          <w:rtl/>
        </w:rPr>
        <w:t>فإذا قرأنٰه فالتبع قرأٓنه (١٨)ثم ان علينا بيانه(١٩)</w:t>
      </w:r>
    </w:p>
    <w:p w:rsidR="007201DD" w:rsidRPr="00566C03" w:rsidRDefault="007201DD" w:rsidP="007201DD">
      <w:pPr>
        <w:spacing w:line="276" w:lineRule="auto"/>
        <w:ind w:left="720" w:firstLine="420"/>
        <w:jc w:val="both"/>
        <w:rPr>
          <w:rFonts w:cstheme="majorBidi"/>
          <w:sz w:val="24"/>
          <w:szCs w:val="24"/>
        </w:rPr>
      </w:pPr>
      <w:r w:rsidRPr="00566C03">
        <w:rPr>
          <w:rFonts w:cstheme="majorBidi"/>
          <w:sz w:val="24"/>
          <w:szCs w:val="24"/>
        </w:rPr>
        <w:t>Q.S. Al-Qiyamah [75]: 16-19</w:t>
      </w:r>
    </w:p>
    <w:p w:rsidR="007201DD" w:rsidRPr="00566C03" w:rsidRDefault="007201DD" w:rsidP="007201DD">
      <w:pPr>
        <w:bidi/>
        <w:spacing w:line="276" w:lineRule="auto"/>
        <w:ind w:firstLine="26"/>
        <w:jc w:val="both"/>
        <w:rPr>
          <w:rFonts w:cstheme="majorBidi"/>
          <w:sz w:val="24"/>
          <w:szCs w:val="24"/>
          <w:rtl/>
        </w:rPr>
      </w:pPr>
      <w:r w:rsidRPr="00566C03">
        <w:rPr>
          <w:rFonts w:cstheme="majorBidi"/>
          <w:sz w:val="24"/>
          <w:szCs w:val="24"/>
          <w:rtl/>
        </w:rPr>
        <w:t>بل هو قرأن</w:t>
      </w:r>
      <w:r w:rsidRPr="00566C03">
        <w:rPr>
          <w:rFonts w:cstheme="majorBidi"/>
          <w:sz w:val="24"/>
          <w:szCs w:val="24"/>
        </w:rPr>
        <w:t xml:space="preserve"> </w:t>
      </w:r>
      <w:r w:rsidRPr="00566C03">
        <w:rPr>
          <w:rFonts w:cstheme="majorBidi"/>
          <w:sz w:val="24"/>
          <w:szCs w:val="24"/>
          <w:rtl/>
        </w:rPr>
        <w:t xml:space="preserve">مجيد(٢١) </w:t>
      </w:r>
      <w:r w:rsidRPr="00566C03">
        <w:rPr>
          <w:rFonts w:cstheme="majorBidi"/>
          <w:sz w:val="24"/>
          <w:szCs w:val="24"/>
        </w:rPr>
        <w:t xml:space="preserve"> </w:t>
      </w:r>
      <w:r w:rsidRPr="00566C03">
        <w:rPr>
          <w:rFonts w:cstheme="majorBidi"/>
          <w:sz w:val="24"/>
          <w:szCs w:val="24"/>
          <w:rtl/>
        </w:rPr>
        <w:t>في لوح محفوظ(٢٢)</w:t>
      </w:r>
    </w:p>
    <w:p w:rsidR="007201DD" w:rsidRPr="00566C03" w:rsidRDefault="007201DD" w:rsidP="007201DD">
      <w:pPr>
        <w:spacing w:line="276" w:lineRule="auto"/>
        <w:ind w:left="720" w:firstLine="420"/>
        <w:jc w:val="both"/>
        <w:rPr>
          <w:rFonts w:cstheme="majorBidi"/>
          <w:sz w:val="24"/>
          <w:szCs w:val="24"/>
        </w:rPr>
      </w:pPr>
      <w:r w:rsidRPr="00566C03">
        <w:rPr>
          <w:rFonts w:cstheme="majorBidi"/>
          <w:sz w:val="24"/>
          <w:szCs w:val="24"/>
        </w:rPr>
        <w:t>Q.S. Al-Buruj [85]: 21-22</w:t>
      </w:r>
    </w:p>
    <w:p w:rsidR="007201DD" w:rsidRPr="00566C03" w:rsidRDefault="007201DD" w:rsidP="007201DD">
      <w:pPr>
        <w:pStyle w:val="Heading1"/>
        <w:ind w:firstLine="407"/>
        <w:jc w:val="both"/>
        <w:rPr>
          <w:rFonts w:cstheme="majorBidi"/>
          <w:b w:val="0"/>
        </w:rPr>
      </w:pPr>
      <w:r w:rsidRPr="00566C03">
        <w:rPr>
          <w:rFonts w:cstheme="majorBidi"/>
          <w:b w:val="0"/>
        </w:rPr>
        <w:t xml:space="preserve">It can be </w:t>
      </w:r>
      <w:r w:rsidRPr="00566C03">
        <w:rPr>
          <w:rFonts w:cstheme="majorBidi"/>
          <w:b w:val="0"/>
          <w:lang w:val="id-ID"/>
        </w:rPr>
        <w:t>concluded</w:t>
      </w:r>
      <w:r w:rsidRPr="00566C03">
        <w:rPr>
          <w:rFonts w:cstheme="majorBidi"/>
          <w:b w:val="0"/>
        </w:rPr>
        <w:t xml:space="preserve"> that in the book of </w:t>
      </w:r>
      <w:r w:rsidRPr="00566C03">
        <w:rPr>
          <w:rFonts w:cstheme="majorBidi"/>
          <w:b w:val="0"/>
          <w:i/>
          <w:iCs/>
        </w:rPr>
        <w:t>Jawhar al-Mawhub,</w:t>
      </w:r>
      <w:r w:rsidRPr="00566C03">
        <w:rPr>
          <w:rFonts w:cstheme="majorBidi"/>
          <w:b w:val="0"/>
        </w:rPr>
        <w:t xml:space="preserve"> the author also presents verses of the Qur'an related to the hadith accompanied by tips that are able to provide benefits for readers. Based on the data above, </w:t>
      </w:r>
      <w:r w:rsidRPr="00566C03">
        <w:rPr>
          <w:rFonts w:cstheme="majorBidi"/>
          <w:b w:val="0"/>
        </w:rPr>
        <w:lastRenderedPageBreak/>
        <w:t xml:space="preserve">we can see that Sheikh Wan Ali also gave more personal opinions related to these themes. So that the range of understanding becomes wider and comprehensive. This book also provides an explanation of the benefits related to certain chapters, such as the benefits of </w:t>
      </w:r>
      <w:r w:rsidRPr="00566C03">
        <w:rPr>
          <w:rFonts w:cstheme="majorBidi"/>
          <w:b w:val="0"/>
          <w:i/>
          <w:iCs/>
        </w:rPr>
        <w:t>azhimah</w:t>
      </w:r>
      <w:r w:rsidRPr="00566C03">
        <w:rPr>
          <w:rFonts w:cstheme="majorBidi"/>
          <w:b w:val="0"/>
        </w:rPr>
        <w:t xml:space="preserve"> in which it contains Imam Ghazali's qaul: </w:t>
      </w:r>
      <w:r w:rsidRPr="00566C03">
        <w:rPr>
          <w:rFonts w:cstheme="majorBidi"/>
          <w:b w:val="0"/>
          <w:i/>
          <w:iCs/>
        </w:rPr>
        <w:t>"Whoever wants to be strong in memorizing then should write down the verses of the Qur'an in his drinking vessel or jar; it will be easier to memorize of course with the permission of Allah SWT".</w:t>
      </w:r>
      <w:r w:rsidRPr="00566C03">
        <w:rPr>
          <w:rFonts w:cstheme="majorBidi"/>
          <w:b w:val="0"/>
        </w:rPr>
        <w:t xml:space="preserve"> Qaul Imam Ghazali was then associated with the words of Al-Kalbi, where he had a dream in his sleep and met someone who said, </w:t>
      </w:r>
      <w:r w:rsidRPr="00566C03">
        <w:rPr>
          <w:rFonts w:cstheme="majorBidi"/>
          <w:b w:val="0"/>
          <w:i/>
          <w:iCs/>
        </w:rPr>
        <w:t>"Read Surah Ar-Rahman to the end"</w:t>
      </w:r>
      <w:r w:rsidRPr="00566C03">
        <w:rPr>
          <w:rFonts w:cstheme="majorBidi"/>
          <w:b w:val="0"/>
        </w:rPr>
        <w:t>. Then he practiced it on himself and the children who forget easily, after that they started to memorize what they heard.</w:t>
      </w:r>
    </w:p>
    <w:p w:rsidR="007201DD" w:rsidRPr="00566C03" w:rsidRDefault="007201DD" w:rsidP="007201DD">
      <w:pPr>
        <w:pStyle w:val="Heading1"/>
        <w:ind w:firstLine="407"/>
        <w:jc w:val="both"/>
        <w:rPr>
          <w:rFonts w:cstheme="majorBidi"/>
          <w:b w:val="0"/>
        </w:rPr>
      </w:pPr>
      <w:r w:rsidRPr="00566C03">
        <w:rPr>
          <w:rFonts w:cstheme="majorBidi"/>
          <w:b w:val="0"/>
        </w:rPr>
        <w:t xml:space="preserve">The use of the Qur’an verses as a form of Islamic teaching implication is not only known as a belief, but more than that. Islam is transformed as the main element of values, norms, and culture. In addition, there is a belief that the verses of Qur’an as revelations of Allah SWT. It can provide peace of life and to prevent hizb or magic, with the permission of Allah SWT. Regarding the status of the hadith itself, Ali Abdurrahman al-Kalantani ignores the hadiths that are weak. However, if its use is within the scope of </w:t>
      </w:r>
      <w:r w:rsidRPr="00566C03">
        <w:rPr>
          <w:rFonts w:cstheme="majorBidi"/>
          <w:b w:val="0"/>
          <w:i/>
          <w:iCs/>
        </w:rPr>
        <w:t>fadhail al-amal</w:t>
      </w:r>
      <w:r w:rsidRPr="00566C03">
        <w:rPr>
          <w:rFonts w:cstheme="majorBidi"/>
          <w:b w:val="0"/>
        </w:rPr>
        <w:t xml:space="preserve">, it is still allowed. This is in accordance with Ibn Hajar's statement in </w:t>
      </w:r>
      <w:r w:rsidRPr="00566C03">
        <w:rPr>
          <w:rFonts w:cstheme="majorBidi"/>
          <w:b w:val="0"/>
          <w:i/>
          <w:iCs/>
        </w:rPr>
        <w:t>Tanbih al-Akhyar</w:t>
      </w:r>
      <w:r w:rsidRPr="00566C03">
        <w:rPr>
          <w:rFonts w:cstheme="majorBidi"/>
          <w:b w:val="0"/>
        </w:rPr>
        <w:t>.</w:t>
      </w:r>
      <w:r w:rsidRPr="00566C03">
        <w:rPr>
          <w:rStyle w:val="FootnoteReference"/>
          <w:rFonts w:cstheme="majorBidi"/>
          <w:b w:val="0"/>
        </w:rPr>
        <w:footnoteReference w:id="38"/>
      </w:r>
      <w:r w:rsidRPr="00566C03">
        <w:rPr>
          <w:rFonts w:cstheme="majorBidi"/>
          <w:b w:val="0"/>
        </w:rPr>
        <w:t xml:space="preserve"> There are several important points that need to be underlined regarding Sheikh Wan Ali's perspective on the book </w:t>
      </w:r>
      <w:r w:rsidRPr="00566C03">
        <w:rPr>
          <w:rFonts w:cstheme="majorBidi"/>
          <w:b w:val="0"/>
          <w:i/>
          <w:iCs/>
        </w:rPr>
        <w:t xml:space="preserve">Jawhar al-Mawhub; it is about </w:t>
      </w:r>
      <w:r w:rsidRPr="00566C03">
        <w:rPr>
          <w:rFonts w:cstheme="majorBidi"/>
          <w:b w:val="0"/>
        </w:rPr>
        <w:t>his views on the aspects of aqidah, tasawwuf, fiqh, and morals.</w:t>
      </w:r>
    </w:p>
    <w:p w:rsidR="007201DD" w:rsidRPr="00566C03" w:rsidRDefault="007201DD" w:rsidP="007201DD">
      <w:pPr>
        <w:pStyle w:val="Heading1"/>
        <w:ind w:firstLine="407"/>
        <w:jc w:val="both"/>
        <w:rPr>
          <w:rFonts w:cstheme="majorBidi"/>
          <w:b w:val="0"/>
        </w:rPr>
      </w:pPr>
      <w:r w:rsidRPr="00566C03">
        <w:rPr>
          <w:rFonts w:cstheme="majorBidi"/>
          <w:b w:val="0"/>
        </w:rPr>
        <w:t xml:space="preserve">In terms of aqidah, his views are more influenced by the principle ​​of the madzhab </w:t>
      </w:r>
      <w:r w:rsidRPr="00566C03">
        <w:rPr>
          <w:rFonts w:cstheme="majorBidi"/>
          <w:b w:val="0"/>
          <w:i/>
          <w:iCs/>
        </w:rPr>
        <w:t>Asy'ariyah</w:t>
      </w:r>
      <w:r w:rsidRPr="00566C03">
        <w:rPr>
          <w:rFonts w:cstheme="majorBidi"/>
          <w:b w:val="0"/>
        </w:rPr>
        <w:t xml:space="preserve">. But also, it can not be separated from the Sufi manhaj. The harmonization between the dimensions of life and the physical human being in tune with one goal: hereafter. There are several characteristics of mahdzab Asy’ariyah followers. First, more prioritizing </w:t>
      </w:r>
      <w:r w:rsidRPr="00566C03">
        <w:rPr>
          <w:rFonts w:cstheme="majorBidi"/>
          <w:b w:val="0"/>
          <w:i/>
          <w:iCs/>
        </w:rPr>
        <w:t>Aqli</w:t>
      </w:r>
      <w:r w:rsidRPr="00566C03">
        <w:rPr>
          <w:rFonts w:cstheme="majorBidi"/>
          <w:b w:val="0"/>
        </w:rPr>
        <w:t xml:space="preserve"> (mind) than </w:t>
      </w:r>
      <w:r w:rsidRPr="00566C03">
        <w:rPr>
          <w:rFonts w:cstheme="majorBidi"/>
          <w:b w:val="0"/>
          <w:i/>
          <w:iCs/>
        </w:rPr>
        <w:t>Naql</w:t>
      </w:r>
      <w:r w:rsidRPr="00566C03">
        <w:rPr>
          <w:rFonts w:cstheme="majorBidi"/>
          <w:b w:val="0"/>
        </w:rPr>
        <w:t xml:space="preserve"> when there is </w:t>
      </w:r>
      <w:r w:rsidRPr="00566C03">
        <w:rPr>
          <w:rFonts w:cstheme="majorBidi"/>
          <w:b w:val="0"/>
          <w:i/>
          <w:iCs/>
        </w:rPr>
        <w:t>ikhtilaf</w:t>
      </w:r>
      <w:r w:rsidRPr="00566C03">
        <w:rPr>
          <w:rFonts w:cstheme="majorBidi"/>
          <w:b w:val="0"/>
        </w:rPr>
        <w:t xml:space="preserve"> between both. Second, faith is the truth of the heart accompanied by belief (believe in the existence of Allah and the </w:t>
      </w:r>
      <w:r w:rsidRPr="00566C03">
        <w:rPr>
          <w:rFonts w:cstheme="majorBidi"/>
          <w:b w:val="0"/>
        </w:rPr>
        <w:lastRenderedPageBreak/>
        <w:t xml:space="preserve">messenger of Allah, the Prophet Muhammad), the evidentiary through the act of carrying out all that is required and be tradition or </w:t>
      </w:r>
      <w:r w:rsidRPr="00566C03">
        <w:rPr>
          <w:rFonts w:cstheme="majorBidi"/>
          <w:b w:val="0"/>
          <w:i/>
          <w:iCs/>
        </w:rPr>
        <w:t>sunnah</w:t>
      </w:r>
      <w:r w:rsidRPr="00566C03">
        <w:rPr>
          <w:rFonts w:cstheme="majorBidi"/>
          <w:b w:val="0"/>
        </w:rPr>
        <w:t>. Third, the concept of the absolute presence, God.</w:t>
      </w:r>
      <w:r w:rsidRPr="00566C03">
        <w:rPr>
          <w:rStyle w:val="FootnoteReference"/>
          <w:rFonts w:cstheme="majorBidi"/>
          <w:b w:val="0"/>
        </w:rPr>
        <w:footnoteReference w:id="39"/>
      </w:r>
      <w:r w:rsidRPr="00566C03">
        <w:rPr>
          <w:rFonts w:cstheme="majorBidi"/>
          <w:b w:val="0"/>
        </w:rPr>
        <w:t xml:space="preserve"> </w:t>
      </w:r>
    </w:p>
    <w:p w:rsidR="007201DD" w:rsidRPr="00566C03" w:rsidRDefault="007201DD" w:rsidP="007201DD">
      <w:pPr>
        <w:pStyle w:val="Heading1"/>
        <w:ind w:firstLine="407"/>
        <w:jc w:val="both"/>
        <w:rPr>
          <w:rFonts w:cstheme="majorBidi"/>
          <w:b w:val="0"/>
        </w:rPr>
      </w:pPr>
      <w:r w:rsidRPr="00566C03">
        <w:rPr>
          <w:rFonts w:cstheme="majorBidi"/>
          <w:b w:val="0"/>
        </w:rPr>
        <w:t xml:space="preserve">This is described in the explanation of Sheikh Wan Ali in the book </w:t>
      </w:r>
      <w:r w:rsidRPr="00566C03">
        <w:rPr>
          <w:rFonts w:cstheme="majorBidi"/>
          <w:b w:val="0"/>
          <w:i/>
          <w:iCs/>
        </w:rPr>
        <w:t>Jawhar al-Mawhub</w:t>
      </w:r>
      <w:r w:rsidRPr="00566C03">
        <w:rPr>
          <w:rFonts w:cstheme="majorBidi"/>
          <w:b w:val="0"/>
        </w:rPr>
        <w:t xml:space="preserve">, especially in the Faith chapter. It begins with an explanation regarding: what faith is described in the QS. Al-Baqarah: 25 which means </w:t>
      </w:r>
      <w:r w:rsidRPr="00566C03">
        <w:rPr>
          <w:rFonts w:cstheme="majorBidi"/>
          <w:b w:val="0"/>
          <w:i/>
          <w:iCs/>
        </w:rPr>
        <w:t>tashdiq</w:t>
      </w:r>
      <w:r w:rsidRPr="00566C03">
        <w:rPr>
          <w:rFonts w:cstheme="majorBidi"/>
          <w:b w:val="0"/>
        </w:rPr>
        <w:t xml:space="preserve"> or justification in the heart and the physical practice. Then there is an explanation of the faith levels. The classification consists of 5 parts. </w:t>
      </w:r>
      <w:r w:rsidRPr="00566C03">
        <w:rPr>
          <w:rFonts w:cstheme="majorBidi"/>
          <w:b w:val="0"/>
          <w:i/>
          <w:iCs/>
        </w:rPr>
        <w:t>First</w:t>
      </w:r>
      <w:r w:rsidRPr="00566C03">
        <w:rPr>
          <w:rFonts w:cstheme="majorBidi"/>
          <w:b w:val="0"/>
        </w:rPr>
        <w:t xml:space="preserve">, faith in </w:t>
      </w:r>
      <w:r w:rsidRPr="00566C03">
        <w:rPr>
          <w:rFonts w:cstheme="majorBidi"/>
          <w:b w:val="0"/>
          <w:i/>
          <w:iCs/>
        </w:rPr>
        <w:t>taqlid</w:t>
      </w:r>
      <w:r w:rsidRPr="00566C03">
        <w:rPr>
          <w:rFonts w:cstheme="majorBidi"/>
          <w:b w:val="0"/>
        </w:rPr>
        <w:t xml:space="preserve"> (following the law according to the words of a pious person without any proof and seeking the truth). </w:t>
      </w:r>
      <w:r w:rsidRPr="00566C03">
        <w:rPr>
          <w:rFonts w:cstheme="majorBidi"/>
          <w:b w:val="0"/>
          <w:i/>
          <w:iCs/>
        </w:rPr>
        <w:t>Second</w:t>
      </w:r>
      <w:r w:rsidRPr="00566C03">
        <w:rPr>
          <w:rFonts w:cstheme="majorBidi"/>
          <w:b w:val="0"/>
        </w:rPr>
        <w:t xml:space="preserve">, faith in </w:t>
      </w:r>
      <w:r w:rsidRPr="00566C03">
        <w:rPr>
          <w:rFonts w:cstheme="majorBidi"/>
          <w:b w:val="0"/>
          <w:i/>
          <w:iCs/>
        </w:rPr>
        <w:t>'Ilmu</w:t>
      </w:r>
      <w:r w:rsidRPr="00566C03">
        <w:rPr>
          <w:rFonts w:cstheme="majorBidi"/>
          <w:b w:val="0"/>
        </w:rPr>
        <w:t xml:space="preserve"> (already sure because knowing related to aqidah obtained from knowledge and hadith or </w:t>
      </w:r>
      <w:r w:rsidRPr="00566C03">
        <w:rPr>
          <w:rFonts w:cstheme="majorBidi"/>
          <w:b w:val="0"/>
          <w:i/>
          <w:iCs/>
        </w:rPr>
        <w:t>dalil</w:t>
      </w:r>
      <w:r w:rsidRPr="00566C03">
        <w:rPr>
          <w:rFonts w:cstheme="majorBidi"/>
          <w:b w:val="0"/>
        </w:rPr>
        <w:t xml:space="preserve"> which is called as </w:t>
      </w:r>
      <w:r w:rsidRPr="00566C03">
        <w:rPr>
          <w:rFonts w:cstheme="majorBidi"/>
          <w:b w:val="0"/>
          <w:i/>
          <w:iCs/>
        </w:rPr>
        <w:t>'Ilmu al-Yakin</w:t>
      </w:r>
      <w:r w:rsidRPr="00566C03">
        <w:rPr>
          <w:rFonts w:cstheme="majorBidi"/>
          <w:b w:val="0"/>
        </w:rPr>
        <w:t>.)</w:t>
      </w:r>
      <w:r w:rsidRPr="00566C03">
        <w:rPr>
          <w:rStyle w:val="FootnoteReference"/>
          <w:rFonts w:cstheme="majorBidi"/>
          <w:b w:val="0"/>
        </w:rPr>
        <w:footnoteReference w:id="40"/>
      </w:r>
      <w:r w:rsidRPr="00566C03">
        <w:rPr>
          <w:rFonts w:cstheme="majorBidi"/>
          <w:b w:val="0"/>
        </w:rPr>
        <w:t xml:space="preserve"> </w:t>
      </w:r>
      <w:r w:rsidRPr="00566C03">
        <w:rPr>
          <w:rFonts w:cstheme="majorBidi"/>
          <w:b w:val="0"/>
          <w:i/>
          <w:iCs/>
        </w:rPr>
        <w:t>Third</w:t>
      </w:r>
      <w:r w:rsidRPr="00566C03">
        <w:rPr>
          <w:rFonts w:cstheme="majorBidi"/>
          <w:b w:val="0"/>
        </w:rPr>
        <w:t xml:space="preserve">, faith in the level of </w:t>
      </w:r>
      <w:r w:rsidRPr="00566C03">
        <w:rPr>
          <w:rFonts w:cstheme="majorBidi"/>
          <w:b w:val="0"/>
          <w:i/>
          <w:iCs/>
        </w:rPr>
        <w:t>'Iyaan</w:t>
      </w:r>
      <w:r w:rsidRPr="00566C03">
        <w:rPr>
          <w:rFonts w:cstheme="majorBidi"/>
          <w:b w:val="0"/>
        </w:rPr>
        <w:t xml:space="preserve"> (involves the concept of muroqabah or getting closer to Allah who is intersects with beliefs related to metaphysics or unseen things that cannot be seen by eyes, so appearing the term of </w:t>
      </w:r>
      <w:r w:rsidRPr="00566C03">
        <w:rPr>
          <w:rFonts w:cstheme="majorBidi"/>
          <w:b w:val="0"/>
          <w:i/>
          <w:iCs/>
        </w:rPr>
        <w:t>'ainul yakin.</w:t>
      </w:r>
      <w:r w:rsidRPr="00566C03">
        <w:rPr>
          <w:rFonts w:cstheme="majorBidi"/>
          <w:b w:val="0"/>
        </w:rPr>
        <w:t xml:space="preserve"> </w:t>
      </w:r>
      <w:r w:rsidRPr="00566C03">
        <w:rPr>
          <w:rFonts w:cstheme="majorBidi"/>
          <w:b w:val="0"/>
          <w:i/>
          <w:iCs/>
        </w:rPr>
        <w:t>Fourth</w:t>
      </w:r>
      <w:r w:rsidRPr="00566C03">
        <w:rPr>
          <w:rFonts w:cstheme="majorBidi"/>
          <w:b w:val="0"/>
        </w:rPr>
        <w:t xml:space="preserve">, faith in the level of rights (faith that occurs because of the </w:t>
      </w:r>
      <w:r w:rsidRPr="00566C03">
        <w:rPr>
          <w:rFonts w:cstheme="majorBidi"/>
          <w:b w:val="0"/>
          <w:i/>
          <w:iCs/>
        </w:rPr>
        <w:t>musyahadah</w:t>
      </w:r>
      <w:r w:rsidRPr="00566C03">
        <w:rPr>
          <w:rFonts w:cstheme="majorBidi"/>
          <w:b w:val="0"/>
        </w:rPr>
        <w:t xml:space="preserve"> process or the scope of God's vision with an inner belief that referred to as </w:t>
      </w:r>
      <w:r w:rsidRPr="00566C03">
        <w:rPr>
          <w:rFonts w:cstheme="majorBidi"/>
          <w:b w:val="0"/>
          <w:i/>
          <w:iCs/>
        </w:rPr>
        <w:t>haqqul yakin</w:t>
      </w:r>
      <w:r w:rsidRPr="00566C03">
        <w:rPr>
          <w:rFonts w:cstheme="majorBidi"/>
          <w:b w:val="0"/>
        </w:rPr>
        <w:t xml:space="preserve">.) </w:t>
      </w:r>
      <w:r w:rsidRPr="00566C03">
        <w:rPr>
          <w:rFonts w:cstheme="majorBidi"/>
          <w:b w:val="0"/>
          <w:i/>
          <w:iCs/>
        </w:rPr>
        <w:t>Fifth</w:t>
      </w:r>
      <w:r w:rsidRPr="00566C03">
        <w:rPr>
          <w:rFonts w:cstheme="majorBidi"/>
          <w:b w:val="0"/>
        </w:rPr>
        <w:t xml:space="preserve">, faith with the highest level, namely </w:t>
      </w:r>
      <w:r w:rsidRPr="00566C03">
        <w:rPr>
          <w:rFonts w:cstheme="majorBidi"/>
          <w:b w:val="0"/>
          <w:i/>
          <w:iCs/>
        </w:rPr>
        <w:t>haqiqat</w:t>
      </w:r>
      <w:r w:rsidRPr="00566C03">
        <w:rPr>
          <w:rFonts w:cstheme="majorBidi"/>
          <w:b w:val="0"/>
        </w:rPr>
        <w:t xml:space="preserve"> (this stage is the peak of faith that can only be achieved by people at the level of the Prophet, as if only Allah is visible and ignores the bad views of others, this stage is called as </w:t>
      </w:r>
      <w:r w:rsidRPr="00566C03">
        <w:rPr>
          <w:rFonts w:cstheme="majorBidi"/>
          <w:b w:val="0"/>
          <w:i/>
          <w:iCs/>
        </w:rPr>
        <w:t>Kamaal al-Yakin</w:t>
      </w:r>
      <w:r w:rsidRPr="00566C03">
        <w:rPr>
          <w:rFonts w:cstheme="majorBidi"/>
          <w:b w:val="0"/>
        </w:rPr>
        <w:t xml:space="preserve"> or perfection of faith).</w:t>
      </w:r>
    </w:p>
    <w:p w:rsidR="007201DD" w:rsidRPr="00566C03" w:rsidRDefault="007201DD" w:rsidP="007201DD">
      <w:pPr>
        <w:pStyle w:val="Heading1"/>
        <w:ind w:firstLine="407"/>
        <w:jc w:val="both"/>
        <w:rPr>
          <w:rFonts w:cstheme="majorBidi"/>
          <w:b w:val="0"/>
        </w:rPr>
      </w:pPr>
      <w:r w:rsidRPr="00566C03">
        <w:rPr>
          <w:rFonts w:cstheme="majorBidi"/>
          <w:b w:val="0"/>
        </w:rPr>
        <w:t xml:space="preserve">In conclusion, Sheikh Wan Ali does not only explain faith as belief and submission of the heart, but to reach the level of </w:t>
      </w:r>
      <w:r w:rsidRPr="00566C03">
        <w:rPr>
          <w:rFonts w:cstheme="majorBidi"/>
          <w:b w:val="0"/>
          <w:i/>
          <w:iCs/>
        </w:rPr>
        <w:t>kamaal al-yakiin</w:t>
      </w:r>
      <w:r w:rsidRPr="00566C03">
        <w:rPr>
          <w:rFonts w:cstheme="majorBidi"/>
          <w:b w:val="0"/>
        </w:rPr>
        <w:t xml:space="preserve"> required physical performance by practicing things that have been ordered both in fard or </w:t>
      </w:r>
      <w:r w:rsidRPr="00566C03">
        <w:rPr>
          <w:rFonts w:cstheme="majorBidi"/>
          <w:b w:val="0"/>
          <w:i/>
          <w:iCs/>
        </w:rPr>
        <w:t>fardhu</w:t>
      </w:r>
      <w:r w:rsidRPr="00566C03">
        <w:rPr>
          <w:rFonts w:cstheme="majorBidi"/>
          <w:b w:val="0"/>
        </w:rPr>
        <w:t xml:space="preserve"> and </w:t>
      </w:r>
      <w:r w:rsidRPr="00566C03">
        <w:rPr>
          <w:rFonts w:cstheme="majorBidi"/>
          <w:b w:val="0"/>
          <w:i/>
          <w:iCs/>
        </w:rPr>
        <w:t>sunnah</w:t>
      </w:r>
      <w:r w:rsidRPr="00566C03">
        <w:rPr>
          <w:rFonts w:cstheme="majorBidi"/>
          <w:b w:val="0"/>
        </w:rPr>
        <w:t>.</w:t>
      </w:r>
      <w:r w:rsidRPr="00566C03">
        <w:rPr>
          <w:rStyle w:val="FootnoteReference"/>
          <w:rFonts w:cstheme="majorBidi"/>
          <w:b w:val="0"/>
        </w:rPr>
        <w:footnoteReference w:id="41"/>
      </w:r>
      <w:r w:rsidRPr="00566C03">
        <w:rPr>
          <w:rFonts w:cstheme="majorBidi"/>
          <w:b w:val="0"/>
        </w:rPr>
        <w:t xml:space="preserve"> Sheikh Wan Ali explained this in detail accompanied by hadiths related to aqidah in various ways of narration. Including the concept of heaven and death, the human condition while in the mahsyar; including the understanding of mahsyar, as well as the process of </w:t>
      </w:r>
      <w:r w:rsidRPr="00566C03">
        <w:rPr>
          <w:rFonts w:cstheme="majorBidi"/>
          <w:b w:val="0"/>
          <w:i/>
          <w:iCs/>
        </w:rPr>
        <w:t>mizan</w:t>
      </w:r>
      <w:r w:rsidRPr="00566C03">
        <w:rPr>
          <w:rFonts w:cstheme="majorBidi"/>
          <w:b w:val="0"/>
        </w:rPr>
        <w:t xml:space="preserve"> and </w:t>
      </w:r>
      <w:r w:rsidRPr="00566C03">
        <w:rPr>
          <w:rFonts w:cstheme="majorBidi"/>
          <w:b w:val="0"/>
          <w:i/>
          <w:iCs/>
        </w:rPr>
        <w:t>hisab</w:t>
      </w:r>
      <w:r w:rsidRPr="00566C03">
        <w:rPr>
          <w:rFonts w:cstheme="majorBidi"/>
          <w:b w:val="0"/>
        </w:rPr>
        <w:t>.</w:t>
      </w:r>
      <w:r w:rsidRPr="00566C03">
        <w:rPr>
          <w:rStyle w:val="FootnoteReference"/>
          <w:rFonts w:cstheme="majorBidi"/>
          <w:b w:val="0"/>
        </w:rPr>
        <w:footnoteReference w:id="42"/>
      </w:r>
      <w:r w:rsidRPr="00566C03">
        <w:rPr>
          <w:rFonts w:cstheme="majorBidi"/>
          <w:b w:val="0"/>
        </w:rPr>
        <w:t xml:space="preserve"> In expressing his ideas, Sheikh Wan Ali was heavily influenced by the teachings of Sufism, especially the thoughts of Imam al-</w:t>
      </w:r>
      <w:r w:rsidRPr="00566C03">
        <w:rPr>
          <w:rFonts w:cstheme="majorBidi"/>
          <w:b w:val="0"/>
        </w:rPr>
        <w:lastRenderedPageBreak/>
        <w:t xml:space="preserve">Ghazali. This can be seen from several works by him, especially in the book </w:t>
      </w:r>
      <w:r w:rsidRPr="00566C03">
        <w:rPr>
          <w:rFonts w:cstheme="majorBidi"/>
          <w:b w:val="0"/>
          <w:i/>
          <w:iCs/>
        </w:rPr>
        <w:t>Sairu al-Salikin li Babi Ihya 'Ulumuddin.</w:t>
      </w:r>
      <w:r w:rsidRPr="00566C03">
        <w:rPr>
          <w:rFonts w:cstheme="majorBidi"/>
          <w:b w:val="0"/>
        </w:rPr>
        <w:t xml:space="preserve"> Imam al-Ghazali is a famous Sufi figure and has a special place in society. For him, Sufism cannot be separated from Shari'a. Both must run equally and dynamically. Sheikh Wan Ali also practiced it. Within this scope, Imam al-Ghazali made the interpretation of the Qur’an verses as a reference and guide for consideration in thinking. Including by combining the concept of fiqh in the exoteric domain and Sufism in the esoteric domain.</w:t>
      </w:r>
      <w:r w:rsidRPr="00566C03">
        <w:rPr>
          <w:rStyle w:val="FootnoteReference"/>
          <w:rFonts w:cstheme="majorBidi"/>
          <w:b w:val="0"/>
        </w:rPr>
        <w:footnoteReference w:id="43"/>
      </w:r>
    </w:p>
    <w:p w:rsidR="007201DD" w:rsidRPr="00566C03" w:rsidRDefault="007201DD" w:rsidP="007201DD">
      <w:pPr>
        <w:pStyle w:val="Heading1"/>
        <w:ind w:firstLine="407"/>
        <w:jc w:val="both"/>
        <w:rPr>
          <w:rFonts w:cstheme="majorBidi"/>
          <w:b w:val="0"/>
        </w:rPr>
      </w:pPr>
      <w:r w:rsidRPr="00566C03">
        <w:rPr>
          <w:rFonts w:cstheme="majorBidi"/>
          <w:b w:val="0"/>
        </w:rPr>
        <w:t xml:space="preserve">The style of al-Ghazali's Sufism comes from the purity of the heart. The heart is analogous who can direct Zahir's members to good things. If in his heart there is a defect or even disease, the other members will also get sick. The heart illness often causes </w:t>
      </w:r>
      <w:r w:rsidRPr="00566C03">
        <w:rPr>
          <w:rFonts w:cstheme="majorBidi"/>
          <w:b w:val="0"/>
          <w:i/>
          <w:iCs/>
        </w:rPr>
        <w:t>madharat.</w:t>
      </w:r>
      <w:r w:rsidRPr="00566C03">
        <w:rPr>
          <w:rStyle w:val="FootnoteReference"/>
          <w:rFonts w:cstheme="majorBidi"/>
          <w:b w:val="0"/>
        </w:rPr>
        <w:footnoteReference w:id="44"/>
      </w:r>
      <w:r w:rsidRPr="00566C03">
        <w:rPr>
          <w:rFonts w:cstheme="majorBidi"/>
          <w:b w:val="0"/>
        </w:rPr>
        <w:t xml:space="preserve"> The heart illness arises because basically humans have lust, and the best person is who can guard and restrain the self from the lust. Like a child, if you continue to feed your lust, it will grow and if you can't control it, it will control you. One way to purify the lust according to Imam al-Ghazali is to eat and drink less and keep the </w:t>
      </w:r>
      <w:r w:rsidRPr="00566C03">
        <w:rPr>
          <w:rFonts w:cstheme="majorBidi"/>
          <w:b w:val="0"/>
          <w:i/>
          <w:iCs/>
        </w:rPr>
        <w:t xml:space="preserve">farji </w:t>
      </w:r>
      <w:r w:rsidRPr="00566C03">
        <w:rPr>
          <w:rFonts w:cstheme="majorBidi"/>
          <w:b w:val="0"/>
        </w:rPr>
        <w:t xml:space="preserve">or genitals. This was also conveyed by Sheikh Wan Ali in the book </w:t>
      </w:r>
      <w:r w:rsidRPr="00566C03">
        <w:rPr>
          <w:rFonts w:cstheme="majorBidi"/>
          <w:b w:val="0"/>
          <w:i/>
          <w:iCs/>
        </w:rPr>
        <w:t>Jawhar al-Mawhub</w:t>
      </w:r>
      <w:r w:rsidRPr="00566C03">
        <w:rPr>
          <w:rFonts w:cstheme="majorBidi"/>
          <w:b w:val="0"/>
        </w:rPr>
        <w:t xml:space="preserve"> in chapter 34 with the same title. The Prophet SAW said: </w:t>
      </w:r>
      <w:r w:rsidRPr="00566C03">
        <w:rPr>
          <w:rFonts w:cstheme="majorBidi"/>
          <w:b w:val="0"/>
          <w:i/>
          <w:iCs/>
        </w:rPr>
        <w:t>"There are three things that cause the hardness of the heart: sleep, rest, and eat in a lot".</w:t>
      </w:r>
      <w:r w:rsidRPr="00566C03">
        <w:rPr>
          <w:rStyle w:val="FootnoteReference"/>
          <w:rFonts w:cstheme="majorBidi"/>
          <w:b w:val="0"/>
        </w:rPr>
        <w:footnoteReference w:id="45"/>
      </w:r>
      <w:r w:rsidRPr="00566C03">
        <w:rPr>
          <w:rFonts w:cstheme="majorBidi"/>
          <w:b w:val="0"/>
        </w:rPr>
        <w:t xml:space="preserve"> He also includes the information quoted in the book </w:t>
      </w:r>
      <w:r w:rsidRPr="00566C03">
        <w:rPr>
          <w:rFonts w:cstheme="majorBidi"/>
          <w:b w:val="0"/>
          <w:i/>
          <w:iCs/>
        </w:rPr>
        <w:t>Ihya 'Ulumuddin</w:t>
      </w:r>
      <w:r w:rsidRPr="00566C03">
        <w:rPr>
          <w:rFonts w:cstheme="majorBidi"/>
          <w:b w:val="0"/>
        </w:rPr>
        <w:t xml:space="preserve">. The statement contains the words of the Prophet SAW which reads: </w:t>
      </w:r>
      <w:r w:rsidRPr="00566C03">
        <w:rPr>
          <w:rFonts w:cstheme="majorBidi"/>
          <w:b w:val="0"/>
          <w:i/>
          <w:iCs/>
        </w:rPr>
        <w:t>"Whoever is hungry, then his mind is broad, and his heart is wide"</w:t>
      </w:r>
      <w:r w:rsidRPr="00566C03">
        <w:rPr>
          <w:rFonts w:cstheme="majorBidi"/>
          <w:b w:val="0"/>
        </w:rPr>
        <w:t>.</w:t>
      </w:r>
      <w:r w:rsidRPr="00566C03">
        <w:rPr>
          <w:rStyle w:val="FootnoteReference"/>
          <w:rFonts w:cstheme="majorBidi"/>
          <w:b w:val="0"/>
        </w:rPr>
        <w:footnoteReference w:id="46"/>
      </w:r>
      <w:r w:rsidRPr="00566C03">
        <w:rPr>
          <w:rFonts w:cstheme="majorBidi"/>
          <w:b w:val="0"/>
        </w:rPr>
        <w:t xml:space="preserve"> In addition to including various sources and narrations, he also includes learning related to etiquette. For example, when eating and drinking, he should say:</w:t>
      </w:r>
    </w:p>
    <w:p w:rsidR="007201DD" w:rsidRPr="00566C03" w:rsidRDefault="007201DD" w:rsidP="006655E3">
      <w:pPr>
        <w:spacing w:line="276" w:lineRule="auto"/>
        <w:ind w:firstLine="90"/>
        <w:jc w:val="right"/>
        <w:rPr>
          <w:rFonts w:cstheme="majorBidi"/>
          <w:sz w:val="24"/>
          <w:szCs w:val="24"/>
        </w:rPr>
      </w:pPr>
      <w:r w:rsidRPr="00566C03">
        <w:rPr>
          <w:rFonts w:cstheme="majorBidi"/>
          <w:sz w:val="24"/>
          <w:szCs w:val="24"/>
          <w:rtl/>
        </w:rPr>
        <w:t>بسم اللّٰه لا يضر مع إسمه شيء في الارض و لا في السماء يا حي يا قيوم</w:t>
      </w:r>
    </w:p>
    <w:p w:rsidR="007201DD" w:rsidRPr="00566C03" w:rsidRDefault="007201DD" w:rsidP="007201DD">
      <w:pPr>
        <w:pStyle w:val="Heading1"/>
        <w:ind w:firstLine="407"/>
        <w:jc w:val="both"/>
        <w:rPr>
          <w:rFonts w:cstheme="majorBidi"/>
          <w:b w:val="0"/>
        </w:rPr>
      </w:pPr>
      <w:r w:rsidRPr="00566C03">
        <w:rPr>
          <w:rFonts w:cstheme="majorBidi"/>
          <w:b w:val="0"/>
        </w:rPr>
        <w:t>Surely there will be no harm to you, either in the form of disease or poison.</w:t>
      </w:r>
      <w:r w:rsidRPr="00566C03">
        <w:rPr>
          <w:rStyle w:val="FootnoteReference"/>
          <w:rFonts w:cstheme="majorBidi"/>
          <w:b w:val="0"/>
        </w:rPr>
        <w:footnoteReference w:id="47"/>
      </w:r>
      <w:r w:rsidRPr="00566C03">
        <w:rPr>
          <w:rFonts w:cstheme="majorBidi"/>
          <w:b w:val="0"/>
        </w:rPr>
        <w:t xml:space="preserve"> These prayers are believed to be able to provide </w:t>
      </w:r>
      <w:r w:rsidRPr="00566C03">
        <w:rPr>
          <w:rFonts w:cstheme="majorBidi"/>
          <w:b w:val="0"/>
        </w:rPr>
        <w:lastRenderedPageBreak/>
        <w:t xml:space="preserve">benefits for each individual and prevent calamities. The existence of prohibition as a preventive effort that encourages negative things and bad impacts. While adab itself is one of the changing moral mantras that aims to achieve the meaning of </w:t>
      </w:r>
      <w:r w:rsidRPr="00566C03">
        <w:rPr>
          <w:rFonts w:cstheme="majorBidi"/>
          <w:b w:val="0"/>
          <w:i/>
          <w:iCs/>
        </w:rPr>
        <w:t>"the best person"</w:t>
      </w:r>
      <w:r w:rsidRPr="00566C03">
        <w:rPr>
          <w:rFonts w:cstheme="majorBidi"/>
          <w:b w:val="0"/>
        </w:rPr>
        <w:t xml:space="preserve"> by paying attention to the relationship between spirituality and social society. Prayers and mantras are certainly not far-off to the Indonesian people. Because it is closely related to community traditions, especially for some groups who have beliefs in mystical things. Then after the arrival of Islam, these mantras or talismans were gradually replaced by readings of the Qur’an which were believed to be able to provide benefits to them, but they must be a belief that only Allah is able to make it happen.</w:t>
      </w:r>
    </w:p>
    <w:p w:rsidR="007201DD" w:rsidRPr="00566C03" w:rsidRDefault="007201DD" w:rsidP="007201DD">
      <w:pPr>
        <w:pStyle w:val="Heading1"/>
        <w:ind w:firstLine="407"/>
        <w:jc w:val="both"/>
        <w:rPr>
          <w:rFonts w:cstheme="majorBidi"/>
          <w:b w:val="0"/>
          <w:bCs w:val="0"/>
          <w:lang w:val="id-ID"/>
        </w:rPr>
      </w:pPr>
      <w:r w:rsidRPr="007201DD">
        <w:rPr>
          <w:rFonts w:cstheme="majorBidi"/>
          <w:b w:val="0"/>
        </w:rPr>
        <w:t>Problems</w:t>
      </w:r>
      <w:r w:rsidRPr="00566C03">
        <w:rPr>
          <w:rFonts w:cstheme="majorBidi"/>
          <w:b w:val="0"/>
          <w:bCs w:val="0"/>
          <w:lang w:val="id-ID"/>
        </w:rPr>
        <w:t xml:space="preserve"> related to the way of implementing and taking fiqh laws in the book </w:t>
      </w:r>
      <w:r w:rsidRPr="00566C03">
        <w:rPr>
          <w:rFonts w:cstheme="majorBidi"/>
          <w:b w:val="0"/>
          <w:bCs w:val="0"/>
          <w:i/>
          <w:iCs/>
          <w:lang w:val="id-ID"/>
        </w:rPr>
        <w:t>Jawhar al-Mawhub</w:t>
      </w:r>
      <w:r w:rsidRPr="00566C03">
        <w:rPr>
          <w:rFonts w:cstheme="majorBidi"/>
          <w:b w:val="0"/>
          <w:bCs w:val="0"/>
          <w:lang w:val="id-ID"/>
        </w:rPr>
        <w:t xml:space="preserve">. </w:t>
      </w:r>
      <w:r w:rsidRPr="00566C03">
        <w:rPr>
          <w:rFonts w:cstheme="majorBidi"/>
          <w:b w:val="0"/>
          <w:bCs w:val="0"/>
        </w:rPr>
        <w:t>The r</w:t>
      </w:r>
      <w:r w:rsidRPr="00566C03">
        <w:rPr>
          <w:rFonts w:cstheme="majorBidi"/>
          <w:b w:val="0"/>
          <w:bCs w:val="0"/>
          <w:lang w:val="id-ID"/>
        </w:rPr>
        <w:t>eligious laws and rituals should not be ruled out in a secondary form than other aspects. Because basically, the three main principles of religion, namely aqidah, tasawuf, and fiqh, are balanced and have a reciprocal relationsh</w:t>
      </w:r>
      <w:r w:rsidRPr="00566C03">
        <w:rPr>
          <w:rFonts w:cstheme="majorBidi"/>
          <w:b w:val="0"/>
          <w:bCs w:val="0"/>
        </w:rPr>
        <w:t>ip. The</w:t>
      </w:r>
      <w:r w:rsidRPr="00566C03">
        <w:rPr>
          <w:rFonts w:cstheme="majorBidi"/>
          <w:b w:val="0"/>
          <w:bCs w:val="0"/>
          <w:lang w:val="id-ID"/>
        </w:rPr>
        <w:t xml:space="preserve"> rejection one of them will have implications for the destruction of the entire conception of religion itself.</w:t>
      </w:r>
      <w:r w:rsidRPr="00566C03">
        <w:rPr>
          <w:rStyle w:val="FootnoteReference"/>
          <w:rFonts w:cstheme="majorBidi"/>
          <w:b w:val="0"/>
          <w:bCs w:val="0"/>
        </w:rPr>
        <w:footnoteReference w:id="48"/>
      </w:r>
      <w:r w:rsidRPr="00566C03">
        <w:rPr>
          <w:rFonts w:cstheme="majorBidi"/>
          <w:b w:val="0"/>
          <w:bCs w:val="0"/>
          <w:lang w:val="id-ID"/>
        </w:rPr>
        <w:t xml:space="preserve"> Sheikh wan Ali is a follower of the </w:t>
      </w:r>
      <w:r w:rsidRPr="00566C03">
        <w:rPr>
          <w:rFonts w:cstheme="majorBidi"/>
          <w:b w:val="0"/>
          <w:bCs w:val="0"/>
          <w:i/>
          <w:iCs/>
        </w:rPr>
        <w:t xml:space="preserve">Mahdzab </w:t>
      </w:r>
      <w:r w:rsidRPr="00566C03">
        <w:rPr>
          <w:rFonts w:cstheme="majorBidi"/>
          <w:b w:val="0"/>
          <w:bCs w:val="0"/>
          <w:lang w:val="id-ID"/>
        </w:rPr>
        <w:t xml:space="preserve">Shafi'i and instills the values ​​of </w:t>
      </w:r>
      <w:r w:rsidRPr="00566C03">
        <w:rPr>
          <w:rFonts w:cstheme="majorBidi"/>
          <w:b w:val="0"/>
          <w:bCs w:val="0"/>
          <w:i/>
          <w:iCs/>
          <w:lang w:val="id-ID"/>
        </w:rPr>
        <w:t xml:space="preserve">ahlusunnah wal </w:t>
      </w:r>
      <w:r w:rsidRPr="00566C03">
        <w:rPr>
          <w:rFonts w:cstheme="majorBidi"/>
          <w:b w:val="0"/>
          <w:bCs w:val="0"/>
          <w:i/>
          <w:iCs/>
        </w:rPr>
        <w:t>jamaah</w:t>
      </w:r>
      <w:r w:rsidRPr="00566C03">
        <w:rPr>
          <w:rFonts w:cstheme="majorBidi"/>
          <w:b w:val="0"/>
          <w:bCs w:val="0"/>
          <w:lang w:val="id-ID"/>
        </w:rPr>
        <w:t xml:space="preserve">. This can be seen from one of his works entitled </w:t>
      </w:r>
      <w:r w:rsidRPr="00566C03">
        <w:rPr>
          <w:rFonts w:cstheme="majorBidi"/>
          <w:b w:val="0"/>
          <w:bCs w:val="0"/>
          <w:i/>
          <w:iCs/>
          <w:lang w:val="id-ID"/>
        </w:rPr>
        <w:t>Zahrah al-Marid fii Aqaid at-Tawhid</w:t>
      </w:r>
      <w:r w:rsidRPr="00566C03">
        <w:rPr>
          <w:rFonts w:cstheme="majorBidi"/>
          <w:b w:val="0"/>
          <w:bCs w:val="0"/>
          <w:lang w:val="id-ID"/>
        </w:rPr>
        <w:t>.</w:t>
      </w:r>
      <w:r w:rsidRPr="00566C03">
        <w:rPr>
          <w:rStyle w:val="FootnoteReference"/>
          <w:rFonts w:cstheme="majorBidi"/>
          <w:b w:val="0"/>
          <w:bCs w:val="0"/>
        </w:rPr>
        <w:footnoteReference w:id="49"/>
      </w:r>
      <w:r w:rsidRPr="00566C03">
        <w:rPr>
          <w:rFonts w:cstheme="majorBidi"/>
          <w:b w:val="0"/>
          <w:bCs w:val="0"/>
          <w:lang w:val="id-ID"/>
        </w:rPr>
        <w:t xml:space="preserve"> Therefore, in the book </w:t>
      </w:r>
      <w:r w:rsidRPr="00566C03">
        <w:rPr>
          <w:rFonts w:cstheme="majorBidi"/>
          <w:b w:val="0"/>
          <w:bCs w:val="0"/>
          <w:i/>
          <w:iCs/>
          <w:lang w:val="id-ID"/>
        </w:rPr>
        <w:t>Jawhar al Muwhub</w:t>
      </w:r>
      <w:r w:rsidRPr="00566C03">
        <w:rPr>
          <w:rFonts w:cstheme="majorBidi"/>
          <w:b w:val="0"/>
          <w:bCs w:val="0"/>
          <w:lang w:val="id-ID"/>
        </w:rPr>
        <w:t xml:space="preserve"> Syekh Wan Ali tries to balance between practical religious law and other aspects to provide motivation increas</w:t>
      </w:r>
      <w:r w:rsidRPr="00566C03">
        <w:rPr>
          <w:rFonts w:cstheme="majorBidi"/>
          <w:b w:val="0"/>
          <w:bCs w:val="0"/>
        </w:rPr>
        <w:t>ing</w:t>
      </w:r>
      <w:r w:rsidRPr="00566C03">
        <w:rPr>
          <w:rFonts w:cstheme="majorBidi"/>
          <w:b w:val="0"/>
          <w:bCs w:val="0"/>
          <w:lang w:val="id-ID"/>
        </w:rPr>
        <w:t xml:space="preserve"> spiritual intensity while instilling </w:t>
      </w:r>
      <w:r w:rsidRPr="00566C03">
        <w:rPr>
          <w:rFonts w:cstheme="majorBidi"/>
          <w:b w:val="0"/>
          <w:bCs w:val="0"/>
        </w:rPr>
        <w:t xml:space="preserve">the </w:t>
      </w:r>
      <w:r w:rsidRPr="00566C03">
        <w:rPr>
          <w:rFonts w:cstheme="majorBidi"/>
          <w:b w:val="0"/>
          <w:bCs w:val="0"/>
          <w:lang w:val="id-ID"/>
        </w:rPr>
        <w:t>religious values ​​</w:t>
      </w:r>
      <w:r w:rsidRPr="00566C03">
        <w:rPr>
          <w:rFonts w:cstheme="majorBidi"/>
          <w:b w:val="0"/>
          <w:bCs w:val="0"/>
        </w:rPr>
        <w:t>for the</w:t>
      </w:r>
      <w:r w:rsidRPr="00566C03">
        <w:rPr>
          <w:rFonts w:cstheme="majorBidi"/>
          <w:b w:val="0"/>
          <w:bCs w:val="0"/>
          <w:lang w:val="id-ID"/>
        </w:rPr>
        <w:t xml:space="preserve"> readers. It can be seen from religious texts that tend to be strung together with sentences that describe the pleasures obtained from obedience and the dangers of disobedience. As he stated in the chapter on zakat.</w:t>
      </w:r>
    </w:p>
    <w:p w:rsidR="007201DD" w:rsidRDefault="007201DD" w:rsidP="007201DD">
      <w:pPr>
        <w:pStyle w:val="Heading1"/>
        <w:ind w:firstLine="407"/>
        <w:jc w:val="both"/>
        <w:rPr>
          <w:rFonts w:cstheme="majorBidi"/>
          <w:b w:val="0"/>
          <w:bCs w:val="0"/>
          <w:lang w:val="id-ID"/>
        </w:rPr>
      </w:pPr>
      <w:r w:rsidRPr="007201DD">
        <w:rPr>
          <w:rFonts w:cstheme="majorBidi"/>
          <w:b w:val="0"/>
        </w:rPr>
        <w:t>Compared</w:t>
      </w:r>
      <w:r w:rsidRPr="00566C03">
        <w:rPr>
          <w:rFonts w:cstheme="majorBidi"/>
          <w:b w:val="0"/>
          <w:bCs w:val="0"/>
          <w:lang w:val="id-ID"/>
        </w:rPr>
        <w:t xml:space="preserve"> with </w:t>
      </w:r>
      <w:r w:rsidRPr="00566C03">
        <w:rPr>
          <w:rFonts w:cstheme="majorBidi"/>
          <w:b w:val="0"/>
          <w:bCs w:val="0"/>
        </w:rPr>
        <w:t xml:space="preserve">the </w:t>
      </w:r>
      <w:r w:rsidRPr="00566C03">
        <w:rPr>
          <w:rFonts w:cstheme="majorBidi"/>
          <w:b w:val="0"/>
          <w:bCs w:val="0"/>
          <w:lang w:val="id-ID"/>
        </w:rPr>
        <w:t xml:space="preserve">explanations related to the meaning, distribution, and types of zakat, Sheikh Wan Ali explains more about the obligation to pay zakat and its effects on life in </w:t>
      </w:r>
      <w:r w:rsidRPr="00566C03">
        <w:rPr>
          <w:rFonts w:cstheme="majorBidi"/>
          <w:b w:val="0"/>
          <w:bCs w:val="0"/>
          <w:lang w:val="id-ID"/>
        </w:rPr>
        <w:lastRenderedPageBreak/>
        <w:t>this world and the hereafter. Including wisdom and benefits for those who pay zakat.</w:t>
      </w:r>
      <w:r w:rsidRPr="00566C03">
        <w:rPr>
          <w:rStyle w:val="FootnoteReference"/>
          <w:rFonts w:cstheme="majorBidi"/>
          <w:b w:val="0"/>
          <w:bCs w:val="0"/>
        </w:rPr>
        <w:footnoteReference w:id="50"/>
      </w:r>
      <w:r w:rsidRPr="00566C03">
        <w:rPr>
          <w:rFonts w:cstheme="majorBidi"/>
          <w:b w:val="0"/>
          <w:bCs w:val="0"/>
          <w:lang w:val="id-ID"/>
        </w:rPr>
        <w:t xml:space="preserve"> Syekh wan Ali's style is more dominant in Sufism, it can be seen by looking at his goals in writing the book. He intends to describe the religious issues that are well contained both literally and symbolically in the book </w:t>
      </w:r>
      <w:r w:rsidRPr="00566C03">
        <w:rPr>
          <w:rFonts w:cstheme="majorBidi"/>
          <w:b w:val="0"/>
          <w:bCs w:val="0"/>
          <w:i/>
          <w:iCs/>
          <w:lang w:val="id-ID"/>
        </w:rPr>
        <w:t>Jawhar al-Mawhub</w:t>
      </w:r>
      <w:r w:rsidRPr="00566C03">
        <w:rPr>
          <w:rFonts w:cstheme="majorBidi"/>
          <w:b w:val="0"/>
          <w:bCs w:val="0"/>
          <w:lang w:val="id-ID"/>
        </w:rPr>
        <w:t xml:space="preserve"> to increase the reader's awareness of the ultimate goal of life, namely salvation in the world and the hereafter.</w:t>
      </w:r>
      <w:r w:rsidRPr="00566C03">
        <w:rPr>
          <w:rStyle w:val="FootnoteReference"/>
          <w:rFonts w:cstheme="majorBidi"/>
          <w:b w:val="0"/>
          <w:bCs w:val="0"/>
        </w:rPr>
        <w:footnoteReference w:id="51"/>
      </w:r>
      <w:r w:rsidRPr="00566C03">
        <w:rPr>
          <w:rFonts w:cstheme="majorBidi"/>
          <w:b w:val="0"/>
          <w:bCs w:val="0"/>
          <w:lang w:val="id-ID"/>
        </w:rPr>
        <w:t xml:space="preserve"> While the writing style of Nawawi al-Bantani is more </w:t>
      </w:r>
      <w:r w:rsidRPr="00566C03">
        <w:rPr>
          <w:rFonts w:cstheme="majorBidi"/>
          <w:b w:val="0"/>
          <w:bCs w:val="0"/>
        </w:rPr>
        <w:t xml:space="preserve">to </w:t>
      </w:r>
      <w:r w:rsidRPr="00566C03">
        <w:rPr>
          <w:rFonts w:cstheme="majorBidi"/>
          <w:b w:val="0"/>
          <w:bCs w:val="0"/>
          <w:lang w:val="id-ID"/>
        </w:rPr>
        <w:t xml:space="preserve">fiqh to discuss the distortion of the meaning of hadith related to different traditions and worship procedures in Indonesian society. This is in accordance with what he said in his </w:t>
      </w:r>
      <w:r w:rsidRPr="00566C03">
        <w:rPr>
          <w:rFonts w:cstheme="majorBidi"/>
          <w:b w:val="0"/>
          <w:bCs w:val="0"/>
          <w:i/>
          <w:iCs/>
          <w:lang w:val="id-ID"/>
        </w:rPr>
        <w:t>Muqaddimah</w:t>
      </w:r>
      <w:r w:rsidRPr="00566C03">
        <w:rPr>
          <w:rFonts w:cstheme="majorBidi"/>
          <w:b w:val="0"/>
          <w:bCs w:val="0"/>
          <w:lang w:val="id-ID"/>
        </w:rPr>
        <w:t>.</w:t>
      </w:r>
      <w:r w:rsidRPr="00566C03">
        <w:rPr>
          <w:rStyle w:val="FootnoteReference"/>
          <w:rFonts w:cstheme="majorBidi"/>
          <w:b w:val="0"/>
          <w:bCs w:val="0"/>
        </w:rPr>
        <w:footnoteReference w:id="52"/>
      </w:r>
    </w:p>
    <w:p w:rsidR="00222607" w:rsidRDefault="00222607" w:rsidP="007201DD">
      <w:pPr>
        <w:pStyle w:val="Heading1"/>
        <w:ind w:firstLine="407"/>
        <w:jc w:val="both"/>
        <w:rPr>
          <w:color w:val="231F20"/>
          <w:highlight w:val="yellow"/>
        </w:rPr>
      </w:pPr>
    </w:p>
    <w:p w:rsidR="007201DD" w:rsidRPr="00222607" w:rsidRDefault="00222607" w:rsidP="00222607">
      <w:pPr>
        <w:pStyle w:val="Heading1"/>
        <w:jc w:val="both"/>
        <w:rPr>
          <w:color w:val="231F20"/>
          <w:highlight w:val="yellow"/>
        </w:rPr>
      </w:pPr>
      <w:r w:rsidRPr="00222607">
        <w:rPr>
          <w:rFonts w:cstheme="majorBidi"/>
        </w:rPr>
        <w:t xml:space="preserve">The Social Contribution of Syarh </w:t>
      </w:r>
      <w:r w:rsidRPr="00222607">
        <w:rPr>
          <w:rFonts w:cstheme="majorBidi"/>
          <w:i/>
          <w:iCs/>
        </w:rPr>
        <w:t>Lubabul Hadith</w:t>
      </w:r>
      <w:r w:rsidRPr="00222607">
        <w:rPr>
          <w:rFonts w:cstheme="majorBidi"/>
        </w:rPr>
        <w:t xml:space="preserve"> Imam Nawawi and Sheikh Ali Abdurrahman al-</w:t>
      </w:r>
      <w:proofErr w:type="gramStart"/>
      <w:r w:rsidRPr="00222607">
        <w:rPr>
          <w:rFonts w:cstheme="majorBidi"/>
        </w:rPr>
        <w:t xml:space="preserve">Kalantani’s  </w:t>
      </w:r>
      <w:r w:rsidRPr="00222607">
        <w:rPr>
          <w:rFonts w:cstheme="majorBidi"/>
          <w:lang w:val="en"/>
        </w:rPr>
        <w:t>towards</w:t>
      </w:r>
      <w:proofErr w:type="gramEnd"/>
      <w:r w:rsidRPr="00222607">
        <w:rPr>
          <w:rFonts w:cstheme="majorBidi"/>
          <w:lang w:val="en"/>
        </w:rPr>
        <w:t xml:space="preserve"> a Positive Direction through Moral Reconstruction </w:t>
      </w:r>
      <w:r w:rsidRPr="00222607">
        <w:rPr>
          <w:rFonts w:cstheme="majorBidi"/>
        </w:rPr>
        <w:t>in Indonesia</w:t>
      </w:r>
    </w:p>
    <w:p w:rsidR="00222607" w:rsidRPr="00566C03" w:rsidRDefault="00222607" w:rsidP="00222607">
      <w:pPr>
        <w:pStyle w:val="Heading1"/>
        <w:ind w:firstLine="407"/>
        <w:jc w:val="both"/>
        <w:rPr>
          <w:rFonts w:cstheme="majorBidi"/>
          <w:b w:val="0"/>
        </w:rPr>
      </w:pPr>
      <w:r w:rsidRPr="00566C03">
        <w:rPr>
          <w:rFonts w:cstheme="majorBidi"/>
          <w:b w:val="0"/>
        </w:rPr>
        <w:t xml:space="preserve">This </w:t>
      </w:r>
      <w:r w:rsidRPr="00222607">
        <w:rPr>
          <w:rFonts w:cstheme="majorBidi"/>
          <w:b w:val="0"/>
          <w:bCs w:val="0"/>
          <w:lang w:val="id-ID"/>
        </w:rPr>
        <w:t>pattern</w:t>
      </w:r>
      <w:r w:rsidRPr="00566C03">
        <w:rPr>
          <w:rFonts w:cstheme="majorBidi"/>
          <w:b w:val="0"/>
        </w:rPr>
        <w:t xml:space="preserve"> of scientific transmission was then developed and combined with the patterns and traditions of </w:t>
      </w:r>
      <w:r w:rsidRPr="00566C03">
        <w:rPr>
          <w:rFonts w:cstheme="majorBidi"/>
          <w:b w:val="0"/>
          <w:i/>
          <w:iCs/>
        </w:rPr>
        <w:t>Nusantara.</w:t>
      </w:r>
      <w:r w:rsidRPr="00566C03">
        <w:rPr>
          <w:rFonts w:cstheme="majorBidi"/>
          <w:b w:val="0"/>
        </w:rPr>
        <w:t xml:space="preserve"> Scientific traditions and Islamization in </w:t>
      </w:r>
      <w:r w:rsidRPr="00566C03">
        <w:rPr>
          <w:rFonts w:cstheme="majorBidi"/>
          <w:b w:val="0"/>
          <w:i/>
          <w:iCs/>
        </w:rPr>
        <w:t>Nusantara</w:t>
      </w:r>
      <w:r w:rsidRPr="00566C03">
        <w:rPr>
          <w:rFonts w:cstheme="majorBidi"/>
          <w:b w:val="0"/>
        </w:rPr>
        <w:t xml:space="preserve"> are thick with aspects of philosophy and cultural literature.</w:t>
      </w:r>
      <w:r w:rsidRPr="00566C03">
        <w:rPr>
          <w:rStyle w:val="FootnoteReference"/>
          <w:rFonts w:cstheme="majorBidi"/>
          <w:b w:val="0"/>
        </w:rPr>
        <w:footnoteReference w:id="53"/>
      </w:r>
      <w:r w:rsidRPr="00566C03">
        <w:rPr>
          <w:rFonts w:cstheme="majorBidi"/>
          <w:b w:val="0"/>
        </w:rPr>
        <w:t xml:space="preserve"> For this reason, many </w:t>
      </w:r>
      <w:r w:rsidRPr="00566C03">
        <w:rPr>
          <w:rFonts w:cstheme="majorBidi"/>
          <w:b w:val="0"/>
          <w:i/>
          <w:iCs/>
        </w:rPr>
        <w:t>pondok pesantren</w:t>
      </w:r>
      <w:r w:rsidRPr="00566C03">
        <w:rPr>
          <w:rFonts w:cstheme="majorBidi"/>
          <w:b w:val="0"/>
        </w:rPr>
        <w:t xml:space="preserve"> in Indonesia focus on improving learning with the nuances of </w:t>
      </w:r>
      <w:r w:rsidRPr="00566C03">
        <w:rPr>
          <w:rFonts w:cstheme="majorBidi"/>
          <w:b w:val="0"/>
          <w:i/>
          <w:iCs/>
        </w:rPr>
        <w:t>kitab kuning</w:t>
      </w:r>
      <w:r w:rsidRPr="00566C03">
        <w:rPr>
          <w:rFonts w:cstheme="majorBidi"/>
          <w:b w:val="0"/>
        </w:rPr>
        <w:t>. In the world of Islamic intellectuals, we recognize two formats for writing scholarly works, namely classical books, and modern books.</w:t>
      </w:r>
      <w:r w:rsidRPr="00566C03">
        <w:rPr>
          <w:rStyle w:val="FootnoteReference"/>
          <w:rFonts w:cstheme="majorBidi"/>
          <w:b w:val="0"/>
        </w:rPr>
        <w:footnoteReference w:id="54"/>
      </w:r>
      <w:r w:rsidRPr="00566C03">
        <w:rPr>
          <w:rFonts w:cstheme="majorBidi"/>
          <w:b w:val="0"/>
        </w:rPr>
        <w:t xml:space="preserve"> The language used in writing the book is dominant Arabic-Javanese or often referred to as </w:t>
      </w:r>
      <w:r w:rsidRPr="00566C03">
        <w:rPr>
          <w:rFonts w:cstheme="majorBidi"/>
          <w:b w:val="0"/>
          <w:i/>
          <w:iCs/>
        </w:rPr>
        <w:t>pegon</w:t>
      </w:r>
      <w:r w:rsidRPr="00566C03">
        <w:rPr>
          <w:rFonts w:cstheme="majorBidi"/>
          <w:b w:val="0"/>
        </w:rPr>
        <w:t xml:space="preserve"> letters. One of the figures who had a big hand in spreading knowledge in </w:t>
      </w:r>
      <w:r w:rsidRPr="00566C03">
        <w:rPr>
          <w:rFonts w:cstheme="majorBidi"/>
          <w:b w:val="0"/>
          <w:i/>
          <w:iCs/>
        </w:rPr>
        <w:t>Nusantara</w:t>
      </w:r>
      <w:r w:rsidRPr="00566C03">
        <w:rPr>
          <w:rFonts w:cstheme="majorBidi"/>
          <w:b w:val="0"/>
        </w:rPr>
        <w:t xml:space="preserve"> was Imam Nawawi al-Bantani. He was even nicknamed Sayyid Ulama al-Hijaz, for achieving a prominent intellectual position in the Middle East.</w:t>
      </w:r>
      <w:r w:rsidRPr="00566C03">
        <w:rPr>
          <w:rStyle w:val="FootnoteReference"/>
          <w:rFonts w:cstheme="majorBidi"/>
          <w:b w:val="0"/>
        </w:rPr>
        <w:footnoteReference w:id="55"/>
      </w:r>
      <w:r w:rsidRPr="00566C03">
        <w:rPr>
          <w:rFonts w:cstheme="majorBidi"/>
          <w:b w:val="0"/>
        </w:rPr>
        <w:t xml:space="preserve"> He is considered as one of the center figures who are quite influential in the development of Islamic scholarship in </w:t>
      </w:r>
      <w:r w:rsidRPr="00566C03">
        <w:rPr>
          <w:rFonts w:cstheme="majorBidi"/>
          <w:b w:val="0"/>
          <w:i/>
          <w:iCs/>
        </w:rPr>
        <w:t>Nusantara</w:t>
      </w:r>
      <w:r w:rsidRPr="00566C03">
        <w:rPr>
          <w:rFonts w:cstheme="majorBidi"/>
          <w:b w:val="0"/>
        </w:rPr>
        <w:t xml:space="preserve">. A revolutionary figure who was </w:t>
      </w:r>
      <w:r w:rsidRPr="00566C03">
        <w:rPr>
          <w:rFonts w:cstheme="majorBidi"/>
          <w:b w:val="0"/>
        </w:rPr>
        <w:lastRenderedPageBreak/>
        <w:t xml:space="preserve">brave and broad-minded to be able to trigger the concerns of </w:t>
      </w:r>
      <w:r w:rsidRPr="00222607">
        <w:rPr>
          <w:rFonts w:cstheme="majorBidi"/>
          <w:b w:val="0"/>
          <w:bCs w:val="0"/>
          <w:lang w:val="id-ID"/>
        </w:rPr>
        <w:t>the</w:t>
      </w:r>
      <w:r w:rsidRPr="00566C03">
        <w:rPr>
          <w:rFonts w:cstheme="majorBidi"/>
          <w:b w:val="0"/>
        </w:rPr>
        <w:t xml:space="preserve"> colonialists (communists) at that time. In his own study of syarah, he also contributed concepts and the results of his thoughts as seen from one of his works entitled </w:t>
      </w:r>
      <w:r w:rsidRPr="00566C03">
        <w:rPr>
          <w:rFonts w:cstheme="majorBidi"/>
          <w:b w:val="0"/>
          <w:i/>
          <w:iCs/>
        </w:rPr>
        <w:t>Tanqihul Qaul</w:t>
      </w:r>
      <w:r w:rsidRPr="00566C03">
        <w:rPr>
          <w:rFonts w:cstheme="majorBidi"/>
          <w:b w:val="0"/>
        </w:rPr>
        <w:t xml:space="preserve"> which is the syarah of the book </w:t>
      </w:r>
      <w:r w:rsidRPr="00566C03">
        <w:rPr>
          <w:rFonts w:cstheme="majorBidi"/>
          <w:b w:val="0"/>
          <w:i/>
          <w:iCs/>
        </w:rPr>
        <w:t>Lubabul Hadith</w:t>
      </w:r>
      <w:r w:rsidRPr="00566C03">
        <w:rPr>
          <w:rFonts w:cstheme="majorBidi"/>
          <w:b w:val="0"/>
        </w:rPr>
        <w:t xml:space="preserve">. The evidence of the influence and contribution of Imam Nawawi in the study of </w:t>
      </w:r>
      <w:r w:rsidRPr="00566C03">
        <w:rPr>
          <w:rFonts w:cstheme="majorBidi"/>
          <w:b w:val="0"/>
          <w:i/>
          <w:iCs/>
        </w:rPr>
        <w:t>kitab kuning</w:t>
      </w:r>
      <w:r w:rsidRPr="00566C03">
        <w:rPr>
          <w:rFonts w:cstheme="majorBidi"/>
          <w:b w:val="0"/>
        </w:rPr>
        <w:t xml:space="preserve"> or in this case the book of </w:t>
      </w:r>
      <w:r w:rsidRPr="00566C03">
        <w:rPr>
          <w:rFonts w:cstheme="majorBidi"/>
          <w:b w:val="0"/>
          <w:i/>
          <w:iCs/>
        </w:rPr>
        <w:t>Tanqihul Qaul</w:t>
      </w:r>
      <w:r w:rsidRPr="00566C03">
        <w:rPr>
          <w:rFonts w:cstheme="majorBidi"/>
          <w:b w:val="0"/>
        </w:rPr>
        <w:t xml:space="preserve"> is the existence of studies the book both in mosques, dormitories, and Islamic boarding schools or </w:t>
      </w:r>
      <w:r w:rsidRPr="00566C03">
        <w:rPr>
          <w:rFonts w:cstheme="majorBidi"/>
          <w:b w:val="0"/>
          <w:i/>
          <w:iCs/>
        </w:rPr>
        <w:t>pondok pesantren</w:t>
      </w:r>
      <w:r w:rsidRPr="00566C03">
        <w:rPr>
          <w:rFonts w:cstheme="majorBidi"/>
          <w:b w:val="0"/>
        </w:rPr>
        <w:t xml:space="preserve">. These three places are the foundation of the spread of </w:t>
      </w:r>
      <w:r w:rsidRPr="00566C03">
        <w:rPr>
          <w:rFonts w:cstheme="majorBidi"/>
          <w:b w:val="0"/>
          <w:i/>
          <w:iCs/>
        </w:rPr>
        <w:t>da'wah</w:t>
      </w:r>
      <w:r w:rsidRPr="00566C03">
        <w:rPr>
          <w:rFonts w:cstheme="majorBidi"/>
          <w:b w:val="0"/>
        </w:rPr>
        <w:t xml:space="preserve"> and Islamic style</w:t>
      </w:r>
      <w:r w:rsidRPr="00566C03">
        <w:rPr>
          <w:rFonts w:cstheme="majorBidi"/>
          <w:b w:val="0"/>
          <w:lang w:val="id-ID"/>
        </w:rPr>
        <w:t>.</w:t>
      </w:r>
      <w:r w:rsidRPr="00566C03">
        <w:rPr>
          <w:rStyle w:val="FootnoteReference"/>
          <w:rFonts w:cstheme="majorBidi"/>
          <w:b w:val="0"/>
        </w:rPr>
        <w:footnoteReference w:id="56"/>
      </w:r>
      <w:r w:rsidRPr="00566C03">
        <w:rPr>
          <w:rFonts w:cstheme="majorBidi"/>
          <w:b w:val="0"/>
          <w:lang w:val="id-ID"/>
        </w:rPr>
        <w:t xml:space="preserve"> </w:t>
      </w:r>
    </w:p>
    <w:p w:rsidR="00222607" w:rsidRPr="00566C03" w:rsidRDefault="00222607" w:rsidP="00222607">
      <w:pPr>
        <w:pStyle w:val="Heading1"/>
        <w:ind w:firstLine="407"/>
        <w:jc w:val="both"/>
        <w:rPr>
          <w:rFonts w:cstheme="majorBidi"/>
          <w:b w:val="0"/>
          <w:bCs w:val="0"/>
          <w:lang w:val="id-ID"/>
        </w:rPr>
      </w:pPr>
      <w:r w:rsidRPr="00566C03">
        <w:rPr>
          <w:rFonts w:cstheme="majorBidi"/>
          <w:b w:val="0"/>
          <w:bCs w:val="0"/>
          <w:lang w:val="id-ID"/>
        </w:rPr>
        <w:t>His contribution in the field of s</w:t>
      </w:r>
      <w:r w:rsidRPr="00566C03">
        <w:rPr>
          <w:rFonts w:cstheme="majorBidi"/>
          <w:b w:val="0"/>
          <w:bCs w:val="0"/>
        </w:rPr>
        <w:t>yarah</w:t>
      </w:r>
      <w:r w:rsidRPr="00566C03">
        <w:rPr>
          <w:rFonts w:cstheme="majorBidi"/>
          <w:b w:val="0"/>
          <w:bCs w:val="0"/>
          <w:lang w:val="id-ID"/>
        </w:rPr>
        <w:t xml:space="preserve"> can be seen from</w:t>
      </w:r>
      <w:r w:rsidRPr="00566C03">
        <w:rPr>
          <w:rFonts w:cstheme="majorBidi"/>
          <w:b w:val="0"/>
          <w:bCs w:val="0"/>
        </w:rPr>
        <w:t xml:space="preserve"> the way </w:t>
      </w:r>
      <w:r w:rsidRPr="00566C03">
        <w:rPr>
          <w:rFonts w:cstheme="majorBidi"/>
          <w:b w:val="0"/>
          <w:bCs w:val="0"/>
          <w:lang w:val="id-ID"/>
        </w:rPr>
        <w:t xml:space="preserve">he interprets hadith as a teaching. Teaching of hadith, especially in the book of </w:t>
      </w:r>
      <w:r w:rsidRPr="00566C03">
        <w:rPr>
          <w:rFonts w:cstheme="majorBidi"/>
          <w:b w:val="0"/>
          <w:bCs w:val="0"/>
          <w:i/>
          <w:iCs/>
        </w:rPr>
        <w:t>T</w:t>
      </w:r>
      <w:r w:rsidRPr="00566C03">
        <w:rPr>
          <w:rFonts w:cstheme="majorBidi"/>
          <w:b w:val="0"/>
          <w:bCs w:val="0"/>
          <w:i/>
          <w:iCs/>
          <w:lang w:val="id-ID"/>
        </w:rPr>
        <w:t xml:space="preserve">anqihul </w:t>
      </w:r>
      <w:r w:rsidRPr="00566C03">
        <w:rPr>
          <w:rFonts w:cstheme="majorBidi"/>
          <w:b w:val="0"/>
          <w:bCs w:val="0"/>
          <w:i/>
          <w:iCs/>
        </w:rPr>
        <w:t>Q</w:t>
      </w:r>
      <w:r w:rsidRPr="00566C03">
        <w:rPr>
          <w:rFonts w:cstheme="majorBidi"/>
          <w:b w:val="0"/>
          <w:bCs w:val="0"/>
          <w:i/>
          <w:iCs/>
          <w:lang w:val="id-ID"/>
        </w:rPr>
        <w:t>aul</w:t>
      </w:r>
      <w:r w:rsidRPr="00566C03">
        <w:rPr>
          <w:rFonts w:cstheme="majorBidi"/>
          <w:b w:val="0"/>
          <w:bCs w:val="0"/>
          <w:lang w:val="id-ID"/>
        </w:rPr>
        <w:t xml:space="preserve"> can also be seen as advice and motivation towards changes for the better. The best change is to improve</w:t>
      </w:r>
      <w:r w:rsidRPr="00566C03">
        <w:rPr>
          <w:rFonts w:cstheme="majorBidi"/>
          <w:b w:val="0"/>
          <w:bCs w:val="0"/>
        </w:rPr>
        <w:t xml:space="preserve"> our</w:t>
      </w:r>
      <w:r w:rsidRPr="00566C03">
        <w:rPr>
          <w:rFonts w:cstheme="majorBidi"/>
          <w:b w:val="0"/>
          <w:bCs w:val="0"/>
          <w:lang w:val="id-ID"/>
        </w:rPr>
        <w:t>self by instilling the values ​​taught by Islam and forming morals. As in the research conducted by Olawale, the results of this study state</w:t>
      </w:r>
      <w:r w:rsidRPr="00566C03">
        <w:rPr>
          <w:rFonts w:cstheme="majorBidi"/>
          <w:b w:val="0"/>
          <w:bCs w:val="0"/>
        </w:rPr>
        <w:t>d</w:t>
      </w:r>
      <w:r w:rsidRPr="00566C03">
        <w:rPr>
          <w:rFonts w:cstheme="majorBidi"/>
          <w:b w:val="0"/>
          <w:bCs w:val="0"/>
          <w:lang w:val="id-ID"/>
        </w:rPr>
        <w:t xml:space="preserve"> that hadith </w:t>
      </w:r>
      <w:r w:rsidRPr="00566C03">
        <w:rPr>
          <w:rFonts w:cstheme="majorBidi"/>
          <w:b w:val="0"/>
          <w:bCs w:val="0"/>
        </w:rPr>
        <w:t>wa</w:t>
      </w:r>
      <w:r w:rsidRPr="00566C03">
        <w:rPr>
          <w:rFonts w:cstheme="majorBidi"/>
          <w:b w:val="0"/>
          <w:bCs w:val="0"/>
          <w:lang w:val="id-ID"/>
        </w:rPr>
        <w:t xml:space="preserve">s able to build the concept of positive change in </w:t>
      </w:r>
      <w:r w:rsidRPr="00566C03">
        <w:rPr>
          <w:rFonts w:cstheme="majorBidi"/>
          <w:b w:val="0"/>
          <w:bCs w:val="0"/>
        </w:rPr>
        <w:t xml:space="preserve">the </w:t>
      </w:r>
      <w:r w:rsidRPr="00566C03">
        <w:rPr>
          <w:rFonts w:cstheme="majorBidi"/>
          <w:b w:val="0"/>
          <w:bCs w:val="0"/>
          <w:lang w:val="id-ID"/>
        </w:rPr>
        <w:t>society.</w:t>
      </w:r>
      <w:r w:rsidRPr="00566C03">
        <w:rPr>
          <w:rStyle w:val="FootnoteReference"/>
          <w:rFonts w:cstheme="majorBidi"/>
          <w:b w:val="0"/>
          <w:bCs w:val="0"/>
        </w:rPr>
        <w:footnoteReference w:id="57"/>
      </w:r>
      <w:r w:rsidRPr="00566C03">
        <w:rPr>
          <w:rFonts w:cstheme="majorBidi"/>
          <w:b w:val="0"/>
          <w:bCs w:val="0"/>
          <w:lang w:val="id-ID"/>
        </w:rPr>
        <w:t xml:space="preserve"> Likewise, the hadiths contained in the book of </w:t>
      </w:r>
      <w:r w:rsidRPr="00566C03">
        <w:rPr>
          <w:rFonts w:cstheme="majorBidi"/>
          <w:b w:val="0"/>
          <w:bCs w:val="0"/>
          <w:i/>
          <w:iCs/>
        </w:rPr>
        <w:t>T</w:t>
      </w:r>
      <w:r w:rsidRPr="00566C03">
        <w:rPr>
          <w:rFonts w:cstheme="majorBidi"/>
          <w:b w:val="0"/>
          <w:bCs w:val="0"/>
          <w:i/>
          <w:iCs/>
          <w:lang w:val="id-ID"/>
        </w:rPr>
        <w:t xml:space="preserve">anqihul </w:t>
      </w:r>
      <w:r w:rsidRPr="00566C03">
        <w:rPr>
          <w:rFonts w:cstheme="majorBidi"/>
          <w:b w:val="0"/>
          <w:bCs w:val="0"/>
          <w:i/>
          <w:iCs/>
        </w:rPr>
        <w:t>Q</w:t>
      </w:r>
      <w:r w:rsidRPr="00566C03">
        <w:rPr>
          <w:rFonts w:cstheme="majorBidi"/>
          <w:b w:val="0"/>
          <w:bCs w:val="0"/>
          <w:i/>
          <w:iCs/>
          <w:lang w:val="id-ID"/>
        </w:rPr>
        <w:t>aul</w:t>
      </w:r>
      <w:r w:rsidRPr="00566C03">
        <w:rPr>
          <w:rFonts w:cstheme="majorBidi"/>
          <w:b w:val="0"/>
          <w:bCs w:val="0"/>
          <w:lang w:val="id-ID"/>
        </w:rPr>
        <w:t xml:space="preserve">, especially in the chapter on the virtue of filial piety to parents, the chapter on </w:t>
      </w:r>
      <w:r w:rsidRPr="00566C03">
        <w:rPr>
          <w:rFonts w:cstheme="majorBidi"/>
          <w:b w:val="0"/>
          <w:bCs w:val="0"/>
          <w:i/>
          <w:iCs/>
          <w:lang w:val="id-ID"/>
        </w:rPr>
        <w:t>tawadhu'</w:t>
      </w:r>
      <w:r w:rsidRPr="00566C03">
        <w:rPr>
          <w:rFonts w:cstheme="majorBidi"/>
          <w:b w:val="0"/>
          <w:bCs w:val="0"/>
          <w:lang w:val="id-ID"/>
        </w:rPr>
        <w:t>, the chapter on remembering Allah, and the chapter on patience in dealing with calamities.</w:t>
      </w:r>
    </w:p>
    <w:p w:rsidR="00222607" w:rsidRPr="00566C03" w:rsidRDefault="00222607" w:rsidP="00222607">
      <w:pPr>
        <w:pStyle w:val="Heading1"/>
        <w:ind w:firstLine="407"/>
        <w:jc w:val="both"/>
        <w:rPr>
          <w:rFonts w:cstheme="majorBidi"/>
          <w:b w:val="0"/>
          <w:bCs w:val="0"/>
        </w:rPr>
      </w:pPr>
      <w:r w:rsidRPr="00566C03">
        <w:rPr>
          <w:rFonts w:cstheme="majorBidi"/>
          <w:b w:val="0"/>
          <w:bCs w:val="0"/>
        </w:rPr>
        <w:t xml:space="preserve">The </w:t>
      </w:r>
      <w:r w:rsidRPr="00222607">
        <w:rPr>
          <w:rFonts w:cstheme="majorBidi"/>
          <w:b w:val="0"/>
          <w:bCs w:val="0"/>
          <w:lang w:val="id-ID"/>
        </w:rPr>
        <w:t>key</w:t>
      </w:r>
      <w:r w:rsidRPr="00566C03">
        <w:rPr>
          <w:rFonts w:cstheme="majorBidi"/>
          <w:b w:val="0"/>
          <w:bCs w:val="0"/>
        </w:rPr>
        <w:t xml:space="preserve"> to changing is not only evidenced by the existence of teaching but is also structured </w:t>
      </w:r>
      <w:r w:rsidRPr="00566C03">
        <w:rPr>
          <w:rFonts w:cstheme="majorBidi"/>
          <w:b w:val="0"/>
          <w:bCs w:val="0"/>
          <w:lang w:val="id-ID"/>
        </w:rPr>
        <w:t>with</w:t>
      </w:r>
      <w:r w:rsidRPr="00566C03">
        <w:rPr>
          <w:rFonts w:cstheme="majorBidi"/>
          <w:b w:val="0"/>
          <w:bCs w:val="0"/>
        </w:rPr>
        <w:t xml:space="preserve"> internal and external elements as a means of achieving the same goal. Therefore, the definite level is a personal effort to achieve the desired change and certainly cannot be separated from the relationship between God, oneself, and others. So, the position of the hadith here is as a reminder that morality is an important aspect in building harmonious public relations. Therefore, it is necessary to understand the exact meaning and practice of the hadith meaning in daily activities.</w:t>
      </w:r>
    </w:p>
    <w:p w:rsidR="00222607" w:rsidRPr="00222607" w:rsidRDefault="00222607" w:rsidP="00222607">
      <w:pPr>
        <w:pStyle w:val="Heading1"/>
        <w:jc w:val="both"/>
        <w:rPr>
          <w:rFonts w:cstheme="majorBidi"/>
          <w:lang w:val="id-ID"/>
        </w:rPr>
      </w:pPr>
      <w:r w:rsidRPr="00222607">
        <w:rPr>
          <w:rFonts w:cstheme="majorBidi"/>
          <w:lang w:val="id-ID"/>
        </w:rPr>
        <w:t xml:space="preserve">Its </w:t>
      </w:r>
      <w:r w:rsidRPr="00222607">
        <w:rPr>
          <w:rFonts w:cstheme="majorBidi"/>
        </w:rPr>
        <w:t>Influence</w:t>
      </w:r>
      <w:r w:rsidRPr="00222607">
        <w:rPr>
          <w:rFonts w:cstheme="majorBidi"/>
          <w:lang w:val="id-ID"/>
        </w:rPr>
        <w:t xml:space="preserve"> on </w:t>
      </w:r>
      <w:r w:rsidRPr="00222607">
        <w:rPr>
          <w:rFonts w:cstheme="majorBidi"/>
        </w:rPr>
        <w:t xml:space="preserve">the </w:t>
      </w:r>
      <w:r w:rsidRPr="00222607">
        <w:rPr>
          <w:rFonts w:cstheme="majorBidi"/>
          <w:lang w:val="id-ID"/>
        </w:rPr>
        <w:t xml:space="preserve">Marriage Law in </w:t>
      </w:r>
      <w:r w:rsidRPr="00222607">
        <w:rPr>
          <w:rFonts w:cstheme="majorBidi"/>
          <w:lang w:val="id-ID"/>
        </w:rPr>
        <w:lastRenderedPageBreak/>
        <w:t>Indonesia</w:t>
      </w:r>
    </w:p>
    <w:p w:rsidR="00222607" w:rsidRPr="00566C03" w:rsidRDefault="00222607" w:rsidP="00222607">
      <w:pPr>
        <w:pStyle w:val="JW21heading1"/>
        <w:numPr>
          <w:ilvl w:val="0"/>
          <w:numId w:val="0"/>
        </w:numPr>
        <w:spacing w:before="0" w:after="0" w:line="276" w:lineRule="auto"/>
        <w:ind w:firstLine="360"/>
        <w:jc w:val="both"/>
        <w:rPr>
          <w:rFonts w:ascii="Cambria" w:hAnsi="Cambria" w:cstheme="majorBidi"/>
          <w:b w:val="0"/>
          <w:bCs/>
          <w:sz w:val="24"/>
          <w:szCs w:val="24"/>
          <w:lang w:val="id-ID"/>
        </w:rPr>
      </w:pPr>
      <w:r w:rsidRPr="00566C03">
        <w:rPr>
          <w:rFonts w:ascii="Cambria" w:hAnsi="Cambria" w:cstheme="majorBidi"/>
          <w:b w:val="0"/>
          <w:bCs/>
          <w:sz w:val="24"/>
          <w:szCs w:val="24"/>
          <w:lang w:val="id-ID"/>
        </w:rPr>
        <w:t xml:space="preserve">Hadith in the book of </w:t>
      </w:r>
      <w:r w:rsidRPr="00566C03">
        <w:rPr>
          <w:rFonts w:ascii="Cambria" w:hAnsi="Cambria" w:cstheme="majorBidi"/>
          <w:b w:val="0"/>
          <w:bCs/>
          <w:i/>
          <w:iCs/>
          <w:sz w:val="24"/>
          <w:szCs w:val="24"/>
          <w:lang w:val="id-ID"/>
        </w:rPr>
        <w:t>Tanqihul Qaul</w:t>
      </w:r>
      <w:r w:rsidRPr="00566C03">
        <w:rPr>
          <w:rFonts w:ascii="Cambria" w:hAnsi="Cambria" w:cstheme="majorBidi"/>
          <w:b w:val="0"/>
          <w:bCs/>
          <w:sz w:val="24"/>
          <w:szCs w:val="24"/>
          <w:lang w:val="id-ID"/>
        </w:rPr>
        <w:t xml:space="preserve">, especially in the chapter on marriage, can also be used as an index of marriage law in Indonesia, especially those based on Law number 1 of 1974 concerning Marriage and the Compilation of Islamic Law (KHI). The law states that the purpose of marriage is </w:t>
      </w:r>
      <w:r w:rsidRPr="00566C03">
        <w:rPr>
          <w:rFonts w:ascii="Cambria" w:hAnsi="Cambria" w:cstheme="majorBidi"/>
          <w:b w:val="0"/>
          <w:bCs/>
          <w:sz w:val="24"/>
          <w:szCs w:val="24"/>
        </w:rPr>
        <w:t xml:space="preserve">being </w:t>
      </w:r>
      <w:r w:rsidRPr="00566C03">
        <w:rPr>
          <w:rFonts w:ascii="Cambria" w:hAnsi="Cambria" w:cstheme="majorBidi"/>
          <w:b w:val="0"/>
          <w:bCs/>
          <w:sz w:val="24"/>
          <w:szCs w:val="24"/>
          <w:lang w:val="id-ID"/>
        </w:rPr>
        <w:t>a happy and eternal family. Imam Nawawi defines the concept of</w:t>
      </w:r>
      <w:r w:rsidRPr="00566C03">
        <w:rPr>
          <w:rFonts w:ascii="Cambria" w:hAnsi="Cambria" w:cstheme="majorBidi"/>
          <w:b w:val="0"/>
          <w:bCs/>
          <w:sz w:val="24"/>
          <w:szCs w:val="24"/>
        </w:rPr>
        <w:t xml:space="preserve"> </w:t>
      </w:r>
      <w:r w:rsidRPr="00566C03">
        <w:rPr>
          <w:rFonts w:ascii="Cambria" w:hAnsi="Cambria" w:cstheme="majorBidi"/>
          <w:b w:val="0"/>
          <w:bCs/>
          <w:sz w:val="24"/>
          <w:szCs w:val="24"/>
          <w:lang w:val="id-ID"/>
        </w:rPr>
        <w:t xml:space="preserve">happiness in marriage with two points, namely: Avoiding </w:t>
      </w:r>
      <w:r w:rsidRPr="00566C03">
        <w:rPr>
          <w:rFonts w:ascii="Cambria" w:hAnsi="Cambria" w:cstheme="majorBidi"/>
          <w:b w:val="0"/>
          <w:bCs/>
          <w:sz w:val="24"/>
          <w:szCs w:val="24"/>
        </w:rPr>
        <w:t>wickedness</w:t>
      </w:r>
      <w:r w:rsidRPr="00566C03">
        <w:rPr>
          <w:rFonts w:ascii="Cambria" w:hAnsi="Cambria" w:cstheme="majorBidi"/>
          <w:b w:val="0"/>
          <w:bCs/>
          <w:sz w:val="24"/>
          <w:szCs w:val="24"/>
          <w:lang w:val="id-ID"/>
        </w:rPr>
        <w:t xml:space="preserve"> and opening the way of life and offspring.</w:t>
      </w:r>
      <w:r w:rsidRPr="00566C03">
        <w:rPr>
          <w:rStyle w:val="FootnoteReference"/>
          <w:rFonts w:ascii="Cambria" w:hAnsi="Cambria" w:cstheme="majorBidi"/>
          <w:b w:val="0"/>
          <w:bCs/>
          <w:sz w:val="24"/>
          <w:szCs w:val="24"/>
        </w:rPr>
        <w:footnoteReference w:id="58"/>
      </w:r>
      <w:r w:rsidRPr="00566C03">
        <w:rPr>
          <w:rFonts w:ascii="Cambria" w:hAnsi="Cambria" w:cstheme="majorBidi"/>
          <w:b w:val="0"/>
          <w:bCs/>
          <w:sz w:val="24"/>
          <w:szCs w:val="24"/>
          <w:lang w:val="id-ID"/>
        </w:rPr>
        <w:t xml:space="preserve"> By getting married, of course, you will avoid adultery which can have a bad impact both in terms of health, morals, and social</w:t>
      </w:r>
      <w:r w:rsidRPr="00566C03">
        <w:rPr>
          <w:rFonts w:ascii="Cambria" w:hAnsi="Cambria" w:cstheme="majorBidi"/>
          <w:b w:val="0"/>
          <w:bCs/>
          <w:sz w:val="24"/>
          <w:szCs w:val="24"/>
        </w:rPr>
        <w:t>.</w:t>
      </w:r>
      <w:r w:rsidRPr="00566C03">
        <w:rPr>
          <w:rFonts w:ascii="Cambria" w:hAnsi="Cambria" w:cstheme="majorBidi"/>
          <w:b w:val="0"/>
          <w:bCs/>
          <w:sz w:val="24"/>
          <w:szCs w:val="24"/>
          <w:lang w:val="id-ID"/>
        </w:rPr>
        <w:t xml:space="preserve"> </w:t>
      </w:r>
      <w:r w:rsidRPr="00566C03">
        <w:rPr>
          <w:rFonts w:ascii="Cambria" w:hAnsi="Cambria" w:cstheme="majorBidi"/>
          <w:b w:val="0"/>
          <w:bCs/>
          <w:sz w:val="24"/>
          <w:szCs w:val="24"/>
        </w:rPr>
        <w:t xml:space="preserve">So, </w:t>
      </w:r>
      <w:r w:rsidRPr="00566C03">
        <w:rPr>
          <w:rFonts w:ascii="Cambria" w:hAnsi="Cambria" w:cstheme="majorBidi"/>
          <w:b w:val="0"/>
          <w:bCs/>
          <w:sz w:val="24"/>
          <w:szCs w:val="24"/>
          <w:lang w:val="id-ID"/>
        </w:rPr>
        <w:t xml:space="preserve">in the book </w:t>
      </w:r>
      <w:r w:rsidRPr="00566C03">
        <w:rPr>
          <w:rFonts w:ascii="Cambria" w:hAnsi="Cambria" w:cstheme="majorBidi"/>
          <w:b w:val="0"/>
          <w:bCs/>
          <w:i/>
          <w:iCs/>
          <w:sz w:val="24"/>
          <w:szCs w:val="24"/>
        </w:rPr>
        <w:t>T</w:t>
      </w:r>
      <w:r w:rsidRPr="00566C03">
        <w:rPr>
          <w:rFonts w:ascii="Cambria" w:hAnsi="Cambria" w:cstheme="majorBidi"/>
          <w:b w:val="0"/>
          <w:bCs/>
          <w:i/>
          <w:iCs/>
          <w:sz w:val="24"/>
          <w:szCs w:val="24"/>
          <w:lang w:val="id-ID"/>
        </w:rPr>
        <w:t xml:space="preserve">anqihul </w:t>
      </w:r>
      <w:r w:rsidRPr="00566C03">
        <w:rPr>
          <w:rFonts w:ascii="Cambria" w:hAnsi="Cambria" w:cstheme="majorBidi"/>
          <w:b w:val="0"/>
          <w:bCs/>
          <w:i/>
          <w:iCs/>
          <w:sz w:val="24"/>
          <w:szCs w:val="24"/>
        </w:rPr>
        <w:t>Q</w:t>
      </w:r>
      <w:r w:rsidRPr="00566C03">
        <w:rPr>
          <w:rFonts w:ascii="Cambria" w:hAnsi="Cambria" w:cstheme="majorBidi"/>
          <w:b w:val="0"/>
          <w:bCs/>
          <w:i/>
          <w:iCs/>
          <w:sz w:val="24"/>
          <w:szCs w:val="24"/>
          <w:lang w:val="id-ID"/>
        </w:rPr>
        <w:t>aul</w:t>
      </w:r>
      <w:r w:rsidRPr="00566C03">
        <w:rPr>
          <w:rFonts w:ascii="Cambria" w:hAnsi="Cambria" w:cstheme="majorBidi"/>
          <w:b w:val="0"/>
          <w:bCs/>
          <w:sz w:val="24"/>
          <w:szCs w:val="24"/>
          <w:lang w:val="id-ID"/>
        </w:rPr>
        <w:t xml:space="preserve"> he included a hadith which reads "</w:t>
      </w:r>
      <w:r w:rsidRPr="00566C03">
        <w:rPr>
          <w:rFonts w:ascii="Cambria" w:hAnsi="Cambria" w:cstheme="majorBidi"/>
          <w:b w:val="0"/>
          <w:bCs/>
          <w:i/>
          <w:iCs/>
          <w:sz w:val="24"/>
          <w:szCs w:val="24"/>
          <w:lang w:val="id-ID"/>
        </w:rPr>
        <w:t xml:space="preserve">The worst of you are your </w:t>
      </w:r>
      <w:r w:rsidRPr="00566C03">
        <w:rPr>
          <w:rFonts w:ascii="Cambria" w:hAnsi="Cambria" w:cstheme="majorBidi"/>
          <w:b w:val="0"/>
          <w:bCs/>
          <w:i/>
          <w:iCs/>
          <w:sz w:val="24"/>
          <w:szCs w:val="24"/>
        </w:rPr>
        <w:t>singleness</w:t>
      </w:r>
      <w:r w:rsidRPr="00566C03">
        <w:rPr>
          <w:rFonts w:ascii="Cambria" w:hAnsi="Cambria" w:cstheme="majorBidi"/>
          <w:b w:val="0"/>
          <w:bCs/>
          <w:sz w:val="24"/>
          <w:szCs w:val="24"/>
          <w:lang w:val="id-ID"/>
        </w:rPr>
        <w:t>".</w:t>
      </w:r>
      <w:r w:rsidRPr="00566C03">
        <w:rPr>
          <w:rStyle w:val="FootnoteReference"/>
          <w:rFonts w:ascii="Cambria" w:hAnsi="Cambria" w:cstheme="majorBidi"/>
          <w:b w:val="0"/>
          <w:bCs/>
          <w:i/>
          <w:iCs/>
          <w:sz w:val="24"/>
          <w:szCs w:val="24"/>
        </w:rPr>
        <w:footnoteReference w:id="59"/>
      </w:r>
      <w:r w:rsidRPr="00566C03">
        <w:rPr>
          <w:rFonts w:ascii="Cambria" w:hAnsi="Cambria" w:cstheme="majorBidi"/>
          <w:b w:val="0"/>
          <w:bCs/>
          <w:sz w:val="24"/>
          <w:szCs w:val="24"/>
          <w:lang w:val="id-ID"/>
        </w:rPr>
        <w:t xml:space="preserve"> The hadith does not explain that </w:t>
      </w:r>
      <w:r w:rsidRPr="00566C03">
        <w:rPr>
          <w:rFonts w:ascii="Cambria" w:hAnsi="Cambria" w:cstheme="majorBidi"/>
          <w:b w:val="0"/>
          <w:bCs/>
          <w:sz w:val="24"/>
          <w:szCs w:val="24"/>
        </w:rPr>
        <w:t>the singleness</w:t>
      </w:r>
      <w:r w:rsidRPr="00566C03">
        <w:rPr>
          <w:rFonts w:ascii="Cambria" w:hAnsi="Cambria" w:cstheme="majorBidi"/>
          <w:b w:val="0"/>
          <w:bCs/>
          <w:sz w:val="24"/>
          <w:szCs w:val="24"/>
          <w:lang w:val="id-ID"/>
        </w:rPr>
        <w:t xml:space="preserve"> is a bad thing, but rather the negative consequences of being single. Like</w:t>
      </w:r>
      <w:r w:rsidRPr="00566C03">
        <w:rPr>
          <w:rFonts w:ascii="Cambria" w:hAnsi="Cambria" w:cstheme="majorBidi"/>
          <w:b w:val="0"/>
          <w:bCs/>
          <w:sz w:val="24"/>
          <w:szCs w:val="24"/>
        </w:rPr>
        <w:t xml:space="preserve"> as</w:t>
      </w:r>
      <w:r w:rsidRPr="00566C03">
        <w:rPr>
          <w:rFonts w:ascii="Cambria" w:hAnsi="Cambria" w:cstheme="majorBidi"/>
          <w:b w:val="0"/>
          <w:bCs/>
          <w:sz w:val="24"/>
          <w:szCs w:val="24"/>
          <w:lang w:val="id-ID"/>
        </w:rPr>
        <w:t xml:space="preserve"> when someone is not strong enough to hold back his lust but does not want to get married, then it is likely that he will refer to adultery.</w:t>
      </w:r>
    </w:p>
    <w:p w:rsidR="00222607" w:rsidRPr="00566C03" w:rsidRDefault="00222607" w:rsidP="00222607">
      <w:pPr>
        <w:pStyle w:val="JW21heading1"/>
        <w:numPr>
          <w:ilvl w:val="0"/>
          <w:numId w:val="0"/>
        </w:numPr>
        <w:spacing w:before="0" w:after="0" w:line="276" w:lineRule="auto"/>
        <w:ind w:firstLine="360"/>
        <w:jc w:val="both"/>
        <w:rPr>
          <w:rFonts w:ascii="Cambria" w:hAnsi="Cambria" w:cstheme="majorBidi"/>
          <w:b w:val="0"/>
          <w:bCs/>
          <w:sz w:val="24"/>
          <w:szCs w:val="24"/>
          <w:lang w:val="id-ID"/>
        </w:rPr>
      </w:pPr>
      <w:r w:rsidRPr="00566C03">
        <w:rPr>
          <w:rFonts w:ascii="Cambria" w:hAnsi="Cambria" w:cstheme="majorBidi"/>
          <w:b w:val="0"/>
          <w:bCs/>
          <w:sz w:val="24"/>
          <w:szCs w:val="24"/>
          <w:lang w:val="id-ID"/>
        </w:rPr>
        <w:t xml:space="preserve">Likewise in the hadith which reads </w:t>
      </w:r>
      <w:r w:rsidRPr="00566C03">
        <w:rPr>
          <w:rFonts w:ascii="Cambria" w:hAnsi="Cambria" w:cstheme="majorBidi"/>
          <w:b w:val="0"/>
          <w:bCs/>
          <w:i/>
          <w:iCs/>
          <w:sz w:val="24"/>
          <w:szCs w:val="24"/>
          <w:lang w:val="id-ID"/>
        </w:rPr>
        <w:t>"Marriage is a blessing and children are blessings</w:t>
      </w:r>
      <w:r w:rsidRPr="00566C03">
        <w:rPr>
          <w:rFonts w:ascii="Cambria" w:hAnsi="Cambria" w:cstheme="majorBidi"/>
          <w:b w:val="0"/>
          <w:bCs/>
          <w:i/>
          <w:iCs/>
          <w:sz w:val="24"/>
          <w:szCs w:val="24"/>
        </w:rPr>
        <w:t xml:space="preserve"> too</w:t>
      </w:r>
      <w:r w:rsidRPr="00566C03">
        <w:rPr>
          <w:rFonts w:ascii="Cambria" w:hAnsi="Cambria" w:cstheme="majorBidi"/>
          <w:b w:val="0"/>
          <w:bCs/>
          <w:i/>
          <w:iCs/>
          <w:sz w:val="24"/>
          <w:szCs w:val="24"/>
          <w:lang w:val="id-ID"/>
        </w:rPr>
        <w:t xml:space="preserve">, so </w:t>
      </w:r>
      <w:r w:rsidRPr="00566C03">
        <w:rPr>
          <w:rFonts w:ascii="Cambria" w:hAnsi="Cambria" w:cstheme="majorBidi"/>
          <w:b w:val="0"/>
          <w:bCs/>
          <w:i/>
          <w:iCs/>
          <w:sz w:val="24"/>
          <w:szCs w:val="24"/>
        </w:rPr>
        <w:t>glorify</w:t>
      </w:r>
      <w:r w:rsidRPr="00566C03">
        <w:rPr>
          <w:rFonts w:ascii="Cambria" w:hAnsi="Cambria" w:cstheme="majorBidi"/>
          <w:b w:val="0"/>
          <w:bCs/>
          <w:i/>
          <w:iCs/>
          <w:sz w:val="24"/>
          <w:szCs w:val="24"/>
          <w:lang w:val="id-ID"/>
        </w:rPr>
        <w:t xml:space="preserve"> your children because actually honoring children is worship"</w:t>
      </w:r>
      <w:r w:rsidRPr="00566C03">
        <w:rPr>
          <w:rFonts w:ascii="Cambria" w:hAnsi="Cambria" w:cstheme="majorBidi"/>
          <w:b w:val="0"/>
          <w:bCs/>
          <w:sz w:val="24"/>
          <w:szCs w:val="24"/>
          <w:lang w:val="id-ID"/>
        </w:rPr>
        <w:t xml:space="preserve"> in the same context he also included the hadith which reads </w:t>
      </w:r>
      <w:r w:rsidRPr="00566C03">
        <w:rPr>
          <w:rFonts w:ascii="Cambria" w:hAnsi="Cambria" w:cstheme="majorBidi"/>
          <w:b w:val="0"/>
          <w:bCs/>
          <w:i/>
          <w:iCs/>
          <w:sz w:val="24"/>
          <w:szCs w:val="24"/>
          <w:lang w:val="id-ID"/>
        </w:rPr>
        <w:t>"Seek sustenance by marr</w:t>
      </w:r>
      <w:r w:rsidRPr="00566C03">
        <w:rPr>
          <w:rFonts w:ascii="Cambria" w:hAnsi="Cambria" w:cstheme="majorBidi"/>
          <w:b w:val="0"/>
          <w:bCs/>
          <w:i/>
          <w:iCs/>
          <w:sz w:val="24"/>
          <w:szCs w:val="24"/>
        </w:rPr>
        <w:t>ied</w:t>
      </w:r>
      <w:r w:rsidRPr="00566C03">
        <w:rPr>
          <w:rFonts w:ascii="Cambria" w:hAnsi="Cambria" w:cstheme="majorBidi"/>
          <w:b w:val="0"/>
          <w:bCs/>
          <w:i/>
          <w:iCs/>
          <w:sz w:val="24"/>
          <w:szCs w:val="24"/>
          <w:lang w:val="id-ID"/>
        </w:rPr>
        <w:t>"</w:t>
      </w:r>
      <w:r w:rsidRPr="00566C03">
        <w:rPr>
          <w:rFonts w:ascii="Cambria" w:hAnsi="Cambria" w:cstheme="majorBidi"/>
          <w:b w:val="0"/>
          <w:bCs/>
          <w:sz w:val="24"/>
          <w:szCs w:val="24"/>
          <w:lang w:val="id-ID"/>
        </w:rPr>
        <w:t>.</w:t>
      </w:r>
      <w:r w:rsidRPr="00566C03">
        <w:rPr>
          <w:rStyle w:val="FootnoteReference"/>
          <w:rFonts w:ascii="Cambria" w:hAnsi="Cambria" w:cstheme="majorBidi"/>
          <w:b w:val="0"/>
          <w:bCs/>
          <w:sz w:val="24"/>
          <w:szCs w:val="24"/>
        </w:rPr>
        <w:footnoteReference w:id="60"/>
      </w:r>
      <w:r w:rsidRPr="00566C03">
        <w:rPr>
          <w:rFonts w:ascii="Cambria" w:hAnsi="Cambria" w:cstheme="majorBidi"/>
          <w:b w:val="0"/>
          <w:bCs/>
          <w:sz w:val="24"/>
          <w:szCs w:val="24"/>
          <w:lang w:val="id-ID"/>
        </w:rPr>
        <w:t xml:space="preserve"> Both hadiths point to the economic benefits of marriage. In this case, it means that marriage is able to encourage the search for more potential sustenance. In addition, it also leads to the purpose of marriage, namely as the first step to form the spearhead of civilization</w:t>
      </w:r>
      <w:r w:rsidRPr="00566C03">
        <w:rPr>
          <w:rFonts w:ascii="Cambria" w:hAnsi="Cambria" w:cstheme="majorBidi"/>
          <w:b w:val="0"/>
          <w:bCs/>
          <w:sz w:val="24"/>
          <w:szCs w:val="24"/>
        </w:rPr>
        <w:t>;</w:t>
      </w:r>
      <w:r w:rsidRPr="00566C03">
        <w:rPr>
          <w:rFonts w:ascii="Cambria" w:hAnsi="Cambria" w:cstheme="majorBidi"/>
          <w:b w:val="0"/>
          <w:bCs/>
          <w:sz w:val="24"/>
          <w:szCs w:val="24"/>
          <w:lang w:val="id-ID"/>
        </w:rPr>
        <w:t xml:space="preserve"> there is a need for a way to continue the lineage through offspring. If the marriage does not find </w:t>
      </w:r>
      <w:r w:rsidRPr="00566C03">
        <w:rPr>
          <w:rFonts w:ascii="Cambria" w:hAnsi="Cambria" w:cstheme="majorBidi"/>
          <w:b w:val="0"/>
          <w:bCs/>
          <w:sz w:val="24"/>
          <w:szCs w:val="24"/>
        </w:rPr>
        <w:t xml:space="preserve">the </w:t>
      </w:r>
      <w:r w:rsidRPr="00566C03">
        <w:rPr>
          <w:rFonts w:ascii="Cambria" w:hAnsi="Cambria" w:cstheme="majorBidi"/>
          <w:b w:val="0"/>
          <w:bCs/>
          <w:sz w:val="24"/>
          <w:szCs w:val="24"/>
          <w:lang w:val="id-ID"/>
        </w:rPr>
        <w:t>happiness, then it is certain that something is wrong in the marriage.</w:t>
      </w:r>
    </w:p>
    <w:p w:rsidR="00222607" w:rsidRDefault="00222607" w:rsidP="00222607">
      <w:pPr>
        <w:pStyle w:val="Heading1"/>
        <w:ind w:firstLine="407"/>
        <w:jc w:val="both"/>
        <w:rPr>
          <w:rFonts w:cstheme="majorBidi"/>
          <w:b w:val="0"/>
          <w:bCs w:val="0"/>
          <w:lang w:val="id-ID"/>
        </w:rPr>
      </w:pPr>
      <w:r w:rsidRPr="00566C03">
        <w:rPr>
          <w:rFonts w:cstheme="majorBidi"/>
          <w:b w:val="0"/>
          <w:bCs w:val="0"/>
          <w:lang w:val="id-ID"/>
        </w:rPr>
        <w:t xml:space="preserve">Besides Nawawi al-Bantani, Sheikh Wan Ali also contributed to Islamic literature through the book </w:t>
      </w:r>
      <w:r w:rsidRPr="00566C03">
        <w:rPr>
          <w:rFonts w:cstheme="majorBidi"/>
          <w:b w:val="0"/>
          <w:bCs w:val="0"/>
          <w:i/>
          <w:iCs/>
          <w:lang w:val="id-ID"/>
        </w:rPr>
        <w:t>Jawhar al-mawhub</w:t>
      </w:r>
      <w:r w:rsidRPr="00566C03">
        <w:rPr>
          <w:rFonts w:cstheme="majorBidi"/>
          <w:b w:val="0"/>
          <w:bCs w:val="0"/>
          <w:lang w:val="id-ID"/>
        </w:rPr>
        <w:t xml:space="preserve">. These </w:t>
      </w:r>
      <w:r w:rsidRPr="00566C03">
        <w:rPr>
          <w:rFonts w:cstheme="majorBidi"/>
          <w:b w:val="0"/>
          <w:bCs w:val="0"/>
          <w:lang w:val="id-ID"/>
        </w:rPr>
        <w:lastRenderedPageBreak/>
        <w:t>two figures also added to the amount of literature on hadith studies in Indonesia.</w:t>
      </w:r>
      <w:r w:rsidRPr="00566C03">
        <w:rPr>
          <w:rStyle w:val="FootnoteReference"/>
          <w:rFonts w:eastAsia="Times" w:cstheme="majorBidi"/>
          <w:b w:val="0"/>
          <w:bCs w:val="0"/>
          <w:color w:val="000000"/>
        </w:rPr>
        <w:footnoteReference w:id="61"/>
      </w:r>
      <w:r w:rsidRPr="00566C03">
        <w:rPr>
          <w:rFonts w:cstheme="majorBidi"/>
          <w:b w:val="0"/>
          <w:bCs w:val="0"/>
          <w:lang w:val="id-ID"/>
        </w:rPr>
        <w:t xml:space="preserve"> Syiar Islam with the writing of various scientific works in the form of the</w:t>
      </w:r>
      <w:r w:rsidRPr="00566C03">
        <w:rPr>
          <w:rFonts w:cstheme="majorBidi"/>
          <w:b w:val="0"/>
          <w:bCs w:val="0"/>
        </w:rPr>
        <w:t xml:space="preserve"> </w:t>
      </w:r>
      <w:r w:rsidRPr="00566C03">
        <w:rPr>
          <w:rFonts w:cstheme="majorBidi"/>
          <w:b w:val="0"/>
          <w:bCs w:val="0"/>
          <w:lang w:val="id-ID"/>
        </w:rPr>
        <w:t xml:space="preserve">jawi (pegon) </w:t>
      </w:r>
      <w:r w:rsidRPr="00566C03">
        <w:rPr>
          <w:rFonts w:cstheme="majorBidi"/>
          <w:b w:val="0"/>
          <w:bCs w:val="0"/>
        </w:rPr>
        <w:t xml:space="preserve">book </w:t>
      </w:r>
      <w:r w:rsidRPr="00566C03">
        <w:rPr>
          <w:rFonts w:cstheme="majorBidi"/>
          <w:b w:val="0"/>
          <w:bCs w:val="0"/>
          <w:lang w:val="id-ID"/>
        </w:rPr>
        <w:t>is also popular in the Malay community. In this case, one of the earliest Malay countries to recognize Islam and which has experienced an increase in jawi literature is Kalantan.</w:t>
      </w:r>
      <w:r w:rsidRPr="00566C03">
        <w:rPr>
          <w:rStyle w:val="FootnoteReference"/>
          <w:rFonts w:cstheme="majorBidi"/>
          <w:b w:val="0"/>
          <w:bCs w:val="0"/>
        </w:rPr>
        <w:footnoteReference w:id="62"/>
      </w:r>
      <w:r w:rsidRPr="00566C03">
        <w:rPr>
          <w:rFonts w:cstheme="majorBidi"/>
          <w:b w:val="0"/>
          <w:bCs w:val="0"/>
          <w:lang w:val="id-ID"/>
        </w:rPr>
        <w:t xml:space="preserve"> In the field of law also began to be indoctrinated by Islamic values ​​that entered slowly through the cultural gaps and customs of the local community.</w:t>
      </w:r>
      <w:r w:rsidRPr="00566C03">
        <w:rPr>
          <w:rStyle w:val="FootnoteReference"/>
          <w:rFonts w:cstheme="majorBidi"/>
          <w:b w:val="0"/>
          <w:bCs w:val="0"/>
        </w:rPr>
        <w:footnoteReference w:id="63"/>
      </w:r>
      <w:r w:rsidRPr="00566C03">
        <w:rPr>
          <w:rFonts w:cstheme="majorBidi"/>
          <w:b w:val="0"/>
          <w:bCs w:val="0"/>
          <w:lang w:val="id-ID"/>
        </w:rPr>
        <w:t xml:space="preserve"> So that in the end they are able to formulate a more dynamic state law with the concept of peace.</w:t>
      </w:r>
    </w:p>
    <w:p w:rsidR="00222607" w:rsidRPr="00566C03" w:rsidRDefault="00222607" w:rsidP="00222607">
      <w:pPr>
        <w:pStyle w:val="Heading1"/>
        <w:ind w:firstLine="407"/>
        <w:jc w:val="both"/>
        <w:rPr>
          <w:rFonts w:cstheme="majorBidi"/>
          <w:b w:val="0"/>
          <w:bCs w:val="0"/>
          <w:lang w:val="id-ID"/>
        </w:rPr>
      </w:pPr>
    </w:p>
    <w:p w:rsidR="00222607" w:rsidRPr="00222607" w:rsidRDefault="00222607" w:rsidP="00222607">
      <w:pPr>
        <w:pStyle w:val="Heading1"/>
        <w:jc w:val="both"/>
        <w:rPr>
          <w:rFonts w:cstheme="majorBidi"/>
        </w:rPr>
      </w:pPr>
      <w:r w:rsidRPr="00222607">
        <w:rPr>
          <w:rFonts w:cstheme="majorBidi"/>
        </w:rPr>
        <w:t>The Cultivating Moderate Understanding to Prevent Religious Fanaticism</w:t>
      </w:r>
    </w:p>
    <w:p w:rsidR="00222607" w:rsidRPr="00566C03" w:rsidRDefault="00222607" w:rsidP="00222607">
      <w:pPr>
        <w:pStyle w:val="Heading1"/>
        <w:ind w:firstLine="407"/>
        <w:jc w:val="both"/>
        <w:rPr>
          <w:rFonts w:cstheme="majorBidi"/>
          <w:b w:val="0"/>
          <w:bCs w:val="0"/>
          <w:i/>
          <w:iCs/>
        </w:rPr>
      </w:pPr>
      <w:r w:rsidRPr="00566C03">
        <w:rPr>
          <w:rFonts w:cstheme="majorBidi"/>
          <w:b w:val="0"/>
          <w:bCs w:val="0"/>
          <w:lang w:val="id-ID"/>
        </w:rPr>
        <w:t xml:space="preserve">The book of </w:t>
      </w:r>
      <w:r w:rsidRPr="00566C03">
        <w:rPr>
          <w:rFonts w:cstheme="majorBidi"/>
          <w:b w:val="0"/>
          <w:bCs w:val="0"/>
          <w:i/>
          <w:iCs/>
          <w:lang w:val="id-ID"/>
        </w:rPr>
        <w:t>Jawhar al-Mauhub</w:t>
      </w:r>
      <w:r w:rsidRPr="00566C03">
        <w:rPr>
          <w:rFonts w:cstheme="majorBidi"/>
          <w:b w:val="0"/>
          <w:bCs w:val="0"/>
          <w:lang w:val="id-ID"/>
        </w:rPr>
        <w:t xml:space="preserve"> also provides a more comprehensive understanding, so that Islamic values ​​can be perceived naturally and are able to shift the beliefs of their ancestors, namely Animism, Buddhism, and Hinduism. This can happen because the beliefs of Buddhism and Hinduism are not studied and practiced in detail by ordinary people. Knowledge related to ancestral beliefs is considered as curiosity without any further explanation. This belief is usually learned only from the Malay aristocracy</w:t>
      </w:r>
    </w:p>
    <w:p w:rsidR="00222607" w:rsidRPr="00566C03" w:rsidRDefault="00222607" w:rsidP="00222607">
      <w:pPr>
        <w:pStyle w:val="Heading1"/>
        <w:ind w:firstLine="407"/>
        <w:jc w:val="both"/>
        <w:rPr>
          <w:rFonts w:cstheme="majorBidi"/>
          <w:i/>
          <w:iCs/>
        </w:rPr>
      </w:pPr>
      <w:r w:rsidRPr="00566C03">
        <w:rPr>
          <w:rFonts w:cstheme="majorBidi"/>
          <w:b w:val="0"/>
          <w:bCs w:val="0"/>
          <w:lang w:val="id-ID"/>
        </w:rPr>
        <w:t xml:space="preserve">Like the book </w:t>
      </w:r>
      <w:r w:rsidRPr="00566C03">
        <w:rPr>
          <w:rFonts w:cstheme="majorBidi"/>
          <w:b w:val="0"/>
          <w:bCs w:val="0"/>
          <w:i/>
          <w:iCs/>
          <w:lang w:val="id-ID"/>
        </w:rPr>
        <w:t>Jawhar al-Mauhub</w:t>
      </w:r>
      <w:r w:rsidRPr="00566C03">
        <w:rPr>
          <w:rFonts w:cstheme="majorBidi"/>
          <w:b w:val="0"/>
          <w:bCs w:val="0"/>
          <w:i/>
          <w:iCs/>
        </w:rPr>
        <w:t xml:space="preserve">, </w:t>
      </w:r>
      <w:r w:rsidRPr="00566C03">
        <w:rPr>
          <w:rFonts w:cstheme="majorBidi"/>
          <w:b w:val="0"/>
          <w:bCs w:val="0"/>
        </w:rPr>
        <w:t>t</w:t>
      </w:r>
      <w:r w:rsidRPr="00566C03">
        <w:rPr>
          <w:rFonts w:cstheme="majorBidi"/>
          <w:b w:val="0"/>
          <w:bCs w:val="0"/>
          <w:lang w:val="id-ID"/>
        </w:rPr>
        <w:t xml:space="preserve">he book of </w:t>
      </w:r>
      <w:r w:rsidRPr="00566C03">
        <w:rPr>
          <w:rFonts w:cstheme="majorBidi"/>
          <w:b w:val="0"/>
          <w:bCs w:val="0"/>
          <w:i/>
          <w:iCs/>
          <w:lang w:val="id-ID"/>
        </w:rPr>
        <w:t>Tanqihul Qaul</w:t>
      </w:r>
      <w:r w:rsidRPr="00566C03">
        <w:rPr>
          <w:rFonts w:cstheme="majorBidi"/>
          <w:b w:val="0"/>
          <w:bCs w:val="0"/>
          <w:lang w:val="id-ID"/>
        </w:rPr>
        <w:t xml:space="preserve"> also contributes to preventing fanaticism which tends to have a negative connotation in society. However, if we examine further the fanaticism can be explained based on the limits of meaning conveyed by experts. One of them is according to Oriver, who state</w:t>
      </w:r>
      <w:r w:rsidRPr="00566C03">
        <w:rPr>
          <w:rFonts w:cstheme="majorBidi"/>
          <w:b w:val="0"/>
          <w:bCs w:val="0"/>
        </w:rPr>
        <w:t>d</w:t>
      </w:r>
      <w:r w:rsidRPr="00566C03">
        <w:rPr>
          <w:rFonts w:cstheme="majorBidi"/>
          <w:b w:val="0"/>
          <w:bCs w:val="0"/>
          <w:lang w:val="id-ID"/>
        </w:rPr>
        <w:t xml:space="preserve"> that fanaticism is excessive enthusiasm which refers to the emergence of an emotional attitude or action towards a theory or understanding that he believes </w:t>
      </w:r>
      <w:r w:rsidRPr="00566C03">
        <w:rPr>
          <w:rFonts w:cstheme="majorBidi"/>
          <w:b w:val="0"/>
          <w:bCs w:val="0"/>
        </w:rPr>
        <w:t>as right</w:t>
      </w:r>
      <w:r w:rsidRPr="00566C03">
        <w:rPr>
          <w:rFonts w:cstheme="majorBidi"/>
          <w:b w:val="0"/>
          <w:bCs w:val="0"/>
          <w:lang w:val="id-ID"/>
        </w:rPr>
        <w:t xml:space="preserve"> which is extreme, without limits, and without rationality to achieve one goal.</w:t>
      </w:r>
      <w:r w:rsidRPr="00566C03">
        <w:rPr>
          <w:rStyle w:val="FootnoteReference"/>
          <w:rFonts w:cstheme="majorBidi"/>
          <w:b w:val="0"/>
          <w:bCs w:val="0"/>
        </w:rPr>
        <w:footnoteReference w:id="64"/>
      </w:r>
      <w:r w:rsidRPr="00566C03">
        <w:rPr>
          <w:rFonts w:cstheme="majorBidi"/>
          <w:b w:val="0"/>
          <w:bCs w:val="0"/>
          <w:lang w:val="id-ID"/>
        </w:rPr>
        <w:t xml:space="preserve"> From this understanding, it can be seen that the characteristics of fanaticism include the spirit of pursuing goals, being less rational, narrow-minded and </w:t>
      </w:r>
      <w:r w:rsidRPr="00566C03">
        <w:rPr>
          <w:rFonts w:cstheme="majorBidi"/>
          <w:b w:val="0"/>
          <w:bCs w:val="0"/>
        </w:rPr>
        <w:t xml:space="preserve">it do </w:t>
      </w:r>
      <w:r w:rsidRPr="00566C03">
        <w:rPr>
          <w:rFonts w:cstheme="majorBidi"/>
          <w:b w:val="0"/>
          <w:bCs w:val="0"/>
          <w:lang w:val="id-ID"/>
        </w:rPr>
        <w:t xml:space="preserve">not </w:t>
      </w:r>
      <w:r w:rsidRPr="00566C03">
        <w:rPr>
          <w:rFonts w:cstheme="majorBidi"/>
          <w:b w:val="0"/>
          <w:bCs w:val="0"/>
        </w:rPr>
        <w:t>happen the</w:t>
      </w:r>
      <w:r w:rsidRPr="00566C03">
        <w:rPr>
          <w:rFonts w:cstheme="majorBidi"/>
          <w:b w:val="0"/>
          <w:bCs w:val="0"/>
          <w:lang w:val="id-ID"/>
        </w:rPr>
        <w:t xml:space="preserve"> chang</w:t>
      </w:r>
      <w:r w:rsidRPr="00566C03">
        <w:rPr>
          <w:rFonts w:cstheme="majorBidi"/>
          <w:b w:val="0"/>
          <w:bCs w:val="0"/>
        </w:rPr>
        <w:t>ing</w:t>
      </w:r>
      <w:r w:rsidRPr="00566C03">
        <w:rPr>
          <w:rFonts w:cstheme="majorBidi"/>
          <w:lang w:val="id-ID"/>
        </w:rPr>
        <w:t>.</w:t>
      </w:r>
    </w:p>
    <w:p w:rsidR="00222607" w:rsidRPr="00566C03" w:rsidRDefault="00222607" w:rsidP="00222607">
      <w:pPr>
        <w:pStyle w:val="JW21heading1"/>
        <w:numPr>
          <w:ilvl w:val="0"/>
          <w:numId w:val="0"/>
        </w:numPr>
        <w:spacing w:before="0" w:after="0" w:line="276" w:lineRule="auto"/>
        <w:ind w:firstLine="360"/>
        <w:jc w:val="both"/>
        <w:rPr>
          <w:rFonts w:ascii="Cambria" w:hAnsi="Cambria" w:cstheme="majorBidi"/>
          <w:b w:val="0"/>
          <w:bCs/>
          <w:i/>
          <w:iCs/>
          <w:sz w:val="24"/>
          <w:szCs w:val="24"/>
        </w:rPr>
      </w:pPr>
      <w:r w:rsidRPr="00566C03">
        <w:rPr>
          <w:rFonts w:ascii="Cambria" w:hAnsi="Cambria" w:cstheme="majorBidi"/>
          <w:b w:val="0"/>
          <w:bCs/>
          <w:sz w:val="24"/>
          <w:szCs w:val="24"/>
          <w:lang w:val="id-ID"/>
        </w:rPr>
        <w:lastRenderedPageBreak/>
        <w:t xml:space="preserve">Another clear characteristic of fanaticism is that it rejects the existence of differences in individualist characters outside the group. From the above understanding it can be concluded that fanaticism is prohibited if it has exceeded the limits of religious and cultural norms and values. The relationship between religion and culture itself cannot be separated and </w:t>
      </w:r>
      <w:r w:rsidRPr="00566C03">
        <w:rPr>
          <w:rFonts w:ascii="Cambria" w:hAnsi="Cambria" w:cstheme="majorBidi"/>
          <w:b w:val="0"/>
          <w:bCs/>
          <w:sz w:val="24"/>
          <w:szCs w:val="24"/>
        </w:rPr>
        <w:t xml:space="preserve">it </w:t>
      </w:r>
      <w:r w:rsidRPr="00566C03">
        <w:rPr>
          <w:rFonts w:ascii="Cambria" w:hAnsi="Cambria" w:cstheme="majorBidi"/>
          <w:b w:val="0"/>
          <w:bCs/>
          <w:sz w:val="24"/>
          <w:szCs w:val="24"/>
          <w:lang w:val="id-ID"/>
        </w:rPr>
        <w:t>is closely related, especially for people who live in heterogeneous groups, which have many tribes, races, and religions. Love for religion should be instilled in each individual, but also must have a comprehensive and comparative understanding in society.</w:t>
      </w:r>
      <w:r w:rsidRPr="00566C03">
        <w:rPr>
          <w:rStyle w:val="FootnoteReference"/>
          <w:rFonts w:ascii="Cambria" w:hAnsi="Cambria" w:cstheme="majorBidi"/>
          <w:b w:val="0"/>
          <w:bCs/>
          <w:sz w:val="24"/>
          <w:szCs w:val="24"/>
        </w:rPr>
        <w:footnoteReference w:id="65"/>
      </w:r>
      <w:r w:rsidRPr="00566C03">
        <w:rPr>
          <w:rFonts w:ascii="Cambria" w:hAnsi="Cambria" w:cstheme="majorBidi"/>
          <w:b w:val="0"/>
          <w:bCs/>
          <w:sz w:val="24"/>
          <w:szCs w:val="24"/>
          <w:lang w:val="id-ID"/>
        </w:rPr>
        <w:t xml:space="preserve"> Especially in terms of aqidah, </w:t>
      </w:r>
      <w:r w:rsidRPr="00566C03">
        <w:rPr>
          <w:rFonts w:ascii="Cambria" w:hAnsi="Cambria" w:cstheme="majorBidi"/>
          <w:b w:val="0"/>
          <w:bCs/>
          <w:sz w:val="24"/>
          <w:szCs w:val="24"/>
        </w:rPr>
        <w:t xml:space="preserve">the </w:t>
      </w:r>
      <w:r w:rsidRPr="00566C03">
        <w:rPr>
          <w:rFonts w:ascii="Cambria" w:hAnsi="Cambria" w:cstheme="majorBidi"/>
          <w:b w:val="0"/>
          <w:bCs/>
          <w:sz w:val="24"/>
          <w:szCs w:val="24"/>
          <w:lang w:val="id-ID"/>
        </w:rPr>
        <w:t>religious adherents must have a foundation or basis of belief, and that belief must be firmly held without having to bring down other individuals or groups.</w:t>
      </w:r>
    </w:p>
    <w:p w:rsidR="00222607" w:rsidRPr="00566C03" w:rsidRDefault="00222607" w:rsidP="00222607">
      <w:pPr>
        <w:pStyle w:val="JW21heading1"/>
        <w:numPr>
          <w:ilvl w:val="0"/>
          <w:numId w:val="0"/>
        </w:numPr>
        <w:spacing w:before="0" w:after="0" w:line="276" w:lineRule="auto"/>
        <w:ind w:firstLine="360"/>
        <w:jc w:val="both"/>
        <w:rPr>
          <w:rFonts w:ascii="Cambria" w:hAnsi="Cambria" w:cstheme="majorBidi"/>
          <w:b w:val="0"/>
          <w:bCs/>
          <w:i/>
          <w:iCs/>
          <w:sz w:val="24"/>
          <w:szCs w:val="24"/>
        </w:rPr>
      </w:pPr>
      <w:r w:rsidRPr="00566C03">
        <w:rPr>
          <w:rFonts w:ascii="Cambria" w:hAnsi="Cambria" w:cstheme="majorBidi"/>
          <w:b w:val="0"/>
          <w:bCs/>
          <w:sz w:val="24"/>
          <w:szCs w:val="24"/>
          <w:lang w:val="id-ID"/>
        </w:rPr>
        <w:t xml:space="preserve">Islam is often misunderstood mainly because the historical background associated with radical groups undermines peace. One of the preventive efforts from religious fanaticism in Indonesia is by understanding religious texts (Al-Quran and Hadith) contextually, so that it is not easy to disbelieve a group that is not in accordance with religious arguments. The </w:t>
      </w:r>
      <w:r w:rsidRPr="00566C03">
        <w:rPr>
          <w:rFonts w:ascii="Cambria" w:hAnsi="Cambria" w:cstheme="majorBidi"/>
          <w:b w:val="0"/>
          <w:bCs/>
          <w:sz w:val="24"/>
          <w:szCs w:val="24"/>
        </w:rPr>
        <w:t>group</w:t>
      </w:r>
      <w:r w:rsidRPr="00566C03">
        <w:rPr>
          <w:rFonts w:ascii="Cambria" w:hAnsi="Cambria" w:cstheme="majorBidi"/>
          <w:b w:val="0"/>
          <w:bCs/>
          <w:sz w:val="24"/>
          <w:szCs w:val="24"/>
          <w:lang w:val="id-ID"/>
        </w:rPr>
        <w:t xml:space="preserve"> of extremism such as salafi and wahabi in Indonesia are also not visible in real terms, but the </w:t>
      </w:r>
      <w:r w:rsidRPr="00566C03">
        <w:rPr>
          <w:rFonts w:ascii="Cambria" w:hAnsi="Cambria" w:cstheme="majorBidi"/>
          <w:b w:val="0"/>
          <w:bCs/>
          <w:sz w:val="24"/>
          <w:szCs w:val="24"/>
        </w:rPr>
        <w:t>basic</w:t>
      </w:r>
      <w:r w:rsidRPr="00566C03">
        <w:rPr>
          <w:rFonts w:ascii="Cambria" w:hAnsi="Cambria" w:cstheme="majorBidi"/>
          <w:b w:val="0"/>
          <w:bCs/>
          <w:sz w:val="24"/>
          <w:szCs w:val="24"/>
          <w:lang w:val="id-ID"/>
        </w:rPr>
        <w:t xml:space="preserve"> of their thoughts can still be found today. This understanding declares its beliefs by interpreting religious arguments textually and believes that these texts are not understood contextually, especially for sentences that contain </w:t>
      </w:r>
      <w:r w:rsidRPr="00566C03">
        <w:rPr>
          <w:rFonts w:ascii="Cambria" w:hAnsi="Cambria" w:cstheme="majorBidi"/>
          <w:b w:val="0"/>
          <w:bCs/>
          <w:i/>
          <w:iCs/>
          <w:sz w:val="24"/>
          <w:szCs w:val="24"/>
          <w:lang w:val="id-ID"/>
        </w:rPr>
        <w:t>majazi</w:t>
      </w:r>
      <w:r w:rsidRPr="00566C03">
        <w:rPr>
          <w:rFonts w:ascii="Cambria" w:hAnsi="Cambria" w:cstheme="majorBidi"/>
          <w:b w:val="0"/>
          <w:bCs/>
          <w:sz w:val="24"/>
          <w:szCs w:val="24"/>
          <w:lang w:val="id-ID"/>
        </w:rPr>
        <w:t xml:space="preserve"> meaning.</w:t>
      </w:r>
      <w:r w:rsidRPr="00566C03">
        <w:rPr>
          <w:rStyle w:val="FootnoteReference"/>
          <w:rFonts w:ascii="Cambria" w:hAnsi="Cambria" w:cstheme="majorBidi"/>
          <w:b w:val="0"/>
          <w:bCs/>
          <w:sz w:val="24"/>
          <w:szCs w:val="24"/>
        </w:rPr>
        <w:footnoteReference w:id="66"/>
      </w:r>
      <w:r w:rsidRPr="00566C03">
        <w:rPr>
          <w:rFonts w:ascii="Cambria" w:hAnsi="Cambria" w:cstheme="majorBidi"/>
          <w:b w:val="0"/>
          <w:bCs/>
          <w:sz w:val="24"/>
          <w:szCs w:val="24"/>
          <w:lang w:val="id-ID"/>
        </w:rPr>
        <w:t xml:space="preserve"> In terms of aqidah Imam Nawawi gives his argument in the book of </w:t>
      </w:r>
      <w:r w:rsidRPr="00566C03">
        <w:rPr>
          <w:rFonts w:ascii="Cambria" w:hAnsi="Cambria" w:cstheme="majorBidi"/>
          <w:b w:val="0"/>
          <w:bCs/>
          <w:i/>
          <w:iCs/>
          <w:sz w:val="24"/>
          <w:szCs w:val="24"/>
          <w:lang w:val="id-ID"/>
        </w:rPr>
        <w:t>Tanqihul qaul</w:t>
      </w:r>
      <w:r w:rsidRPr="00566C03">
        <w:rPr>
          <w:rFonts w:ascii="Cambria" w:hAnsi="Cambria" w:cstheme="majorBidi"/>
          <w:b w:val="0"/>
          <w:bCs/>
          <w:sz w:val="24"/>
          <w:szCs w:val="24"/>
          <w:lang w:val="id-ID"/>
        </w:rPr>
        <w:t xml:space="preserve"> which is based on the hadith of the Prophet History of Bukhari which reads</w:t>
      </w:r>
      <w:r w:rsidRPr="00566C03">
        <w:rPr>
          <w:rStyle w:val="FootnoteReference"/>
          <w:rFonts w:ascii="Cambria" w:hAnsi="Cambria" w:cstheme="majorBidi"/>
          <w:b w:val="0"/>
          <w:bCs/>
          <w:sz w:val="24"/>
          <w:szCs w:val="24"/>
        </w:rPr>
        <w:footnoteReference w:id="67"/>
      </w:r>
      <w:r w:rsidRPr="00566C03">
        <w:rPr>
          <w:rFonts w:ascii="Cambria" w:hAnsi="Cambria" w:cstheme="majorBidi"/>
          <w:b w:val="0"/>
          <w:bCs/>
          <w:sz w:val="24"/>
          <w:szCs w:val="24"/>
          <w:lang w:val="id-ID"/>
        </w:rPr>
        <w:t>:</w:t>
      </w:r>
    </w:p>
    <w:p w:rsidR="00222607" w:rsidRPr="00566C03" w:rsidRDefault="00222607" w:rsidP="006655E3">
      <w:pPr>
        <w:bidi/>
        <w:spacing w:line="276" w:lineRule="auto"/>
        <w:ind w:firstLine="26"/>
        <w:jc w:val="both"/>
        <w:rPr>
          <w:rFonts w:cstheme="majorBidi"/>
          <w:sz w:val="24"/>
          <w:szCs w:val="24"/>
        </w:rPr>
      </w:pPr>
      <w:r w:rsidRPr="00566C03">
        <w:rPr>
          <w:rFonts w:cstheme="majorBidi"/>
          <w:sz w:val="24"/>
          <w:szCs w:val="24"/>
          <w:rtl/>
        </w:rPr>
        <w:t>قال لااله الا الله ومدها هدمت اربعة الاف ذنب من الكبائر قالوا يا رسول الله فالم يكن له شئ من الكبائر قال يغفر لاهله وحرانه</w:t>
      </w:r>
    </w:p>
    <w:p w:rsidR="007201DD" w:rsidRDefault="00222607" w:rsidP="00222607">
      <w:pPr>
        <w:pStyle w:val="Heading1"/>
        <w:ind w:firstLine="407"/>
        <w:jc w:val="both"/>
        <w:rPr>
          <w:rFonts w:cstheme="majorBidi"/>
          <w:b w:val="0"/>
          <w:bCs w:val="0"/>
        </w:rPr>
      </w:pPr>
      <w:r w:rsidRPr="00566C03">
        <w:rPr>
          <w:rFonts w:cstheme="majorBidi"/>
          <w:b w:val="0"/>
          <w:bCs w:val="0"/>
        </w:rPr>
        <w:t xml:space="preserve">This </w:t>
      </w:r>
      <w:r w:rsidRPr="00566C03">
        <w:rPr>
          <w:rFonts w:cstheme="majorBidi"/>
          <w:b w:val="0"/>
          <w:bCs w:val="0"/>
          <w:lang w:val="id-ID"/>
        </w:rPr>
        <w:t>hadith</w:t>
      </w:r>
      <w:r w:rsidRPr="00566C03">
        <w:rPr>
          <w:rFonts w:cstheme="majorBidi"/>
          <w:b w:val="0"/>
          <w:bCs w:val="0"/>
        </w:rPr>
        <w:t xml:space="preserve"> gives an understanding that if a person's heart still has faith even though he commits a major sin, Allah SWT will forgive him. Everyone who goes to hell because of a </w:t>
      </w:r>
      <w:r w:rsidRPr="00566C03">
        <w:rPr>
          <w:rFonts w:cstheme="majorBidi"/>
          <w:b w:val="0"/>
          <w:bCs w:val="0"/>
        </w:rPr>
        <w:lastRenderedPageBreak/>
        <w:t>major sin is not forever in hell If he has faith in his heart. Sheikh wan Ali al Kalantani also explained that between Aqidah, Sufism, and fiqh in practice there must be a balance. Excessive belief or love for religious doctrines can lead people astray and turn a blind eye to change</w:t>
      </w:r>
    </w:p>
    <w:p w:rsidR="00222607" w:rsidRDefault="00222607" w:rsidP="00222607">
      <w:pPr>
        <w:pStyle w:val="Heading1"/>
        <w:ind w:firstLine="407"/>
        <w:jc w:val="both"/>
        <w:rPr>
          <w:color w:val="231F20"/>
          <w:highlight w:val="yellow"/>
        </w:rPr>
      </w:pPr>
    </w:p>
    <w:p w:rsidR="007201DD" w:rsidRPr="00222607" w:rsidRDefault="00222607" w:rsidP="00222607">
      <w:pPr>
        <w:pStyle w:val="Heading1"/>
        <w:jc w:val="both"/>
        <w:rPr>
          <w:b w:val="0"/>
          <w:bCs w:val="0"/>
          <w:color w:val="231F20"/>
          <w:highlight w:val="yellow"/>
        </w:rPr>
      </w:pPr>
      <w:r w:rsidRPr="00222607">
        <w:rPr>
          <w:rFonts w:cstheme="majorBidi"/>
        </w:rPr>
        <w:t>Conclusion</w:t>
      </w:r>
    </w:p>
    <w:p w:rsidR="00222607" w:rsidRDefault="00222607" w:rsidP="00222607">
      <w:pPr>
        <w:pStyle w:val="Heading1"/>
        <w:ind w:firstLine="407"/>
        <w:jc w:val="both"/>
        <w:rPr>
          <w:color w:val="231F20"/>
          <w:highlight w:val="yellow"/>
        </w:rPr>
      </w:pPr>
      <w:r w:rsidRPr="00566C03">
        <w:rPr>
          <w:rFonts w:cstheme="majorBidi"/>
          <w:b w:val="0"/>
          <w:bCs w:val="0"/>
        </w:rPr>
        <w:t xml:space="preserve">Hadith </w:t>
      </w:r>
      <w:r w:rsidRPr="00222607">
        <w:rPr>
          <w:rFonts w:cstheme="majorBidi"/>
          <w:b w:val="0"/>
          <w:bCs w:val="0"/>
        </w:rPr>
        <w:t>discourse</w:t>
      </w:r>
      <w:r w:rsidRPr="00566C03">
        <w:rPr>
          <w:rFonts w:cstheme="majorBidi"/>
          <w:b w:val="0"/>
          <w:bCs w:val="0"/>
        </w:rPr>
        <w:t xml:space="preserve"> in Indonesia is known to develop quite slowly compared to other study discourses. Although it is relatively slow, the development of hadith studies contributes to Islamic scholarship in Indonesia, which is represented by the writing of syarh hadith by Nawawi al-Bantani with entitled "</w:t>
      </w:r>
      <w:r w:rsidRPr="00566C03">
        <w:rPr>
          <w:rFonts w:cstheme="majorBidi"/>
          <w:b w:val="0"/>
          <w:bCs w:val="0"/>
          <w:i/>
          <w:iCs/>
        </w:rPr>
        <w:t>Tanqihul Qaul</w:t>
      </w:r>
      <w:r w:rsidRPr="00566C03">
        <w:rPr>
          <w:rFonts w:cstheme="majorBidi"/>
          <w:b w:val="0"/>
          <w:bCs w:val="0"/>
        </w:rPr>
        <w:t xml:space="preserve">". The book is the only syarh of hadith from the book of </w:t>
      </w:r>
      <w:r w:rsidRPr="00566C03">
        <w:rPr>
          <w:rFonts w:cstheme="majorBidi"/>
          <w:b w:val="0"/>
          <w:bCs w:val="0"/>
          <w:i/>
          <w:iCs/>
        </w:rPr>
        <w:t>Lubabul Hadith</w:t>
      </w:r>
      <w:r w:rsidRPr="00566C03">
        <w:rPr>
          <w:rFonts w:cstheme="majorBidi"/>
          <w:b w:val="0"/>
          <w:bCs w:val="0"/>
        </w:rPr>
        <w:t xml:space="preserve"> which has a lot of meaning distortion. In addition to revealing the meaning of the hadiths contained in the </w:t>
      </w:r>
      <w:r w:rsidRPr="00566C03">
        <w:rPr>
          <w:rFonts w:cstheme="majorBidi"/>
          <w:b w:val="0"/>
          <w:bCs w:val="0"/>
          <w:i/>
          <w:iCs/>
        </w:rPr>
        <w:t>Lubabul Hadith</w:t>
      </w:r>
      <w:r w:rsidRPr="00566C03">
        <w:rPr>
          <w:rFonts w:cstheme="majorBidi"/>
          <w:b w:val="0"/>
          <w:bCs w:val="0"/>
        </w:rPr>
        <w:t xml:space="preserve"> book, the </w:t>
      </w:r>
      <w:r w:rsidRPr="00566C03">
        <w:rPr>
          <w:rFonts w:cstheme="majorBidi"/>
          <w:b w:val="0"/>
          <w:bCs w:val="0"/>
          <w:i/>
          <w:iCs/>
        </w:rPr>
        <w:t>Tanqihul Qaul</w:t>
      </w:r>
      <w:r w:rsidRPr="00566C03">
        <w:rPr>
          <w:rFonts w:cstheme="majorBidi"/>
          <w:b w:val="0"/>
          <w:bCs w:val="0"/>
        </w:rPr>
        <w:t xml:space="preserve"> book also has an influence on the grammatical aspects of the Arabic language. This makes it easy for readers to understand Arabic sentences that have multiple meanings in them. In addition to </w:t>
      </w:r>
      <w:r w:rsidRPr="00566C03">
        <w:rPr>
          <w:rFonts w:cstheme="majorBidi"/>
          <w:b w:val="0"/>
          <w:bCs w:val="0"/>
          <w:i/>
          <w:iCs/>
        </w:rPr>
        <w:t>Tanqihul Qaul</w:t>
      </w:r>
      <w:r w:rsidRPr="00566C03">
        <w:rPr>
          <w:rFonts w:cstheme="majorBidi"/>
          <w:b w:val="0"/>
          <w:bCs w:val="0"/>
        </w:rPr>
        <w:t xml:space="preserve">, another syarh was found, namely the book </w:t>
      </w:r>
      <w:r w:rsidRPr="00566C03">
        <w:rPr>
          <w:rFonts w:cstheme="majorBidi"/>
          <w:b w:val="0"/>
          <w:bCs w:val="0"/>
          <w:i/>
          <w:iCs/>
        </w:rPr>
        <w:t>Jawhar al-Mawhub</w:t>
      </w:r>
      <w:r w:rsidRPr="00566C03">
        <w:rPr>
          <w:rFonts w:cstheme="majorBidi"/>
          <w:b w:val="0"/>
          <w:bCs w:val="0"/>
        </w:rPr>
        <w:t xml:space="preserve"> by Ali Abdurrahman al-Kalantani which when viewed the substance of the book has more heft because it is accompanied by a detailed explanation, and it is also associated with other studies that are not found in the </w:t>
      </w:r>
      <w:r w:rsidRPr="00566C03">
        <w:rPr>
          <w:rFonts w:cstheme="majorBidi"/>
          <w:b w:val="0"/>
          <w:bCs w:val="0"/>
          <w:i/>
          <w:iCs/>
        </w:rPr>
        <w:t>Tanqihul Qaul</w:t>
      </w:r>
      <w:r w:rsidRPr="00566C03">
        <w:rPr>
          <w:rFonts w:cstheme="majorBidi"/>
          <w:b w:val="0"/>
          <w:bCs w:val="0"/>
        </w:rPr>
        <w:t xml:space="preserve"> book. In addition, the differences in the characteristics of the book can be seen from the style used. If Nawawi al-Bantani tends to have a fiqhiyyah pattern because the focus of the discussion is related to the aspect of worship, while Sheikh wan Ali has Imam Ghazali's Sufism; the delivery of messages in his book tends to achieve one goal, namely salvation in the world and the </w:t>
      </w:r>
      <w:proofErr w:type="gramStart"/>
      <w:r w:rsidRPr="00566C03">
        <w:rPr>
          <w:rFonts w:cstheme="majorBidi"/>
          <w:b w:val="0"/>
          <w:bCs w:val="0"/>
        </w:rPr>
        <w:t>hereafter.The</w:t>
      </w:r>
      <w:proofErr w:type="gramEnd"/>
      <w:r w:rsidRPr="00566C03">
        <w:rPr>
          <w:rFonts w:cstheme="majorBidi"/>
          <w:b w:val="0"/>
          <w:bCs w:val="0"/>
        </w:rPr>
        <w:t xml:space="preserve"> existence of problems in social dynamics that causes a decrease in moral values ​​and aqidah should be reconstructed again in the form of positive changes. This is the role of understanding the syarh book or in this case the book of </w:t>
      </w:r>
      <w:r w:rsidRPr="00566C03">
        <w:rPr>
          <w:rFonts w:cstheme="majorBidi"/>
          <w:b w:val="0"/>
          <w:bCs w:val="0"/>
          <w:i/>
          <w:iCs/>
        </w:rPr>
        <w:t>Tanqihul Qaul</w:t>
      </w:r>
      <w:r w:rsidRPr="00566C03">
        <w:rPr>
          <w:rFonts w:cstheme="majorBidi"/>
          <w:b w:val="0"/>
          <w:bCs w:val="0"/>
        </w:rPr>
        <w:t xml:space="preserve"> and </w:t>
      </w:r>
      <w:r w:rsidRPr="00566C03">
        <w:rPr>
          <w:rFonts w:cstheme="majorBidi"/>
          <w:b w:val="0"/>
          <w:bCs w:val="0"/>
          <w:i/>
          <w:iCs/>
        </w:rPr>
        <w:t>Jawhar al-Mauhub</w:t>
      </w:r>
      <w:r w:rsidRPr="00566C03">
        <w:rPr>
          <w:rFonts w:cstheme="majorBidi"/>
          <w:b w:val="0"/>
          <w:bCs w:val="0"/>
        </w:rPr>
        <w:t xml:space="preserve"> which becomes one of the "</w:t>
      </w:r>
      <w:r w:rsidRPr="00566C03">
        <w:rPr>
          <w:rFonts w:cstheme="majorBidi"/>
          <w:b w:val="0"/>
          <w:bCs w:val="0"/>
          <w:i/>
          <w:iCs/>
        </w:rPr>
        <w:t>bridges</w:t>
      </w:r>
      <w:r w:rsidRPr="00566C03">
        <w:rPr>
          <w:rFonts w:cstheme="majorBidi"/>
          <w:b w:val="0"/>
          <w:bCs w:val="0"/>
        </w:rPr>
        <w:t xml:space="preserve">" to achieve goals and repressive efforts from the negative consequences of the decline in these values. Such as related to the concept of </w:t>
      </w:r>
      <w:r w:rsidRPr="00566C03">
        <w:rPr>
          <w:rFonts w:cstheme="majorBidi"/>
          <w:b w:val="0"/>
          <w:bCs w:val="0"/>
        </w:rPr>
        <w:lastRenderedPageBreak/>
        <w:t>marriage in Islam, reconstruction of morality, and prevention of religious fanaticism. Thus, this study has a special place among hadith intellectuals and contributes ideas related to hadith studies in Indonesia.</w:t>
      </w:r>
    </w:p>
    <w:p w:rsidR="00222607" w:rsidRDefault="00222607">
      <w:pPr>
        <w:pStyle w:val="Heading1"/>
        <w:ind w:left="1814" w:right="1814"/>
        <w:jc w:val="center"/>
        <w:rPr>
          <w:color w:val="231F20"/>
        </w:rPr>
      </w:pPr>
    </w:p>
    <w:p w:rsidR="00E60430" w:rsidRDefault="00532A1F" w:rsidP="00222607">
      <w:pPr>
        <w:pStyle w:val="Heading1"/>
        <w:ind w:left="1710" w:right="1814"/>
        <w:jc w:val="center"/>
        <w:rPr>
          <w:color w:val="231F20"/>
        </w:rPr>
      </w:pPr>
      <w:r>
        <w:rPr>
          <w:color w:val="231F20"/>
        </w:rPr>
        <w:t>References</w:t>
      </w:r>
    </w:p>
    <w:p w:rsidR="00222607" w:rsidRDefault="00222607" w:rsidP="00222607">
      <w:pPr>
        <w:pStyle w:val="Heading1"/>
        <w:ind w:left="1710" w:right="1814"/>
        <w:jc w:val="center"/>
      </w:pPr>
    </w:p>
    <w:p w:rsidR="00222607" w:rsidRPr="00566C03" w:rsidRDefault="00222607" w:rsidP="00222607">
      <w:pPr>
        <w:spacing w:line="273" w:lineRule="auto"/>
        <w:ind w:left="814" w:right="116" w:hanging="681"/>
        <w:jc w:val="both"/>
        <w:rPr>
          <w:rFonts w:cstheme="majorBidi"/>
          <w:noProof/>
          <w:sz w:val="24"/>
          <w:szCs w:val="24"/>
        </w:rPr>
      </w:pPr>
      <w:r w:rsidRPr="00222607">
        <w:rPr>
          <w:color w:val="231F20"/>
          <w:spacing w:val="15"/>
          <w:sz w:val="24"/>
        </w:rPr>
        <w:t>Abdullah</w:t>
      </w:r>
      <w:r w:rsidRPr="00566C03">
        <w:rPr>
          <w:rFonts w:cstheme="majorBidi"/>
          <w:noProof/>
          <w:sz w:val="24"/>
          <w:szCs w:val="24"/>
        </w:rPr>
        <w:t xml:space="preserve">, Wahyu Hidayat, and Muhammad Mustaqim. “Some Aspects of Syeikh Wan Ali Kutan Al- Kalantani ’ s Religious Thought in Al-Jawhar Al-Mawhub Wa Munabbihat Al-Qulub.” </w:t>
      </w:r>
      <w:r w:rsidRPr="00566C03">
        <w:rPr>
          <w:rFonts w:cstheme="majorBidi"/>
          <w:i/>
          <w:iCs/>
          <w:noProof/>
          <w:sz w:val="24"/>
          <w:szCs w:val="24"/>
        </w:rPr>
        <w:t>ResearchGate</w:t>
      </w:r>
      <w:r w:rsidRPr="00566C03">
        <w:rPr>
          <w:rFonts w:cstheme="majorBidi"/>
          <w:noProof/>
          <w:sz w:val="24"/>
          <w:szCs w:val="24"/>
        </w:rPr>
        <w:t xml:space="preserve"> (2014): 260.</w:t>
      </w:r>
    </w:p>
    <w:p w:rsidR="00222607" w:rsidRPr="00566C03" w:rsidRDefault="00222607" w:rsidP="00222607">
      <w:pPr>
        <w:spacing w:line="273" w:lineRule="auto"/>
        <w:ind w:left="814" w:right="116" w:hanging="681"/>
        <w:jc w:val="both"/>
        <w:rPr>
          <w:rFonts w:cstheme="majorBidi"/>
          <w:noProof/>
          <w:sz w:val="24"/>
          <w:szCs w:val="24"/>
        </w:rPr>
      </w:pPr>
      <w:r w:rsidRPr="00566C03">
        <w:rPr>
          <w:rFonts w:cstheme="majorBidi"/>
          <w:noProof/>
          <w:sz w:val="24"/>
          <w:szCs w:val="24"/>
        </w:rPr>
        <w:t>Al-</w:t>
      </w:r>
      <w:r w:rsidRPr="00222607">
        <w:rPr>
          <w:color w:val="231F20"/>
          <w:spacing w:val="15"/>
          <w:sz w:val="24"/>
        </w:rPr>
        <w:t>Bantani</w:t>
      </w:r>
      <w:r w:rsidRPr="00566C03">
        <w:rPr>
          <w:rFonts w:cstheme="majorBidi"/>
          <w:noProof/>
          <w:sz w:val="24"/>
          <w:szCs w:val="24"/>
        </w:rPr>
        <w:t xml:space="preserve">, Nawawi. </w:t>
      </w:r>
      <w:r w:rsidRPr="00566C03">
        <w:rPr>
          <w:rFonts w:cstheme="majorBidi"/>
          <w:i/>
          <w:iCs/>
          <w:noProof/>
          <w:sz w:val="24"/>
          <w:szCs w:val="24"/>
        </w:rPr>
        <w:t>Syarah Tanqihul Qaul Al-Hasis Fii Syarhil Lubabul Hadis</w:t>
      </w:r>
      <w:r w:rsidRPr="00566C03">
        <w:rPr>
          <w:rFonts w:cstheme="majorBidi"/>
          <w:noProof/>
          <w:sz w:val="24"/>
          <w:szCs w:val="24"/>
        </w:rPr>
        <w:t>, n.d.</w:t>
      </w:r>
    </w:p>
    <w:p w:rsidR="00222607" w:rsidRPr="00566C03" w:rsidRDefault="00222607" w:rsidP="00222607">
      <w:pPr>
        <w:spacing w:line="273" w:lineRule="auto"/>
        <w:ind w:left="814" w:right="116" w:hanging="681"/>
        <w:jc w:val="both"/>
        <w:rPr>
          <w:rFonts w:cstheme="majorBidi"/>
          <w:noProof/>
          <w:sz w:val="24"/>
          <w:szCs w:val="24"/>
          <w:lang w:val="es-ES"/>
        </w:rPr>
      </w:pPr>
      <w:r w:rsidRPr="00566C03">
        <w:rPr>
          <w:rFonts w:cstheme="majorBidi"/>
          <w:noProof/>
          <w:sz w:val="24"/>
          <w:szCs w:val="24"/>
        </w:rPr>
        <w:t xml:space="preserve">Amin. </w:t>
      </w:r>
      <w:r w:rsidRPr="00222607">
        <w:rPr>
          <w:color w:val="231F20"/>
          <w:spacing w:val="15"/>
          <w:sz w:val="24"/>
        </w:rPr>
        <w:t>Syamsul</w:t>
      </w:r>
      <w:r w:rsidRPr="00566C03">
        <w:rPr>
          <w:rFonts w:cstheme="majorBidi"/>
          <w:noProof/>
          <w:sz w:val="24"/>
          <w:szCs w:val="24"/>
          <w:lang w:val="es-ES"/>
        </w:rPr>
        <w:t xml:space="preserve"> Munir. </w:t>
      </w:r>
      <w:r w:rsidRPr="00566C03">
        <w:rPr>
          <w:rFonts w:cstheme="majorBidi"/>
          <w:i/>
          <w:iCs/>
          <w:noProof/>
          <w:sz w:val="24"/>
          <w:szCs w:val="24"/>
          <w:lang w:val="es-ES"/>
        </w:rPr>
        <w:t>Sayyid Ulama Nusantara Riwayat Hidup, Karya Dan Perjuangan 157 Ulama Nusantara</w:t>
      </w:r>
      <w:r w:rsidRPr="00566C03">
        <w:rPr>
          <w:rFonts w:cstheme="majorBidi"/>
          <w:noProof/>
          <w:sz w:val="24"/>
          <w:szCs w:val="24"/>
          <w:lang w:val="es-ES"/>
        </w:rPr>
        <w:t>, 2010.</w:t>
      </w:r>
    </w:p>
    <w:p w:rsidR="00222607" w:rsidRPr="00566C03" w:rsidRDefault="00222607" w:rsidP="00222607">
      <w:pPr>
        <w:spacing w:line="273" w:lineRule="auto"/>
        <w:ind w:left="814" w:right="116" w:hanging="681"/>
        <w:jc w:val="both"/>
        <w:rPr>
          <w:rFonts w:cstheme="majorBidi"/>
          <w:noProof/>
          <w:sz w:val="24"/>
          <w:szCs w:val="24"/>
        </w:rPr>
      </w:pPr>
      <w:r w:rsidRPr="00566C03">
        <w:rPr>
          <w:rFonts w:cstheme="majorBidi"/>
          <w:noProof/>
          <w:sz w:val="24"/>
          <w:szCs w:val="24"/>
          <w:lang w:val="es-ES"/>
        </w:rPr>
        <w:t>Amrizal. “</w:t>
      </w:r>
      <w:r w:rsidRPr="00222607">
        <w:rPr>
          <w:color w:val="231F20"/>
          <w:spacing w:val="15"/>
          <w:sz w:val="24"/>
        </w:rPr>
        <w:t>Eksistensi</w:t>
      </w:r>
      <w:r w:rsidRPr="00566C03">
        <w:rPr>
          <w:rFonts w:cstheme="majorBidi"/>
          <w:noProof/>
          <w:sz w:val="24"/>
          <w:szCs w:val="24"/>
          <w:lang w:val="es-ES"/>
        </w:rPr>
        <w:t xml:space="preserve"> Tradisi Kajian Kitab Kuning Dalam Lingkup Perubahan Sosial (Studi Kasus Di Pesantren Darun Nahdhah, Darel Hikmah, Dan Babussalam).” </w:t>
      </w:r>
      <w:r w:rsidRPr="00566C03">
        <w:rPr>
          <w:rFonts w:cstheme="majorBidi"/>
          <w:i/>
          <w:iCs/>
          <w:noProof/>
          <w:sz w:val="24"/>
          <w:szCs w:val="24"/>
        </w:rPr>
        <w:t>Sosial Budaya</w:t>
      </w:r>
      <w:r w:rsidRPr="00566C03">
        <w:rPr>
          <w:rFonts w:cstheme="majorBidi"/>
          <w:noProof/>
          <w:sz w:val="24"/>
          <w:szCs w:val="24"/>
        </w:rPr>
        <w:t xml:space="preserve"> 13, no. 1 (2016): 73.</w:t>
      </w:r>
    </w:p>
    <w:p w:rsidR="00222607" w:rsidRPr="00566C03" w:rsidRDefault="00222607" w:rsidP="00222607">
      <w:pPr>
        <w:spacing w:line="273" w:lineRule="auto"/>
        <w:ind w:left="814" w:right="116" w:hanging="681"/>
        <w:jc w:val="both"/>
        <w:rPr>
          <w:rFonts w:cstheme="majorBidi"/>
          <w:noProof/>
          <w:sz w:val="24"/>
          <w:szCs w:val="24"/>
        </w:rPr>
      </w:pPr>
      <w:r w:rsidRPr="00222607">
        <w:rPr>
          <w:color w:val="231F20"/>
          <w:spacing w:val="15"/>
          <w:sz w:val="24"/>
        </w:rPr>
        <w:t>Arwansyah</w:t>
      </w:r>
      <w:r w:rsidRPr="00566C03">
        <w:rPr>
          <w:rFonts w:cstheme="majorBidi"/>
          <w:noProof/>
          <w:sz w:val="24"/>
          <w:szCs w:val="24"/>
        </w:rPr>
        <w:t xml:space="preserve">. “Peran Syaikh Nawawi Al-Bantani Dalam Penyebaran Islam Di Nusantara (The Role of the Syaikh Nawawi Al-Bantani in Islamic Dakwa in the Indonesia Archipelago).” </w:t>
      </w:r>
      <w:r w:rsidRPr="00566C03">
        <w:rPr>
          <w:rFonts w:cstheme="majorBidi"/>
          <w:i/>
          <w:iCs/>
          <w:noProof/>
          <w:sz w:val="24"/>
          <w:szCs w:val="24"/>
        </w:rPr>
        <w:t>Kontekstualita</w:t>
      </w:r>
      <w:r w:rsidRPr="00566C03">
        <w:rPr>
          <w:rFonts w:cstheme="majorBidi"/>
          <w:noProof/>
          <w:sz w:val="24"/>
          <w:szCs w:val="24"/>
        </w:rPr>
        <w:t xml:space="preserve"> 30, no. 1 (2015): 73–74.</w:t>
      </w:r>
    </w:p>
    <w:p w:rsidR="00222607" w:rsidRPr="00566C03" w:rsidRDefault="00222607" w:rsidP="00222607">
      <w:pPr>
        <w:spacing w:line="273" w:lineRule="auto"/>
        <w:ind w:left="814" w:right="116" w:hanging="681"/>
        <w:jc w:val="both"/>
        <w:rPr>
          <w:rFonts w:cstheme="majorBidi"/>
          <w:noProof/>
          <w:sz w:val="24"/>
          <w:szCs w:val="24"/>
        </w:rPr>
      </w:pPr>
      <w:r w:rsidRPr="00566C03">
        <w:rPr>
          <w:rFonts w:cstheme="majorBidi"/>
          <w:noProof/>
          <w:sz w:val="24"/>
          <w:szCs w:val="24"/>
        </w:rPr>
        <w:t xml:space="preserve">Aziz, </w:t>
      </w:r>
      <w:r w:rsidRPr="00222607">
        <w:rPr>
          <w:color w:val="231F20"/>
          <w:spacing w:val="15"/>
          <w:sz w:val="24"/>
        </w:rPr>
        <w:t>Muhammad</w:t>
      </w:r>
      <w:r w:rsidRPr="00566C03">
        <w:rPr>
          <w:rFonts w:cstheme="majorBidi"/>
          <w:noProof/>
          <w:sz w:val="24"/>
          <w:szCs w:val="24"/>
        </w:rPr>
        <w:t xml:space="preserve">, and Moh.Agus Sifa. “Telaah Kritis Pemikiran Hermeneutika ‘Double Movement’ Fazlur Rahman (1919-1988).” </w:t>
      </w:r>
      <w:r w:rsidRPr="00566C03">
        <w:rPr>
          <w:rFonts w:cstheme="majorBidi"/>
          <w:i/>
          <w:iCs/>
          <w:noProof/>
          <w:sz w:val="24"/>
          <w:szCs w:val="24"/>
        </w:rPr>
        <w:t>Al-Hikmah</w:t>
      </w:r>
      <w:r w:rsidRPr="00566C03">
        <w:rPr>
          <w:rFonts w:cstheme="majorBidi"/>
          <w:noProof/>
          <w:sz w:val="24"/>
          <w:szCs w:val="24"/>
        </w:rPr>
        <w:t xml:space="preserve"> 8, no. 1 (2018).</w:t>
      </w:r>
    </w:p>
    <w:p w:rsidR="00222607" w:rsidRPr="00566C03" w:rsidRDefault="00222607" w:rsidP="00222607">
      <w:pPr>
        <w:spacing w:line="273" w:lineRule="auto"/>
        <w:ind w:left="814" w:right="116" w:hanging="681"/>
        <w:jc w:val="both"/>
        <w:rPr>
          <w:rFonts w:cstheme="majorBidi"/>
          <w:noProof/>
          <w:sz w:val="24"/>
          <w:szCs w:val="24"/>
        </w:rPr>
      </w:pPr>
      <w:r w:rsidRPr="00222607">
        <w:rPr>
          <w:color w:val="231F20"/>
          <w:spacing w:val="15"/>
          <w:sz w:val="24"/>
        </w:rPr>
        <w:t>Burhanuddin</w:t>
      </w:r>
      <w:r w:rsidRPr="00566C03">
        <w:rPr>
          <w:rFonts w:cstheme="majorBidi"/>
          <w:noProof/>
          <w:sz w:val="24"/>
          <w:szCs w:val="24"/>
        </w:rPr>
        <w:t xml:space="preserve">, Mamat S. “Kajian Kontemporer Terhadap Karya Nawawi Al- Bantani.” </w:t>
      </w:r>
      <w:r w:rsidRPr="00566C03">
        <w:rPr>
          <w:rFonts w:cstheme="majorBidi"/>
          <w:i/>
          <w:iCs/>
          <w:noProof/>
          <w:sz w:val="24"/>
          <w:szCs w:val="24"/>
        </w:rPr>
        <w:t>Dinika</w:t>
      </w:r>
      <w:r w:rsidRPr="00566C03">
        <w:rPr>
          <w:rFonts w:cstheme="majorBidi"/>
          <w:noProof/>
          <w:sz w:val="24"/>
          <w:szCs w:val="24"/>
        </w:rPr>
        <w:t xml:space="preserve"> 4, no. 1 (2019): 98.</w:t>
      </w:r>
    </w:p>
    <w:p w:rsidR="00222607" w:rsidRPr="00566C03" w:rsidRDefault="00222607" w:rsidP="00222607">
      <w:pPr>
        <w:spacing w:line="273" w:lineRule="auto"/>
        <w:ind w:left="814" w:right="116" w:hanging="681"/>
        <w:jc w:val="both"/>
        <w:rPr>
          <w:rFonts w:cstheme="majorBidi"/>
          <w:noProof/>
          <w:sz w:val="24"/>
          <w:szCs w:val="24"/>
          <w:lang w:val="es-ES"/>
        </w:rPr>
      </w:pPr>
      <w:r w:rsidRPr="00222607">
        <w:rPr>
          <w:color w:val="231F20"/>
          <w:spacing w:val="15"/>
          <w:sz w:val="24"/>
        </w:rPr>
        <w:t>Hafidhuddin</w:t>
      </w:r>
      <w:r w:rsidRPr="00566C03">
        <w:rPr>
          <w:rFonts w:cstheme="majorBidi"/>
          <w:noProof/>
          <w:sz w:val="24"/>
          <w:szCs w:val="24"/>
        </w:rPr>
        <w:t xml:space="preserve">, and Saifuddin Zuhri Qudsi. </w:t>
      </w:r>
      <w:r w:rsidRPr="00566C03">
        <w:rPr>
          <w:rFonts w:cstheme="majorBidi"/>
          <w:noProof/>
          <w:sz w:val="24"/>
          <w:szCs w:val="24"/>
          <w:lang w:val="es-ES"/>
        </w:rPr>
        <w:t xml:space="preserve">“Nawawi Al-Bantani, Ashhab Al-Jawiyyin Di Bidang Hadis: Rihlah, Genealogi Intelektual, Dan Tradisi Sanad Hadis.” </w:t>
      </w:r>
      <w:r w:rsidRPr="00566C03">
        <w:rPr>
          <w:rFonts w:cstheme="majorBidi"/>
          <w:i/>
          <w:iCs/>
          <w:noProof/>
          <w:sz w:val="24"/>
          <w:szCs w:val="24"/>
          <w:lang w:val="es-ES"/>
        </w:rPr>
        <w:t>Al-Izzah:Jurnal Hasil-Hasil Penelitian</w:t>
      </w:r>
      <w:r w:rsidRPr="00566C03">
        <w:rPr>
          <w:rFonts w:cstheme="majorBidi"/>
          <w:noProof/>
          <w:sz w:val="24"/>
          <w:szCs w:val="24"/>
          <w:lang w:val="es-ES"/>
        </w:rPr>
        <w:t xml:space="preserve"> 16, no. 1 (2021): 19.</w:t>
      </w:r>
    </w:p>
    <w:p w:rsidR="00222607" w:rsidRPr="00566C03" w:rsidRDefault="00222607" w:rsidP="00222607">
      <w:pPr>
        <w:spacing w:line="273" w:lineRule="auto"/>
        <w:ind w:left="814" w:right="116" w:hanging="681"/>
        <w:jc w:val="both"/>
        <w:rPr>
          <w:rFonts w:cstheme="majorBidi"/>
          <w:noProof/>
          <w:sz w:val="24"/>
          <w:szCs w:val="24"/>
          <w:lang w:val="es-ES"/>
        </w:rPr>
      </w:pPr>
      <w:r w:rsidRPr="00222607">
        <w:rPr>
          <w:color w:val="231F20"/>
          <w:spacing w:val="15"/>
          <w:sz w:val="24"/>
        </w:rPr>
        <w:t>Hajar</w:t>
      </w:r>
      <w:r w:rsidRPr="00566C03">
        <w:rPr>
          <w:rFonts w:cstheme="majorBidi"/>
          <w:noProof/>
          <w:sz w:val="24"/>
          <w:szCs w:val="24"/>
          <w:lang w:val="es-ES"/>
        </w:rPr>
        <w:t xml:space="preserve"> al-Asqolani, Ibnu. “Fathul Bari Bi </w:t>
      </w:r>
      <w:r w:rsidRPr="00566C03">
        <w:rPr>
          <w:rFonts w:cstheme="majorBidi"/>
          <w:noProof/>
          <w:sz w:val="24"/>
          <w:szCs w:val="24"/>
          <w:lang w:val="es-ES"/>
        </w:rPr>
        <w:lastRenderedPageBreak/>
        <w:t>Syarhi Shahih Al-Bukhori,” n.d.</w:t>
      </w:r>
    </w:p>
    <w:p w:rsidR="00222607" w:rsidRPr="00566C03" w:rsidRDefault="00222607" w:rsidP="00222607">
      <w:pPr>
        <w:spacing w:line="273" w:lineRule="auto"/>
        <w:ind w:left="814" w:right="116" w:hanging="681"/>
        <w:jc w:val="both"/>
        <w:rPr>
          <w:rFonts w:cstheme="majorBidi"/>
          <w:noProof/>
          <w:sz w:val="24"/>
          <w:szCs w:val="24"/>
          <w:lang w:val="es-ES"/>
        </w:rPr>
      </w:pPr>
      <w:r w:rsidRPr="00222607">
        <w:rPr>
          <w:color w:val="231F20"/>
          <w:spacing w:val="15"/>
          <w:sz w:val="24"/>
        </w:rPr>
        <w:t>Hasan</w:t>
      </w:r>
      <w:r w:rsidRPr="00566C03">
        <w:rPr>
          <w:rFonts w:cstheme="majorBidi"/>
          <w:noProof/>
          <w:sz w:val="24"/>
          <w:szCs w:val="24"/>
        </w:rPr>
        <w:t xml:space="preserve">, Asyari, and Dede Sahuddin. </w:t>
      </w:r>
      <w:r w:rsidRPr="00566C03">
        <w:rPr>
          <w:rFonts w:cstheme="majorBidi"/>
          <w:noProof/>
          <w:sz w:val="24"/>
          <w:szCs w:val="24"/>
          <w:lang w:val="es-ES"/>
        </w:rPr>
        <w:t xml:space="preserve">“Relevansi Pemikiran Tasawuf Syekh Nawawi Al- Bantani Dengan Ekonomi Islam.” </w:t>
      </w:r>
      <w:r w:rsidRPr="00566C03">
        <w:rPr>
          <w:rFonts w:cstheme="majorBidi"/>
          <w:i/>
          <w:iCs/>
          <w:noProof/>
          <w:sz w:val="24"/>
          <w:szCs w:val="24"/>
          <w:lang w:val="es-ES"/>
        </w:rPr>
        <w:t>Syifa al-Qulub</w:t>
      </w:r>
      <w:r w:rsidRPr="00566C03">
        <w:rPr>
          <w:rFonts w:cstheme="majorBidi"/>
          <w:noProof/>
          <w:sz w:val="24"/>
          <w:szCs w:val="24"/>
          <w:lang w:val="es-ES"/>
        </w:rPr>
        <w:t xml:space="preserve"> 06, no. 02 (2022).</w:t>
      </w:r>
    </w:p>
    <w:p w:rsidR="00222607" w:rsidRPr="00566C03" w:rsidRDefault="00222607" w:rsidP="00222607">
      <w:pPr>
        <w:spacing w:line="273" w:lineRule="auto"/>
        <w:ind w:left="814" w:right="116" w:hanging="681"/>
        <w:jc w:val="both"/>
        <w:rPr>
          <w:rFonts w:cstheme="majorBidi"/>
          <w:noProof/>
          <w:sz w:val="24"/>
          <w:szCs w:val="24"/>
        </w:rPr>
      </w:pPr>
      <w:r w:rsidRPr="00222607">
        <w:rPr>
          <w:color w:val="231F20"/>
          <w:spacing w:val="15"/>
          <w:sz w:val="24"/>
        </w:rPr>
        <w:t>Hasibuan</w:t>
      </w:r>
      <w:r w:rsidRPr="00566C03">
        <w:rPr>
          <w:rFonts w:cstheme="majorBidi"/>
          <w:noProof/>
          <w:sz w:val="24"/>
          <w:szCs w:val="24"/>
          <w:lang w:val="es-ES"/>
        </w:rPr>
        <w:t xml:space="preserve">, Hadi Rafitra. “Aliran Asy’ariyyah ( Kajian Historis Dan Pengaruh Aliran Kalam Asy ’ Ariyah ).” </w:t>
      </w:r>
      <w:r w:rsidRPr="00566C03">
        <w:rPr>
          <w:rFonts w:cstheme="majorBidi"/>
          <w:i/>
          <w:iCs/>
          <w:noProof/>
          <w:sz w:val="24"/>
          <w:szCs w:val="24"/>
        </w:rPr>
        <w:t>Al-Hadi</w:t>
      </w:r>
      <w:r w:rsidRPr="00566C03">
        <w:rPr>
          <w:rFonts w:cstheme="majorBidi"/>
          <w:noProof/>
          <w:sz w:val="24"/>
          <w:szCs w:val="24"/>
        </w:rPr>
        <w:t xml:space="preserve"> 2, no. 2 (2017): 435.</w:t>
      </w:r>
    </w:p>
    <w:p w:rsidR="00222607" w:rsidRPr="00566C03" w:rsidRDefault="00222607" w:rsidP="00222607">
      <w:pPr>
        <w:spacing w:line="273" w:lineRule="auto"/>
        <w:ind w:left="814" w:right="116" w:hanging="681"/>
        <w:jc w:val="both"/>
        <w:rPr>
          <w:rFonts w:cstheme="majorBidi"/>
          <w:noProof/>
          <w:sz w:val="24"/>
          <w:szCs w:val="24"/>
        </w:rPr>
      </w:pPr>
      <w:r w:rsidRPr="00222607">
        <w:rPr>
          <w:color w:val="231F20"/>
          <w:spacing w:val="15"/>
          <w:sz w:val="24"/>
        </w:rPr>
        <w:t>Helmiati</w:t>
      </w:r>
      <w:r w:rsidRPr="00566C03">
        <w:rPr>
          <w:rFonts w:cstheme="majorBidi"/>
          <w:noProof/>
          <w:sz w:val="24"/>
          <w:szCs w:val="24"/>
        </w:rPr>
        <w:t xml:space="preserve">. </w:t>
      </w:r>
      <w:r w:rsidRPr="00566C03">
        <w:rPr>
          <w:rFonts w:cstheme="majorBidi"/>
          <w:i/>
          <w:iCs/>
          <w:noProof/>
          <w:sz w:val="24"/>
          <w:szCs w:val="24"/>
        </w:rPr>
        <w:t>Islam Dalam Masyarakat Dan Politik Malaysia</w:t>
      </w:r>
      <w:r w:rsidRPr="00566C03">
        <w:rPr>
          <w:rFonts w:cstheme="majorBidi"/>
          <w:noProof/>
          <w:sz w:val="24"/>
          <w:szCs w:val="24"/>
        </w:rPr>
        <w:t>, 2016.</w:t>
      </w:r>
    </w:p>
    <w:p w:rsidR="00222607" w:rsidRPr="00566C03" w:rsidRDefault="00222607" w:rsidP="00222607">
      <w:pPr>
        <w:spacing w:line="273" w:lineRule="auto"/>
        <w:ind w:left="814" w:right="116" w:hanging="681"/>
        <w:jc w:val="both"/>
        <w:rPr>
          <w:rFonts w:cstheme="majorBidi"/>
          <w:noProof/>
          <w:sz w:val="24"/>
          <w:szCs w:val="24"/>
          <w:lang w:val="es-ES"/>
        </w:rPr>
      </w:pPr>
      <w:r w:rsidRPr="00222607">
        <w:rPr>
          <w:color w:val="231F20"/>
          <w:spacing w:val="15"/>
          <w:sz w:val="24"/>
        </w:rPr>
        <w:t>Kalantani</w:t>
      </w:r>
      <w:r w:rsidRPr="00566C03">
        <w:rPr>
          <w:rFonts w:cstheme="majorBidi"/>
          <w:noProof/>
          <w:sz w:val="24"/>
          <w:szCs w:val="24"/>
          <w:lang w:val="es-ES"/>
        </w:rPr>
        <w:t>, Ali bin Abd al-Rahman. “Al-Jauhar Al-Mauhub Wa Munabbihat Al-Qulub,” n.d.</w:t>
      </w:r>
    </w:p>
    <w:p w:rsidR="00222607" w:rsidRPr="00566C03" w:rsidRDefault="00222607" w:rsidP="00222607">
      <w:pPr>
        <w:spacing w:line="273" w:lineRule="auto"/>
        <w:ind w:left="814" w:right="116" w:hanging="681"/>
        <w:jc w:val="both"/>
        <w:rPr>
          <w:rFonts w:cstheme="majorBidi"/>
          <w:noProof/>
          <w:sz w:val="24"/>
          <w:szCs w:val="24"/>
          <w:lang w:val="es-ES"/>
        </w:rPr>
      </w:pPr>
      <w:r w:rsidRPr="00566C03">
        <w:rPr>
          <w:rFonts w:cstheme="majorBidi"/>
          <w:noProof/>
          <w:sz w:val="24"/>
          <w:szCs w:val="24"/>
          <w:lang w:val="es-ES"/>
        </w:rPr>
        <w:t xml:space="preserve">———. </w:t>
      </w:r>
      <w:r w:rsidRPr="00566C03">
        <w:rPr>
          <w:rFonts w:cstheme="majorBidi"/>
          <w:i/>
          <w:iCs/>
          <w:noProof/>
          <w:sz w:val="24"/>
          <w:szCs w:val="24"/>
          <w:lang w:val="es-ES"/>
        </w:rPr>
        <w:t>Al-Jauhar Al-Mauhub Wa Munabbihat Al-Qulub</w:t>
      </w:r>
      <w:r w:rsidRPr="00566C03">
        <w:rPr>
          <w:rFonts w:cstheme="majorBidi"/>
          <w:noProof/>
          <w:sz w:val="24"/>
          <w:szCs w:val="24"/>
          <w:lang w:val="es-ES"/>
        </w:rPr>
        <w:t>, n.d.</w:t>
      </w:r>
    </w:p>
    <w:p w:rsidR="00222607" w:rsidRPr="00566C03" w:rsidRDefault="00222607" w:rsidP="00222607">
      <w:pPr>
        <w:spacing w:line="273" w:lineRule="auto"/>
        <w:ind w:left="814" w:right="116" w:hanging="681"/>
        <w:jc w:val="both"/>
        <w:rPr>
          <w:rFonts w:cstheme="majorBidi"/>
          <w:noProof/>
          <w:sz w:val="24"/>
          <w:szCs w:val="24"/>
          <w:lang w:val="es-ES"/>
        </w:rPr>
      </w:pPr>
      <w:r w:rsidRPr="00566C03">
        <w:rPr>
          <w:rFonts w:cstheme="majorBidi"/>
          <w:noProof/>
          <w:sz w:val="24"/>
          <w:szCs w:val="24"/>
          <w:lang w:val="es-ES"/>
        </w:rPr>
        <w:t>———. “Zahrah Al-Murid,” 1396.</w:t>
      </w:r>
    </w:p>
    <w:p w:rsidR="00222607" w:rsidRPr="00566C03" w:rsidRDefault="00222607" w:rsidP="00222607">
      <w:pPr>
        <w:spacing w:line="273" w:lineRule="auto"/>
        <w:ind w:left="814" w:right="116" w:hanging="681"/>
        <w:jc w:val="both"/>
        <w:rPr>
          <w:rFonts w:cstheme="majorBidi"/>
          <w:noProof/>
          <w:sz w:val="24"/>
          <w:szCs w:val="24"/>
          <w:lang w:val="es-ES"/>
        </w:rPr>
      </w:pPr>
      <w:r w:rsidRPr="00566C03">
        <w:rPr>
          <w:rFonts w:cstheme="majorBidi"/>
          <w:noProof/>
          <w:sz w:val="24"/>
          <w:szCs w:val="24"/>
          <w:lang w:val="es-ES"/>
        </w:rPr>
        <w:t xml:space="preserve">Karim, M. Abdul. </w:t>
      </w:r>
      <w:r w:rsidRPr="00566C03">
        <w:rPr>
          <w:rFonts w:cstheme="majorBidi"/>
          <w:i/>
          <w:iCs/>
          <w:noProof/>
          <w:sz w:val="24"/>
          <w:szCs w:val="24"/>
          <w:lang w:val="es-ES"/>
        </w:rPr>
        <w:t>Sejarah Pemikiran Dan Peradaban Islam</w:t>
      </w:r>
      <w:r w:rsidRPr="00566C03">
        <w:rPr>
          <w:rFonts w:cstheme="majorBidi"/>
          <w:noProof/>
          <w:sz w:val="24"/>
          <w:szCs w:val="24"/>
          <w:lang w:val="es-ES"/>
        </w:rPr>
        <w:t>, 2007.</w:t>
      </w:r>
    </w:p>
    <w:p w:rsidR="00222607" w:rsidRPr="00566C03" w:rsidRDefault="00222607" w:rsidP="00222607">
      <w:pPr>
        <w:spacing w:line="273" w:lineRule="auto"/>
        <w:ind w:left="814" w:right="116" w:hanging="681"/>
        <w:jc w:val="both"/>
        <w:rPr>
          <w:rFonts w:cstheme="majorBidi"/>
          <w:noProof/>
          <w:sz w:val="24"/>
          <w:szCs w:val="24"/>
        </w:rPr>
      </w:pPr>
      <w:r w:rsidRPr="00566C03">
        <w:rPr>
          <w:rFonts w:cstheme="majorBidi"/>
          <w:noProof/>
          <w:sz w:val="24"/>
          <w:szCs w:val="24"/>
          <w:lang w:val="es-ES"/>
        </w:rPr>
        <w:t xml:space="preserve">Khaeruman, Badri. “Perkembangan Hadis Di Indonesia Pada Abad XX.” </w:t>
      </w:r>
      <w:r w:rsidRPr="00566C03">
        <w:rPr>
          <w:rFonts w:cstheme="majorBidi"/>
          <w:i/>
          <w:iCs/>
          <w:noProof/>
          <w:sz w:val="24"/>
          <w:szCs w:val="24"/>
        </w:rPr>
        <w:t>Diroyah: Jurnal Ilmu Hadis</w:t>
      </w:r>
      <w:r w:rsidRPr="00566C03">
        <w:rPr>
          <w:rFonts w:cstheme="majorBidi"/>
          <w:noProof/>
          <w:sz w:val="24"/>
          <w:szCs w:val="24"/>
        </w:rPr>
        <w:t xml:space="preserve"> 2, no. 105 (2017): 190.</w:t>
      </w:r>
    </w:p>
    <w:p w:rsidR="00222607" w:rsidRPr="00566C03" w:rsidRDefault="00222607" w:rsidP="00222607">
      <w:pPr>
        <w:spacing w:line="273" w:lineRule="auto"/>
        <w:ind w:left="814" w:right="116" w:hanging="681"/>
        <w:jc w:val="both"/>
        <w:rPr>
          <w:rFonts w:cstheme="majorBidi"/>
          <w:noProof/>
          <w:sz w:val="24"/>
          <w:szCs w:val="24"/>
          <w:lang w:val="es-ES"/>
        </w:rPr>
      </w:pPr>
      <w:r w:rsidRPr="00222607">
        <w:rPr>
          <w:rFonts w:cstheme="majorBidi"/>
          <w:noProof/>
          <w:sz w:val="24"/>
          <w:szCs w:val="24"/>
          <w:lang w:val="es-ES"/>
        </w:rPr>
        <w:t>Mahdy</w:t>
      </w:r>
      <w:r w:rsidRPr="00566C03">
        <w:rPr>
          <w:rFonts w:cstheme="majorBidi"/>
          <w:noProof/>
          <w:sz w:val="24"/>
          <w:szCs w:val="24"/>
        </w:rPr>
        <w:t xml:space="preserve">, Fakhri Tajuddin. “Metodologi Syarah Hadis Nabi SAW. </w:t>
      </w:r>
      <w:r w:rsidRPr="00566C03">
        <w:rPr>
          <w:rFonts w:cstheme="majorBidi"/>
          <w:noProof/>
          <w:sz w:val="24"/>
          <w:szCs w:val="24"/>
          <w:lang w:val="es-ES"/>
        </w:rPr>
        <w:t>(Telaah Kitab Tanqih Al-Qaul Al-Hasis Fi Syarah Lubab Al-Hadis Karya Imam Nawawi Al-Bantani),” 2016.</w:t>
      </w:r>
    </w:p>
    <w:p w:rsidR="00222607" w:rsidRPr="00566C03" w:rsidRDefault="00222607" w:rsidP="00222607">
      <w:pPr>
        <w:spacing w:line="273" w:lineRule="auto"/>
        <w:ind w:left="814" w:right="116" w:hanging="681"/>
        <w:jc w:val="both"/>
        <w:rPr>
          <w:rFonts w:cstheme="majorBidi"/>
          <w:noProof/>
          <w:sz w:val="24"/>
          <w:szCs w:val="24"/>
          <w:lang w:val="es-ES"/>
        </w:rPr>
      </w:pPr>
      <w:r w:rsidRPr="00566C03">
        <w:rPr>
          <w:rFonts w:cstheme="majorBidi"/>
          <w:noProof/>
          <w:sz w:val="24"/>
          <w:szCs w:val="24"/>
          <w:lang w:val="es-ES"/>
        </w:rPr>
        <w:t>Muhammad, bin Abdullah al-Hajar Dani al-Damyati. “Jawahirul Lu’luiyyah Fii Syarhi Al-Arba’in an-Nabawiyyah,” 1331.</w:t>
      </w:r>
    </w:p>
    <w:p w:rsidR="00222607" w:rsidRPr="00566C03" w:rsidRDefault="00222607" w:rsidP="00222607">
      <w:pPr>
        <w:spacing w:line="273" w:lineRule="auto"/>
        <w:ind w:left="814" w:right="116" w:hanging="681"/>
        <w:jc w:val="both"/>
        <w:rPr>
          <w:rFonts w:cstheme="majorBidi"/>
          <w:noProof/>
          <w:sz w:val="24"/>
          <w:szCs w:val="24"/>
        </w:rPr>
      </w:pPr>
      <w:r w:rsidRPr="00566C03">
        <w:rPr>
          <w:rFonts w:cstheme="majorBidi"/>
          <w:noProof/>
          <w:sz w:val="24"/>
          <w:szCs w:val="24"/>
          <w:lang w:val="es-ES"/>
        </w:rPr>
        <w:t xml:space="preserve">Muhtador, Moh. “Sejarah Perkembangan Metode Dan Pedekatan Syarah Hadis.” </w:t>
      </w:r>
      <w:r w:rsidRPr="00566C03">
        <w:rPr>
          <w:rFonts w:cstheme="majorBidi"/>
          <w:i/>
          <w:iCs/>
          <w:noProof/>
          <w:sz w:val="24"/>
          <w:szCs w:val="24"/>
        </w:rPr>
        <w:t>Riwayah: Jurnal Studi Hadis</w:t>
      </w:r>
      <w:r w:rsidRPr="00566C03">
        <w:rPr>
          <w:rFonts w:cstheme="majorBidi"/>
          <w:noProof/>
          <w:sz w:val="24"/>
          <w:szCs w:val="24"/>
        </w:rPr>
        <w:t xml:space="preserve"> 2 (2016): 261.</w:t>
      </w:r>
    </w:p>
    <w:p w:rsidR="00222607" w:rsidRPr="00566C03" w:rsidRDefault="00222607" w:rsidP="00222607">
      <w:pPr>
        <w:spacing w:line="273" w:lineRule="auto"/>
        <w:ind w:left="814" w:right="116" w:hanging="681"/>
        <w:jc w:val="both"/>
        <w:rPr>
          <w:rFonts w:cstheme="majorBidi"/>
          <w:noProof/>
          <w:sz w:val="24"/>
          <w:szCs w:val="24"/>
        </w:rPr>
      </w:pPr>
      <w:r w:rsidRPr="00222607">
        <w:rPr>
          <w:rFonts w:cstheme="majorBidi"/>
          <w:noProof/>
          <w:sz w:val="24"/>
          <w:szCs w:val="24"/>
          <w:lang w:val="es-ES"/>
        </w:rPr>
        <w:t>Muizuddin</w:t>
      </w:r>
      <w:r w:rsidRPr="00566C03">
        <w:rPr>
          <w:rFonts w:cstheme="majorBidi"/>
          <w:noProof/>
          <w:sz w:val="24"/>
          <w:szCs w:val="24"/>
        </w:rPr>
        <w:t xml:space="preserve">. </w:t>
      </w:r>
      <w:r w:rsidRPr="00566C03">
        <w:rPr>
          <w:rFonts w:cstheme="majorBidi"/>
          <w:i/>
          <w:iCs/>
          <w:noProof/>
          <w:sz w:val="24"/>
          <w:szCs w:val="24"/>
        </w:rPr>
        <w:t>Tipologi Pemikiran Hadis Kontemporer</w:t>
      </w:r>
      <w:r w:rsidRPr="00566C03">
        <w:rPr>
          <w:rFonts w:cstheme="majorBidi"/>
          <w:noProof/>
          <w:sz w:val="24"/>
          <w:szCs w:val="24"/>
        </w:rPr>
        <w:t>, 2012.</w:t>
      </w:r>
    </w:p>
    <w:p w:rsidR="00222607" w:rsidRPr="00566C03" w:rsidRDefault="00222607" w:rsidP="00222607">
      <w:pPr>
        <w:spacing w:line="273" w:lineRule="auto"/>
        <w:ind w:left="814" w:right="116" w:hanging="681"/>
        <w:jc w:val="both"/>
        <w:rPr>
          <w:rFonts w:cstheme="majorBidi"/>
          <w:noProof/>
          <w:sz w:val="24"/>
          <w:szCs w:val="24"/>
        </w:rPr>
      </w:pPr>
      <w:r w:rsidRPr="00222607">
        <w:rPr>
          <w:rFonts w:cstheme="majorBidi"/>
          <w:noProof/>
          <w:sz w:val="24"/>
          <w:szCs w:val="24"/>
          <w:lang w:val="es-ES"/>
        </w:rPr>
        <w:t>Mukani</w:t>
      </w:r>
      <w:r w:rsidRPr="00566C03">
        <w:rPr>
          <w:rFonts w:cstheme="majorBidi"/>
          <w:noProof/>
          <w:sz w:val="24"/>
          <w:szCs w:val="24"/>
        </w:rPr>
        <w:t xml:space="preserve">. </w:t>
      </w:r>
      <w:r w:rsidRPr="00566C03">
        <w:rPr>
          <w:rFonts w:cstheme="majorBidi"/>
          <w:noProof/>
          <w:sz w:val="24"/>
          <w:szCs w:val="24"/>
          <w:lang w:val="es-ES"/>
        </w:rPr>
        <w:t xml:space="preserve">“Ulama Al-Jawwi Di Arab Saudi Dan Kebangkitan Umat Islam Di Indonesia.” </w:t>
      </w:r>
      <w:r w:rsidRPr="00566C03">
        <w:rPr>
          <w:rFonts w:cstheme="majorBidi"/>
          <w:i/>
          <w:iCs/>
          <w:noProof/>
          <w:sz w:val="24"/>
          <w:szCs w:val="24"/>
        </w:rPr>
        <w:t>Al-Murabbi</w:t>
      </w:r>
      <w:r w:rsidRPr="00566C03">
        <w:rPr>
          <w:rFonts w:cstheme="majorBidi"/>
          <w:noProof/>
          <w:sz w:val="24"/>
          <w:szCs w:val="24"/>
        </w:rPr>
        <w:t xml:space="preserve"> 2, no. 2 (2016): 214.</w:t>
      </w:r>
    </w:p>
    <w:p w:rsidR="00222607" w:rsidRPr="00566C03" w:rsidRDefault="00222607" w:rsidP="00222607">
      <w:pPr>
        <w:spacing w:line="273" w:lineRule="auto"/>
        <w:ind w:left="814" w:right="116" w:hanging="681"/>
        <w:jc w:val="both"/>
        <w:rPr>
          <w:rFonts w:cstheme="majorBidi"/>
          <w:noProof/>
          <w:sz w:val="24"/>
          <w:szCs w:val="24"/>
        </w:rPr>
      </w:pPr>
      <w:r w:rsidRPr="00222607">
        <w:rPr>
          <w:rFonts w:cstheme="majorBidi"/>
          <w:noProof/>
          <w:sz w:val="24"/>
          <w:szCs w:val="24"/>
          <w:lang w:val="es-ES"/>
        </w:rPr>
        <w:t>Musthofa</w:t>
      </w:r>
      <w:r w:rsidRPr="00566C03">
        <w:rPr>
          <w:rFonts w:cstheme="majorBidi"/>
          <w:noProof/>
          <w:sz w:val="24"/>
          <w:szCs w:val="24"/>
        </w:rPr>
        <w:t xml:space="preserve"> Azami, Muhammad. “Studies in Early Hadith Literature (Dirosat Fii Al-Hadis an-Nabawi),” 1978.</w:t>
      </w:r>
    </w:p>
    <w:p w:rsidR="00222607" w:rsidRPr="00566C03" w:rsidRDefault="00222607" w:rsidP="00222607">
      <w:pPr>
        <w:spacing w:line="273" w:lineRule="auto"/>
        <w:ind w:left="814" w:right="116" w:hanging="681"/>
        <w:jc w:val="both"/>
        <w:rPr>
          <w:rFonts w:cstheme="majorBidi"/>
          <w:noProof/>
          <w:sz w:val="24"/>
          <w:szCs w:val="24"/>
        </w:rPr>
      </w:pPr>
      <w:r w:rsidRPr="00222607">
        <w:rPr>
          <w:rFonts w:cstheme="majorBidi"/>
          <w:noProof/>
          <w:sz w:val="24"/>
          <w:szCs w:val="24"/>
          <w:lang w:val="es-ES"/>
        </w:rPr>
        <w:t>Noorhidayati</w:t>
      </w:r>
      <w:r w:rsidRPr="00566C03">
        <w:rPr>
          <w:rFonts w:cstheme="majorBidi"/>
          <w:noProof/>
          <w:sz w:val="24"/>
          <w:szCs w:val="24"/>
        </w:rPr>
        <w:t xml:space="preserve">, Salamah. </w:t>
      </w:r>
      <w:r w:rsidRPr="00566C03">
        <w:rPr>
          <w:rFonts w:cstheme="majorBidi"/>
          <w:i/>
          <w:iCs/>
          <w:noProof/>
          <w:sz w:val="24"/>
          <w:szCs w:val="24"/>
        </w:rPr>
        <w:t>Kritik Teks Hadis</w:t>
      </w:r>
      <w:r w:rsidRPr="00566C03">
        <w:rPr>
          <w:rFonts w:cstheme="majorBidi"/>
          <w:noProof/>
          <w:sz w:val="24"/>
          <w:szCs w:val="24"/>
        </w:rPr>
        <w:t>, 2017.</w:t>
      </w:r>
    </w:p>
    <w:p w:rsidR="00222607" w:rsidRPr="00566C03" w:rsidRDefault="00222607" w:rsidP="00222607">
      <w:pPr>
        <w:adjustRightInd w:val="0"/>
        <w:spacing w:line="276" w:lineRule="auto"/>
        <w:ind w:left="480" w:hanging="480"/>
        <w:jc w:val="both"/>
        <w:rPr>
          <w:rFonts w:cstheme="majorBidi"/>
          <w:noProof/>
          <w:sz w:val="24"/>
          <w:szCs w:val="24"/>
        </w:rPr>
      </w:pPr>
      <w:r w:rsidRPr="00566C03">
        <w:rPr>
          <w:rFonts w:cstheme="majorBidi"/>
          <w:noProof/>
          <w:sz w:val="24"/>
          <w:szCs w:val="24"/>
        </w:rPr>
        <w:t xml:space="preserve">Nuhdi, Asep. “Pendidikan Anak Usia Dini Dalam Perspektif Syekh Nawawi Al-Bantani Kajian </w:t>
      </w:r>
      <w:r w:rsidRPr="00566C03">
        <w:rPr>
          <w:rFonts w:cstheme="majorBidi"/>
          <w:noProof/>
          <w:sz w:val="24"/>
          <w:szCs w:val="24"/>
        </w:rPr>
        <w:lastRenderedPageBreak/>
        <w:t xml:space="preserve">Kitab Uqud Al-Lujain, Tanqih Al-Qaul, Dan Maraqi Al-Ubudiyyah.” </w:t>
      </w:r>
      <w:r w:rsidRPr="00566C03">
        <w:rPr>
          <w:rFonts w:cstheme="majorBidi"/>
          <w:i/>
          <w:iCs/>
          <w:noProof/>
          <w:sz w:val="24"/>
          <w:szCs w:val="24"/>
        </w:rPr>
        <w:t>Waladuna</w:t>
      </w:r>
      <w:r w:rsidRPr="00566C03">
        <w:rPr>
          <w:rFonts w:cstheme="majorBidi"/>
          <w:noProof/>
          <w:sz w:val="24"/>
          <w:szCs w:val="24"/>
        </w:rPr>
        <w:t xml:space="preserve"> 2, no. 1 (2015): 25–41.</w:t>
      </w:r>
    </w:p>
    <w:p w:rsidR="00222607" w:rsidRPr="00566C03" w:rsidRDefault="00222607" w:rsidP="00222607">
      <w:pPr>
        <w:adjustRightInd w:val="0"/>
        <w:spacing w:line="276" w:lineRule="auto"/>
        <w:ind w:left="480" w:hanging="480"/>
        <w:jc w:val="both"/>
        <w:rPr>
          <w:rFonts w:cstheme="majorBidi"/>
          <w:noProof/>
          <w:sz w:val="24"/>
          <w:szCs w:val="24"/>
        </w:rPr>
      </w:pPr>
      <w:r w:rsidRPr="00566C03">
        <w:rPr>
          <w:rFonts w:cstheme="majorBidi"/>
          <w:noProof/>
          <w:sz w:val="24"/>
          <w:szCs w:val="24"/>
        </w:rPr>
        <w:t xml:space="preserve">Olawale, Abdul Gafar. “‘NobleMorality’: The 18 Hadisth of Imam an-Nawawi’s Collection as a Strategy for Change in Nigeria.” </w:t>
      </w:r>
      <w:r w:rsidRPr="00566C03">
        <w:rPr>
          <w:rFonts w:cstheme="majorBidi"/>
          <w:i/>
          <w:iCs/>
          <w:noProof/>
          <w:sz w:val="24"/>
          <w:szCs w:val="24"/>
        </w:rPr>
        <w:t>Ilorin Journal of Religious Studies (IJOURELS)</w:t>
      </w:r>
      <w:r w:rsidRPr="00566C03">
        <w:rPr>
          <w:rFonts w:cstheme="majorBidi"/>
          <w:noProof/>
          <w:sz w:val="24"/>
          <w:szCs w:val="24"/>
        </w:rPr>
        <w:t xml:space="preserve"> 7, no. 1 (2017): 10.</w:t>
      </w:r>
    </w:p>
    <w:p w:rsidR="00222607" w:rsidRPr="00566C03" w:rsidRDefault="00222607" w:rsidP="00222607">
      <w:pPr>
        <w:adjustRightInd w:val="0"/>
        <w:spacing w:line="276" w:lineRule="auto"/>
        <w:ind w:left="480" w:hanging="480"/>
        <w:jc w:val="both"/>
        <w:rPr>
          <w:rFonts w:cstheme="majorBidi"/>
          <w:noProof/>
          <w:sz w:val="24"/>
          <w:szCs w:val="24"/>
        </w:rPr>
      </w:pPr>
      <w:r w:rsidRPr="00566C03">
        <w:rPr>
          <w:rFonts w:cstheme="majorBidi"/>
          <w:noProof/>
          <w:sz w:val="24"/>
          <w:szCs w:val="24"/>
        </w:rPr>
        <w:t xml:space="preserve">Pransiska, Toni. “Konsep I’rab Dalam Ilmu Nahwu (Sebuah Kajian Epistemologis).” </w:t>
      </w:r>
      <w:r w:rsidRPr="00566C03">
        <w:rPr>
          <w:rFonts w:cstheme="majorBidi"/>
          <w:i/>
          <w:iCs/>
          <w:noProof/>
          <w:sz w:val="24"/>
          <w:szCs w:val="24"/>
        </w:rPr>
        <w:t>al-Mahara</w:t>
      </w:r>
      <w:r w:rsidRPr="00566C03">
        <w:rPr>
          <w:rFonts w:cstheme="majorBidi"/>
          <w:noProof/>
          <w:sz w:val="24"/>
          <w:szCs w:val="24"/>
        </w:rPr>
        <w:t xml:space="preserve"> 1, no. 1 (2015): 13.</w:t>
      </w:r>
    </w:p>
    <w:p w:rsidR="00222607" w:rsidRPr="00566C03" w:rsidRDefault="00222607" w:rsidP="00222607">
      <w:pPr>
        <w:adjustRightInd w:val="0"/>
        <w:spacing w:line="276" w:lineRule="auto"/>
        <w:ind w:left="480" w:hanging="480"/>
        <w:jc w:val="both"/>
        <w:rPr>
          <w:rFonts w:cstheme="majorBidi"/>
          <w:noProof/>
          <w:sz w:val="24"/>
          <w:szCs w:val="24"/>
        </w:rPr>
      </w:pPr>
      <w:r w:rsidRPr="00566C03">
        <w:rPr>
          <w:rFonts w:cstheme="majorBidi"/>
          <w:noProof/>
          <w:sz w:val="24"/>
          <w:szCs w:val="24"/>
        </w:rPr>
        <w:t xml:space="preserve">Priyanto, Aris. “Konsep Maqamat Menurut Syekh Nawawi Al-Bantani Dalam Kitab Salalim Al-Fudala.” </w:t>
      </w:r>
      <w:r w:rsidRPr="00566C03">
        <w:rPr>
          <w:rFonts w:cstheme="majorBidi"/>
          <w:i/>
          <w:iCs/>
          <w:noProof/>
          <w:sz w:val="24"/>
          <w:szCs w:val="24"/>
        </w:rPr>
        <w:t>Journal of Sufism and Psychoteraphy</w:t>
      </w:r>
      <w:r w:rsidRPr="00566C03">
        <w:rPr>
          <w:rFonts w:cstheme="majorBidi"/>
          <w:noProof/>
          <w:sz w:val="24"/>
          <w:szCs w:val="24"/>
        </w:rPr>
        <w:t xml:space="preserve"> 1, no. 1 (2021): 32–50.</w:t>
      </w:r>
    </w:p>
    <w:p w:rsidR="00222607" w:rsidRPr="00566C03" w:rsidRDefault="00222607" w:rsidP="00222607">
      <w:pPr>
        <w:adjustRightInd w:val="0"/>
        <w:spacing w:line="276" w:lineRule="auto"/>
        <w:ind w:left="480" w:hanging="480"/>
        <w:jc w:val="both"/>
        <w:rPr>
          <w:rFonts w:cstheme="majorBidi"/>
          <w:noProof/>
          <w:sz w:val="24"/>
          <w:szCs w:val="24"/>
        </w:rPr>
      </w:pPr>
      <w:r w:rsidRPr="00566C03">
        <w:rPr>
          <w:rFonts w:cstheme="majorBidi"/>
          <w:noProof/>
          <w:sz w:val="24"/>
          <w:szCs w:val="24"/>
        </w:rPr>
        <w:t xml:space="preserve">Roff. </w:t>
      </w:r>
      <w:r w:rsidRPr="00566C03">
        <w:rPr>
          <w:rFonts w:cstheme="majorBidi"/>
          <w:i/>
          <w:iCs/>
          <w:noProof/>
          <w:sz w:val="24"/>
          <w:szCs w:val="24"/>
        </w:rPr>
        <w:t>Kelantan: Religion, Society, and Politics in a Malay State</w:t>
      </w:r>
      <w:r w:rsidRPr="00566C03">
        <w:rPr>
          <w:rFonts w:cstheme="majorBidi"/>
          <w:noProof/>
          <w:sz w:val="24"/>
          <w:szCs w:val="24"/>
        </w:rPr>
        <w:t>, 1974.</w:t>
      </w:r>
    </w:p>
    <w:p w:rsidR="00222607" w:rsidRPr="00566C03" w:rsidRDefault="00222607" w:rsidP="00222607">
      <w:pPr>
        <w:adjustRightInd w:val="0"/>
        <w:spacing w:line="276" w:lineRule="auto"/>
        <w:ind w:left="480" w:hanging="480"/>
        <w:jc w:val="both"/>
        <w:rPr>
          <w:rFonts w:cstheme="majorBidi"/>
          <w:noProof/>
          <w:sz w:val="24"/>
          <w:szCs w:val="24"/>
        </w:rPr>
      </w:pPr>
      <w:r w:rsidRPr="00566C03">
        <w:rPr>
          <w:rFonts w:cstheme="majorBidi"/>
          <w:noProof/>
          <w:sz w:val="24"/>
          <w:szCs w:val="24"/>
        </w:rPr>
        <w:t xml:space="preserve">Rohman, Abdul. “Perkembangan Islam Dan Gerakan Politiknya Di Malaysia.” </w:t>
      </w:r>
      <w:r w:rsidRPr="00566C03">
        <w:rPr>
          <w:rFonts w:cstheme="majorBidi"/>
          <w:i/>
          <w:iCs/>
          <w:noProof/>
          <w:sz w:val="24"/>
          <w:szCs w:val="24"/>
        </w:rPr>
        <w:t>Jurnal Politik Walisongo</w:t>
      </w:r>
      <w:r w:rsidRPr="00566C03">
        <w:rPr>
          <w:rFonts w:cstheme="majorBidi"/>
          <w:noProof/>
          <w:sz w:val="24"/>
          <w:szCs w:val="24"/>
        </w:rPr>
        <w:t xml:space="preserve"> 2, no. 1 (2020): 29.</w:t>
      </w:r>
    </w:p>
    <w:p w:rsidR="00222607" w:rsidRPr="00566C03" w:rsidRDefault="00222607" w:rsidP="00222607">
      <w:pPr>
        <w:adjustRightInd w:val="0"/>
        <w:spacing w:line="276" w:lineRule="auto"/>
        <w:ind w:left="480" w:hanging="480"/>
        <w:jc w:val="both"/>
        <w:rPr>
          <w:rFonts w:cstheme="majorBidi"/>
          <w:noProof/>
          <w:sz w:val="24"/>
          <w:szCs w:val="24"/>
          <w:lang w:val="es-ES"/>
        </w:rPr>
      </w:pPr>
      <w:r w:rsidRPr="00566C03">
        <w:rPr>
          <w:rFonts w:cstheme="majorBidi"/>
          <w:noProof/>
          <w:sz w:val="24"/>
          <w:szCs w:val="24"/>
        </w:rPr>
        <w:t xml:space="preserve">Rohmatika, Ratu Vina. </w:t>
      </w:r>
      <w:r w:rsidRPr="00566C03">
        <w:rPr>
          <w:rFonts w:cstheme="majorBidi"/>
          <w:noProof/>
          <w:sz w:val="24"/>
          <w:szCs w:val="24"/>
          <w:lang w:val="es-ES"/>
        </w:rPr>
        <w:t>“Fanatisme Beragama Yes, Ekstrimisme Beragama No” 13, no. 1 (2018): 2.</w:t>
      </w:r>
    </w:p>
    <w:p w:rsidR="00222607" w:rsidRPr="00566C03" w:rsidRDefault="00222607" w:rsidP="00222607">
      <w:pPr>
        <w:adjustRightInd w:val="0"/>
        <w:spacing w:line="276" w:lineRule="auto"/>
        <w:ind w:left="480" w:hanging="480"/>
        <w:jc w:val="both"/>
        <w:rPr>
          <w:rFonts w:cstheme="majorBidi"/>
          <w:noProof/>
          <w:sz w:val="24"/>
          <w:szCs w:val="24"/>
          <w:lang w:val="es-ES"/>
        </w:rPr>
      </w:pPr>
      <w:r w:rsidRPr="00566C03">
        <w:rPr>
          <w:rFonts w:cstheme="majorBidi"/>
          <w:noProof/>
          <w:sz w:val="24"/>
          <w:szCs w:val="24"/>
          <w:lang w:val="es-ES"/>
        </w:rPr>
        <w:t xml:space="preserve">Rokhim, Abdul. “Hadis Dhaif Dan Kehujjahannya ( Telaah Terhadap Kontroversi Penerapan Ulama Sebagai Sumber Hukum ).” </w:t>
      </w:r>
      <w:r w:rsidRPr="00566C03">
        <w:rPr>
          <w:rFonts w:cstheme="majorBidi"/>
          <w:i/>
          <w:iCs/>
          <w:noProof/>
          <w:sz w:val="24"/>
          <w:szCs w:val="24"/>
          <w:lang w:val="es-ES"/>
        </w:rPr>
        <w:t>Al-Ihkam</w:t>
      </w:r>
      <w:r w:rsidRPr="00566C03">
        <w:rPr>
          <w:rFonts w:cstheme="majorBidi"/>
          <w:noProof/>
          <w:sz w:val="24"/>
          <w:szCs w:val="24"/>
          <w:lang w:val="es-ES"/>
        </w:rPr>
        <w:t xml:space="preserve"> 4, no. 2 (2009): 195.</w:t>
      </w:r>
    </w:p>
    <w:p w:rsidR="00222607" w:rsidRPr="00566C03" w:rsidRDefault="00222607" w:rsidP="00222607">
      <w:pPr>
        <w:adjustRightInd w:val="0"/>
        <w:spacing w:line="276" w:lineRule="auto"/>
        <w:ind w:left="480" w:hanging="480"/>
        <w:jc w:val="both"/>
        <w:rPr>
          <w:rFonts w:cstheme="majorBidi"/>
          <w:noProof/>
          <w:sz w:val="24"/>
          <w:szCs w:val="24"/>
          <w:lang w:val="es-ES"/>
        </w:rPr>
      </w:pPr>
      <w:r w:rsidRPr="00566C03">
        <w:rPr>
          <w:rFonts w:cstheme="majorBidi"/>
          <w:noProof/>
          <w:sz w:val="24"/>
          <w:szCs w:val="24"/>
          <w:lang w:val="es-ES"/>
        </w:rPr>
        <w:t xml:space="preserve">Rosia, Rina. “Pemikirsn Tasawuf Imam Ghazali Dalam Pendidikan Islam.” </w:t>
      </w:r>
      <w:r w:rsidRPr="00566C03">
        <w:rPr>
          <w:rFonts w:cstheme="majorBidi"/>
          <w:i/>
          <w:iCs/>
          <w:noProof/>
          <w:sz w:val="24"/>
          <w:szCs w:val="24"/>
          <w:lang w:val="es-ES"/>
        </w:rPr>
        <w:t>Jurnal Inspirasi</w:t>
      </w:r>
      <w:r w:rsidRPr="00566C03">
        <w:rPr>
          <w:rFonts w:cstheme="majorBidi"/>
          <w:noProof/>
          <w:sz w:val="24"/>
          <w:szCs w:val="24"/>
          <w:lang w:val="es-ES"/>
        </w:rPr>
        <w:t xml:space="preserve"> 1, no. 3 (2018): 87.</w:t>
      </w:r>
    </w:p>
    <w:p w:rsidR="00222607" w:rsidRPr="00566C03" w:rsidRDefault="00222607" w:rsidP="00222607">
      <w:pPr>
        <w:adjustRightInd w:val="0"/>
        <w:spacing w:line="276" w:lineRule="auto"/>
        <w:ind w:left="480" w:hanging="480"/>
        <w:jc w:val="both"/>
        <w:rPr>
          <w:rFonts w:cstheme="majorBidi"/>
          <w:noProof/>
          <w:sz w:val="24"/>
          <w:szCs w:val="24"/>
          <w:lang w:val="es-ES"/>
        </w:rPr>
      </w:pPr>
      <w:r w:rsidRPr="00566C03">
        <w:rPr>
          <w:rFonts w:cstheme="majorBidi"/>
          <w:noProof/>
          <w:sz w:val="24"/>
          <w:szCs w:val="24"/>
          <w:lang w:val="es-ES"/>
        </w:rPr>
        <w:t xml:space="preserve">Saad, Abdullah, and Abdurrahman al Ahmadi. </w:t>
      </w:r>
      <w:r w:rsidRPr="00566C03">
        <w:rPr>
          <w:rFonts w:cstheme="majorBidi"/>
          <w:i/>
          <w:iCs/>
          <w:noProof/>
          <w:sz w:val="24"/>
          <w:szCs w:val="24"/>
          <w:lang w:val="es-ES"/>
        </w:rPr>
        <w:t>Detik-Detik Sejarah Kelantan</w:t>
      </w:r>
      <w:r w:rsidRPr="00566C03">
        <w:rPr>
          <w:rFonts w:cstheme="majorBidi"/>
          <w:noProof/>
          <w:sz w:val="24"/>
          <w:szCs w:val="24"/>
          <w:lang w:val="es-ES"/>
        </w:rPr>
        <w:t>, 1971.</w:t>
      </w:r>
    </w:p>
    <w:p w:rsidR="00222607" w:rsidRPr="00566C03" w:rsidRDefault="00222607" w:rsidP="00222607">
      <w:pPr>
        <w:adjustRightInd w:val="0"/>
        <w:spacing w:line="276" w:lineRule="auto"/>
        <w:ind w:left="480" w:hanging="480"/>
        <w:jc w:val="both"/>
        <w:rPr>
          <w:rFonts w:cstheme="majorBidi"/>
          <w:noProof/>
          <w:sz w:val="24"/>
          <w:szCs w:val="24"/>
        </w:rPr>
      </w:pPr>
      <w:r w:rsidRPr="00566C03">
        <w:rPr>
          <w:rFonts w:cstheme="majorBidi"/>
          <w:noProof/>
          <w:sz w:val="24"/>
          <w:szCs w:val="24"/>
          <w:lang w:val="es-ES"/>
        </w:rPr>
        <w:t xml:space="preserve">Santosa, Sandi. </w:t>
      </w:r>
      <w:r w:rsidRPr="00566C03">
        <w:rPr>
          <w:rFonts w:cstheme="majorBidi"/>
          <w:noProof/>
          <w:sz w:val="24"/>
          <w:szCs w:val="24"/>
        </w:rPr>
        <w:t xml:space="preserve">“Melacak Jejak Pensyarahan Kitab Hadis.” </w:t>
      </w:r>
      <w:r w:rsidRPr="00566C03">
        <w:rPr>
          <w:rFonts w:cstheme="majorBidi"/>
          <w:i/>
          <w:iCs/>
          <w:noProof/>
          <w:sz w:val="24"/>
          <w:szCs w:val="24"/>
        </w:rPr>
        <w:t>Diroyah: Jurnal Ilmu Hadis</w:t>
      </w:r>
      <w:r w:rsidRPr="00566C03">
        <w:rPr>
          <w:rFonts w:cstheme="majorBidi"/>
          <w:noProof/>
          <w:sz w:val="24"/>
          <w:szCs w:val="24"/>
        </w:rPr>
        <w:t xml:space="preserve"> 1, no. 2 (2016): 80.</w:t>
      </w:r>
    </w:p>
    <w:p w:rsidR="00222607" w:rsidRPr="00566C03" w:rsidRDefault="00222607" w:rsidP="00222607">
      <w:pPr>
        <w:adjustRightInd w:val="0"/>
        <w:spacing w:line="276" w:lineRule="auto"/>
        <w:ind w:left="480" w:hanging="480"/>
        <w:jc w:val="both"/>
        <w:rPr>
          <w:rFonts w:cstheme="majorBidi"/>
          <w:noProof/>
          <w:sz w:val="24"/>
          <w:szCs w:val="24"/>
          <w:lang w:val="es-ES"/>
        </w:rPr>
      </w:pPr>
      <w:r w:rsidRPr="00566C03">
        <w:rPr>
          <w:rFonts w:cstheme="majorBidi"/>
          <w:noProof/>
          <w:sz w:val="24"/>
          <w:szCs w:val="24"/>
        </w:rPr>
        <w:t xml:space="preserve">Sanusi, Ahmad. “The Contributions of Nawawi Al-Bantani In the Development of National Law of Indonesia.” </w:t>
      </w:r>
      <w:r w:rsidRPr="00566C03">
        <w:rPr>
          <w:rFonts w:cstheme="majorBidi"/>
          <w:i/>
          <w:iCs/>
          <w:noProof/>
          <w:sz w:val="24"/>
          <w:szCs w:val="24"/>
          <w:lang w:val="es-ES"/>
        </w:rPr>
        <w:t>Al-’Adalah</w:t>
      </w:r>
      <w:r w:rsidRPr="00566C03">
        <w:rPr>
          <w:rFonts w:cstheme="majorBidi"/>
          <w:noProof/>
          <w:sz w:val="24"/>
          <w:szCs w:val="24"/>
          <w:lang w:val="es-ES"/>
        </w:rPr>
        <w:t>, no. 30 (1974): 424–425.</w:t>
      </w:r>
    </w:p>
    <w:p w:rsidR="00222607" w:rsidRPr="00566C03" w:rsidRDefault="00222607" w:rsidP="00222607">
      <w:pPr>
        <w:adjustRightInd w:val="0"/>
        <w:spacing w:line="276" w:lineRule="auto"/>
        <w:ind w:left="480" w:hanging="480"/>
        <w:jc w:val="both"/>
        <w:rPr>
          <w:rFonts w:cstheme="majorBidi"/>
          <w:noProof/>
          <w:sz w:val="24"/>
          <w:szCs w:val="24"/>
          <w:lang w:val="es-ES"/>
        </w:rPr>
      </w:pPr>
      <w:r w:rsidRPr="00566C03">
        <w:rPr>
          <w:rFonts w:cstheme="majorBidi"/>
          <w:noProof/>
          <w:sz w:val="24"/>
          <w:szCs w:val="24"/>
          <w:lang w:val="es-ES"/>
        </w:rPr>
        <w:t xml:space="preserve">Shihabuddin, A. </w:t>
      </w:r>
      <w:r w:rsidRPr="00566C03">
        <w:rPr>
          <w:rFonts w:cstheme="majorBidi"/>
          <w:i/>
          <w:iCs/>
          <w:noProof/>
          <w:sz w:val="24"/>
          <w:szCs w:val="24"/>
          <w:lang w:val="es-ES"/>
        </w:rPr>
        <w:t xml:space="preserve">Telaah Kritis Atas Doktrin Salafi </w:t>
      </w:r>
      <w:r w:rsidRPr="00566C03">
        <w:rPr>
          <w:rFonts w:cstheme="majorBidi"/>
          <w:i/>
          <w:iCs/>
          <w:noProof/>
          <w:sz w:val="24"/>
          <w:szCs w:val="24"/>
          <w:lang w:val="es-ES"/>
        </w:rPr>
        <w:lastRenderedPageBreak/>
        <w:t>Atau Wahabi</w:t>
      </w:r>
      <w:r w:rsidRPr="00566C03">
        <w:rPr>
          <w:rFonts w:cstheme="majorBidi"/>
          <w:noProof/>
          <w:sz w:val="24"/>
          <w:szCs w:val="24"/>
          <w:lang w:val="es-ES"/>
        </w:rPr>
        <w:t>, 2007.</w:t>
      </w:r>
    </w:p>
    <w:p w:rsidR="00222607" w:rsidRPr="00566C03" w:rsidRDefault="00222607" w:rsidP="00222607">
      <w:pPr>
        <w:adjustRightInd w:val="0"/>
        <w:spacing w:line="276" w:lineRule="auto"/>
        <w:ind w:left="480" w:hanging="480"/>
        <w:jc w:val="both"/>
        <w:rPr>
          <w:rFonts w:cstheme="majorBidi"/>
          <w:noProof/>
          <w:sz w:val="24"/>
          <w:szCs w:val="24"/>
          <w:lang w:val="es-ES"/>
        </w:rPr>
      </w:pPr>
      <w:r w:rsidRPr="00566C03">
        <w:rPr>
          <w:rFonts w:cstheme="majorBidi"/>
          <w:noProof/>
          <w:sz w:val="24"/>
          <w:szCs w:val="24"/>
          <w:lang w:val="es-ES"/>
        </w:rPr>
        <w:t xml:space="preserve">Suhaimi, Mahfuz Bin, Latifah Binti Abdul Majid, and Ahamad Asmadi Bin Sakat. “Metodologi Penulisan Hadith Syeikh Ali Ibn Abdul Rahman Al-Kalantani Dalam Al-Jauhar Al-Mauhub Wa Munabbihat Al-Qulub.” </w:t>
      </w:r>
      <w:r w:rsidRPr="00566C03">
        <w:rPr>
          <w:rFonts w:cstheme="majorBidi"/>
          <w:i/>
          <w:iCs/>
          <w:noProof/>
          <w:sz w:val="24"/>
          <w:szCs w:val="24"/>
          <w:lang w:val="es-ES"/>
        </w:rPr>
        <w:t>Jurnal Pengajian Islam, Akademi Islam Kuis</w:t>
      </w:r>
      <w:r w:rsidRPr="00566C03">
        <w:rPr>
          <w:rFonts w:cstheme="majorBidi"/>
          <w:noProof/>
          <w:sz w:val="24"/>
          <w:szCs w:val="24"/>
          <w:lang w:val="es-ES"/>
        </w:rPr>
        <w:t xml:space="preserve"> 8, no. 1 (2015): 4.</w:t>
      </w:r>
    </w:p>
    <w:p w:rsidR="00222607" w:rsidRPr="00566C03" w:rsidRDefault="00222607" w:rsidP="00222607">
      <w:pPr>
        <w:spacing w:line="273" w:lineRule="auto"/>
        <w:ind w:left="814" w:right="116" w:hanging="681"/>
        <w:jc w:val="both"/>
        <w:rPr>
          <w:rFonts w:cstheme="majorBidi"/>
          <w:noProof/>
          <w:sz w:val="24"/>
          <w:szCs w:val="24"/>
          <w:lang w:val="es-ES"/>
        </w:rPr>
      </w:pPr>
      <w:r w:rsidRPr="00566C03">
        <w:rPr>
          <w:rFonts w:cstheme="majorBidi"/>
          <w:noProof/>
          <w:sz w:val="24"/>
          <w:szCs w:val="24"/>
          <w:lang w:val="es-ES"/>
        </w:rPr>
        <w:t xml:space="preserve">Sukayat, Tata. “Nadzom Sebagai Media Pendidikan Dan Dakwah.” </w:t>
      </w:r>
      <w:r w:rsidRPr="00566C03">
        <w:rPr>
          <w:rFonts w:cstheme="majorBidi"/>
          <w:i/>
          <w:iCs/>
          <w:noProof/>
          <w:sz w:val="24"/>
          <w:szCs w:val="24"/>
          <w:lang w:val="es-ES"/>
        </w:rPr>
        <w:t>Cendekia</w:t>
      </w:r>
      <w:r w:rsidRPr="00566C03">
        <w:rPr>
          <w:rFonts w:cstheme="majorBidi"/>
          <w:noProof/>
          <w:sz w:val="24"/>
          <w:szCs w:val="24"/>
          <w:lang w:val="es-ES"/>
        </w:rPr>
        <w:t xml:space="preserve"> 15, no. 2 (2017): 342.</w:t>
      </w:r>
    </w:p>
    <w:p w:rsidR="00222607" w:rsidRPr="00566C03" w:rsidRDefault="00222607" w:rsidP="00222607">
      <w:pPr>
        <w:spacing w:line="273" w:lineRule="auto"/>
        <w:ind w:left="814" w:right="116" w:hanging="681"/>
        <w:jc w:val="both"/>
        <w:rPr>
          <w:rFonts w:cstheme="majorBidi"/>
          <w:noProof/>
          <w:sz w:val="24"/>
          <w:szCs w:val="24"/>
          <w:lang w:val="es-ES"/>
        </w:rPr>
      </w:pPr>
      <w:r w:rsidRPr="00566C03">
        <w:rPr>
          <w:rFonts w:cstheme="majorBidi"/>
          <w:noProof/>
          <w:sz w:val="24"/>
          <w:szCs w:val="24"/>
          <w:lang w:val="es-ES"/>
        </w:rPr>
        <w:t xml:space="preserve">Suwarjin. “Biografi Intelektual Syekh Nawawi Al-Bantani.” </w:t>
      </w:r>
      <w:r w:rsidRPr="00566C03">
        <w:rPr>
          <w:rFonts w:cstheme="majorBidi"/>
          <w:i/>
          <w:iCs/>
          <w:noProof/>
          <w:sz w:val="24"/>
          <w:szCs w:val="24"/>
          <w:lang w:val="es-ES"/>
        </w:rPr>
        <w:t>Tsaqofah&amp;Tarikh</w:t>
      </w:r>
      <w:r w:rsidRPr="00566C03">
        <w:rPr>
          <w:rFonts w:cstheme="majorBidi"/>
          <w:noProof/>
          <w:sz w:val="24"/>
          <w:szCs w:val="24"/>
          <w:lang w:val="es-ES"/>
        </w:rPr>
        <w:t xml:space="preserve"> 2, no. 2 (2017): 194.</w:t>
      </w:r>
    </w:p>
    <w:p w:rsidR="00222607" w:rsidRPr="00566C03" w:rsidRDefault="00222607" w:rsidP="00222607">
      <w:pPr>
        <w:spacing w:line="273" w:lineRule="auto"/>
        <w:ind w:left="814" w:right="116" w:hanging="681"/>
        <w:jc w:val="both"/>
        <w:rPr>
          <w:rFonts w:cstheme="majorBidi"/>
          <w:noProof/>
          <w:sz w:val="24"/>
          <w:szCs w:val="24"/>
          <w:lang w:val="es-ES"/>
        </w:rPr>
      </w:pPr>
      <w:r w:rsidRPr="00566C03">
        <w:rPr>
          <w:rFonts w:cstheme="majorBidi"/>
          <w:noProof/>
          <w:sz w:val="24"/>
          <w:szCs w:val="24"/>
          <w:lang w:val="es-ES"/>
        </w:rPr>
        <w:t xml:space="preserve">———. “Transformasi Pemikiran Hukum Keluarga Islam Syekh Nawawi Al-Bantani Kedalam Kompilasi Hukum Islam.” </w:t>
      </w:r>
      <w:r w:rsidRPr="00566C03">
        <w:rPr>
          <w:rFonts w:cstheme="majorBidi"/>
          <w:i/>
          <w:iCs/>
          <w:noProof/>
          <w:sz w:val="24"/>
          <w:szCs w:val="24"/>
          <w:lang w:val="es-ES"/>
        </w:rPr>
        <w:t>Qiyas</w:t>
      </w:r>
      <w:r w:rsidRPr="00566C03">
        <w:rPr>
          <w:rFonts w:cstheme="majorBidi"/>
          <w:noProof/>
          <w:sz w:val="24"/>
          <w:szCs w:val="24"/>
          <w:lang w:val="es-ES"/>
        </w:rPr>
        <w:t xml:space="preserve"> 5, no. 2 (2020): 140–147.</w:t>
      </w:r>
    </w:p>
    <w:p w:rsidR="00222607" w:rsidRPr="00566C03" w:rsidRDefault="00222607" w:rsidP="00222607">
      <w:pPr>
        <w:spacing w:line="273" w:lineRule="auto"/>
        <w:ind w:left="814" w:right="116" w:hanging="681"/>
        <w:jc w:val="both"/>
        <w:rPr>
          <w:rFonts w:cstheme="majorBidi"/>
          <w:noProof/>
          <w:sz w:val="24"/>
          <w:szCs w:val="24"/>
          <w:lang w:val="es-ES"/>
        </w:rPr>
      </w:pPr>
      <w:r w:rsidRPr="00566C03">
        <w:rPr>
          <w:rFonts w:cstheme="majorBidi"/>
          <w:noProof/>
          <w:sz w:val="24"/>
          <w:szCs w:val="24"/>
          <w:lang w:val="es-ES"/>
        </w:rPr>
        <w:t xml:space="preserve">Syekh, Karya, and A L I Ibn. “Kajian Naskah: Kitab Sairu Al-Salikin Li Babi Ihya ’Ulumuddin Karya Syekh Ali Ibn Abdurrahman Al-Kalantani.” </w:t>
      </w:r>
      <w:r w:rsidRPr="00566C03">
        <w:rPr>
          <w:rFonts w:cstheme="majorBidi"/>
          <w:i/>
          <w:iCs/>
          <w:noProof/>
          <w:sz w:val="24"/>
          <w:szCs w:val="24"/>
          <w:lang w:val="es-ES"/>
        </w:rPr>
        <w:t>Sosial Budaya: Media Komunikasi Ilmu-Ilmu Sosial dan Budaya</w:t>
      </w:r>
      <w:r w:rsidRPr="00566C03">
        <w:rPr>
          <w:rFonts w:cstheme="majorBidi"/>
          <w:noProof/>
          <w:sz w:val="24"/>
          <w:szCs w:val="24"/>
          <w:lang w:val="es-ES"/>
        </w:rPr>
        <w:t xml:space="preserve"> 11, no. 1 (2014): 73.</w:t>
      </w:r>
    </w:p>
    <w:p w:rsidR="00222607" w:rsidRPr="00566C03" w:rsidRDefault="00222607" w:rsidP="00222607">
      <w:pPr>
        <w:spacing w:line="273" w:lineRule="auto"/>
        <w:ind w:left="814" w:right="116" w:hanging="681"/>
        <w:jc w:val="both"/>
        <w:rPr>
          <w:rFonts w:cstheme="majorBidi"/>
          <w:noProof/>
          <w:sz w:val="24"/>
          <w:szCs w:val="24"/>
          <w:lang w:val="es-ES"/>
        </w:rPr>
      </w:pPr>
      <w:r w:rsidRPr="00566C03">
        <w:rPr>
          <w:rFonts w:cstheme="majorBidi"/>
          <w:noProof/>
          <w:sz w:val="24"/>
          <w:szCs w:val="24"/>
          <w:lang w:val="es-ES"/>
        </w:rPr>
        <w:t>Timur, Tim PWNU Jawa. “Aswaja an Nahdliyah Ajaran Ahlusunnah Wa Al-Jamaah Yang Berlaku Di Lingkungan Nahdlatul Ulama,” 2007.</w:t>
      </w:r>
    </w:p>
    <w:p w:rsidR="00222607" w:rsidRPr="00566C03" w:rsidRDefault="00222607" w:rsidP="00222607">
      <w:pPr>
        <w:spacing w:line="273" w:lineRule="auto"/>
        <w:ind w:left="814" w:right="116" w:hanging="681"/>
        <w:jc w:val="both"/>
        <w:rPr>
          <w:rFonts w:cstheme="majorBidi"/>
          <w:noProof/>
          <w:sz w:val="24"/>
          <w:szCs w:val="24"/>
          <w:lang w:val="es-ES"/>
        </w:rPr>
      </w:pPr>
      <w:r w:rsidRPr="00566C03">
        <w:rPr>
          <w:rFonts w:cstheme="majorBidi"/>
          <w:noProof/>
          <w:sz w:val="24"/>
          <w:szCs w:val="24"/>
          <w:lang w:val="es-ES"/>
        </w:rPr>
        <w:t xml:space="preserve">Toni, Hariya. “Pesantren Sebagai Potensi Pengembangan Dakwah Islam Pendahuluan.” </w:t>
      </w:r>
      <w:r w:rsidRPr="00566C03">
        <w:rPr>
          <w:rFonts w:cstheme="majorBidi"/>
          <w:i/>
          <w:iCs/>
          <w:noProof/>
          <w:sz w:val="24"/>
          <w:szCs w:val="24"/>
          <w:lang w:val="es-ES"/>
        </w:rPr>
        <w:t>Jurnal Dakwah dan KOmunikasi</w:t>
      </w:r>
      <w:r w:rsidRPr="00566C03">
        <w:rPr>
          <w:rFonts w:cstheme="majorBidi"/>
          <w:noProof/>
          <w:sz w:val="24"/>
          <w:szCs w:val="24"/>
          <w:lang w:val="es-ES"/>
        </w:rPr>
        <w:t xml:space="preserve"> 1, no. 1 (2016): 97.</w:t>
      </w:r>
    </w:p>
    <w:p w:rsidR="00222607" w:rsidRPr="00566C03" w:rsidRDefault="00222607" w:rsidP="00222607">
      <w:pPr>
        <w:adjustRightInd w:val="0"/>
        <w:spacing w:line="276" w:lineRule="auto"/>
        <w:ind w:left="480" w:hanging="480"/>
        <w:jc w:val="both"/>
        <w:rPr>
          <w:rFonts w:cstheme="majorBidi"/>
          <w:noProof/>
          <w:sz w:val="24"/>
          <w:szCs w:val="24"/>
        </w:rPr>
      </w:pPr>
      <w:r w:rsidRPr="00566C03">
        <w:rPr>
          <w:rFonts w:cstheme="majorBidi"/>
          <w:noProof/>
          <w:sz w:val="24"/>
          <w:szCs w:val="24"/>
          <w:lang w:val="es-ES"/>
        </w:rPr>
        <w:t xml:space="preserve">Widiyarti. “Argumentasi Syekh Nawawi Bin Umar Al-Bantani Tentang Kedudukan Perempuan Dalam Keluarga Kajian Fiqh Kesetaraan.” </w:t>
      </w:r>
      <w:r w:rsidRPr="00566C03">
        <w:rPr>
          <w:rFonts w:cstheme="majorBidi"/>
          <w:i/>
          <w:iCs/>
          <w:noProof/>
          <w:sz w:val="24"/>
          <w:szCs w:val="24"/>
        </w:rPr>
        <w:t>Ijougs: Indonesia Journal of Gender Studies</w:t>
      </w:r>
      <w:r w:rsidRPr="00566C03">
        <w:rPr>
          <w:rFonts w:cstheme="majorBidi"/>
          <w:noProof/>
          <w:sz w:val="24"/>
          <w:szCs w:val="24"/>
        </w:rPr>
        <w:t xml:space="preserve"> 2, no. 1 (2021): 59–81.</w:t>
      </w:r>
    </w:p>
    <w:p w:rsidR="00E60430" w:rsidRDefault="00222607" w:rsidP="00222607">
      <w:pPr>
        <w:spacing w:line="273" w:lineRule="auto"/>
        <w:ind w:left="814" w:right="116" w:hanging="681"/>
        <w:jc w:val="both"/>
        <w:rPr>
          <w:rFonts w:cstheme="majorBidi"/>
          <w:noProof/>
        </w:rPr>
      </w:pPr>
      <w:r w:rsidRPr="00222607">
        <w:rPr>
          <w:rFonts w:cstheme="majorBidi"/>
          <w:noProof/>
          <w:sz w:val="24"/>
          <w:szCs w:val="24"/>
          <w:lang w:val="es-ES"/>
        </w:rPr>
        <w:t>Zulkarnain</w:t>
      </w:r>
      <w:r w:rsidRPr="00566C03">
        <w:rPr>
          <w:rFonts w:cstheme="majorBidi"/>
          <w:noProof/>
          <w:sz w:val="24"/>
          <w:szCs w:val="24"/>
        </w:rPr>
        <w:t xml:space="preserve">. “Teologi Islam Dan Fanatisme Perilaku Sosial Beragama.” </w:t>
      </w:r>
      <w:r w:rsidRPr="00566C03">
        <w:rPr>
          <w:rFonts w:cstheme="majorBidi"/>
          <w:i/>
          <w:iCs/>
          <w:noProof/>
          <w:sz w:val="24"/>
          <w:szCs w:val="24"/>
        </w:rPr>
        <w:t>Al-Hikmah</w:t>
      </w:r>
      <w:r w:rsidRPr="00566C03">
        <w:rPr>
          <w:rFonts w:cstheme="majorBidi"/>
          <w:noProof/>
          <w:sz w:val="24"/>
          <w:szCs w:val="24"/>
        </w:rPr>
        <w:t xml:space="preserve"> 3, no. 2 (2021): 196.</w:t>
      </w:r>
    </w:p>
    <w:p w:rsidR="00222607" w:rsidRDefault="00222607" w:rsidP="00222607">
      <w:pPr>
        <w:pStyle w:val="BodyText"/>
        <w:spacing w:before="7"/>
        <w:rPr>
          <w:b/>
          <w:sz w:val="30"/>
        </w:rPr>
      </w:pPr>
    </w:p>
    <w:p w:rsidR="00E60430" w:rsidRDefault="00E60430">
      <w:pPr>
        <w:spacing w:line="273" w:lineRule="auto"/>
        <w:jc w:val="both"/>
        <w:rPr>
          <w:sz w:val="24"/>
        </w:rPr>
        <w:sectPr w:rsidR="00E60430">
          <w:footerReference w:type="even" r:id="rId12"/>
          <w:pgSz w:w="11910" w:h="16840"/>
          <w:pgMar w:top="1000" w:right="1000" w:bottom="280" w:left="1000" w:header="0" w:footer="0" w:gutter="0"/>
          <w:cols w:num="2" w:space="720" w:equalWidth="0">
            <w:col w:w="4815" w:space="202"/>
            <w:col w:w="4893"/>
          </w:cols>
        </w:sectPr>
      </w:pPr>
    </w:p>
    <w:p w:rsidR="00E60430" w:rsidRDefault="00E60430">
      <w:pPr>
        <w:pStyle w:val="BodyText"/>
        <w:rPr>
          <w:sz w:val="20"/>
        </w:rPr>
      </w:pPr>
    </w:p>
    <w:p w:rsidR="00E60430" w:rsidRDefault="00E60430">
      <w:pPr>
        <w:pStyle w:val="BodyText"/>
        <w:spacing w:before="5"/>
        <w:rPr>
          <w:sz w:val="19"/>
        </w:rPr>
      </w:pPr>
    </w:p>
    <w:p w:rsidR="00E60430" w:rsidRDefault="00E60430">
      <w:pPr>
        <w:rPr>
          <w:rFonts w:ascii="Franklin Gothic Medium"/>
        </w:rPr>
        <w:sectPr w:rsidR="00E60430">
          <w:type w:val="continuous"/>
          <w:pgSz w:w="11910" w:h="16840"/>
          <w:pgMar w:top="1120" w:right="1000" w:bottom="1180" w:left="1000" w:header="720" w:footer="720" w:gutter="0"/>
          <w:cols w:space="720"/>
        </w:sectPr>
      </w:pPr>
    </w:p>
    <w:p w:rsidR="00E60430" w:rsidRDefault="00E60430">
      <w:pPr>
        <w:pStyle w:val="BodyText"/>
        <w:spacing w:line="273" w:lineRule="auto"/>
        <w:ind w:left="814" w:right="45" w:hanging="681"/>
        <w:jc w:val="both"/>
        <w:rPr>
          <w:i/>
        </w:rPr>
      </w:pPr>
    </w:p>
    <w:p w:rsidR="00E60430" w:rsidRDefault="00532A1F" w:rsidP="00125B69">
      <w:pPr>
        <w:spacing w:before="74" w:line="273" w:lineRule="auto"/>
        <w:ind w:left="814" w:right="130"/>
        <w:jc w:val="both"/>
      </w:pPr>
      <w:r>
        <w:br w:type="column"/>
      </w:r>
    </w:p>
    <w:p w:rsidR="00E60430" w:rsidRDefault="00E60430">
      <w:pPr>
        <w:spacing w:line="273" w:lineRule="auto"/>
        <w:jc w:val="both"/>
        <w:sectPr w:rsidR="00E60430">
          <w:footerReference w:type="even" r:id="rId13"/>
          <w:pgSz w:w="11910" w:h="16840"/>
          <w:pgMar w:top="1000" w:right="1000" w:bottom="280" w:left="1000" w:header="0" w:footer="0" w:gutter="0"/>
          <w:cols w:num="2" w:space="720" w:equalWidth="0">
            <w:col w:w="4814" w:space="203"/>
            <w:col w:w="4893"/>
          </w:cols>
        </w:sectPr>
      </w:pPr>
    </w:p>
    <w:p w:rsidR="00E60430" w:rsidRDefault="00E60430">
      <w:pPr>
        <w:pStyle w:val="BodyText"/>
        <w:rPr>
          <w:sz w:val="20"/>
        </w:rPr>
      </w:pPr>
    </w:p>
    <w:p w:rsidR="00E60430" w:rsidRDefault="00E60430">
      <w:pPr>
        <w:pStyle w:val="BodyText"/>
        <w:rPr>
          <w:sz w:val="20"/>
        </w:rPr>
      </w:pPr>
    </w:p>
    <w:p w:rsidR="00E60430" w:rsidRDefault="00E60430">
      <w:pPr>
        <w:pStyle w:val="BodyText"/>
        <w:rPr>
          <w:sz w:val="20"/>
        </w:rPr>
      </w:pPr>
    </w:p>
    <w:p w:rsidR="00E60430" w:rsidRDefault="00E60430">
      <w:pPr>
        <w:pStyle w:val="BodyText"/>
        <w:rPr>
          <w:sz w:val="20"/>
        </w:rPr>
      </w:pPr>
    </w:p>
    <w:p w:rsidR="00E60430" w:rsidRDefault="00E60430">
      <w:pPr>
        <w:pStyle w:val="BodyText"/>
        <w:rPr>
          <w:sz w:val="20"/>
        </w:rPr>
      </w:pPr>
    </w:p>
    <w:p w:rsidR="00E60430" w:rsidRDefault="00E60430">
      <w:pPr>
        <w:pStyle w:val="BodyText"/>
        <w:rPr>
          <w:sz w:val="20"/>
        </w:rPr>
      </w:pPr>
    </w:p>
    <w:p w:rsidR="00E60430" w:rsidRDefault="00E60430">
      <w:pPr>
        <w:pStyle w:val="BodyText"/>
        <w:rPr>
          <w:sz w:val="20"/>
        </w:rPr>
      </w:pPr>
    </w:p>
    <w:p w:rsidR="00E60430" w:rsidRDefault="00E60430">
      <w:pPr>
        <w:pStyle w:val="BodyText"/>
        <w:rPr>
          <w:sz w:val="20"/>
        </w:rPr>
      </w:pPr>
    </w:p>
    <w:p w:rsidR="00E60430" w:rsidRDefault="00E60430">
      <w:pPr>
        <w:pStyle w:val="BodyText"/>
        <w:rPr>
          <w:sz w:val="20"/>
        </w:rPr>
      </w:pPr>
    </w:p>
    <w:p w:rsidR="00E60430" w:rsidRDefault="00E60430">
      <w:pPr>
        <w:pStyle w:val="BodyText"/>
        <w:rPr>
          <w:sz w:val="20"/>
        </w:rPr>
      </w:pPr>
    </w:p>
    <w:p w:rsidR="00E60430" w:rsidRDefault="00E60430">
      <w:pPr>
        <w:pStyle w:val="BodyText"/>
        <w:rPr>
          <w:sz w:val="20"/>
        </w:rPr>
      </w:pPr>
    </w:p>
    <w:p w:rsidR="00E60430" w:rsidRDefault="00E60430">
      <w:pPr>
        <w:pStyle w:val="BodyText"/>
        <w:rPr>
          <w:sz w:val="20"/>
        </w:rPr>
      </w:pPr>
    </w:p>
    <w:p w:rsidR="00E60430" w:rsidRDefault="00E60430">
      <w:pPr>
        <w:pStyle w:val="BodyText"/>
        <w:rPr>
          <w:sz w:val="20"/>
        </w:rPr>
      </w:pPr>
    </w:p>
    <w:p w:rsidR="00E60430" w:rsidRDefault="00E60430">
      <w:pPr>
        <w:pStyle w:val="BodyText"/>
        <w:rPr>
          <w:sz w:val="20"/>
        </w:rPr>
      </w:pPr>
    </w:p>
    <w:p w:rsidR="00E60430" w:rsidRDefault="00E60430">
      <w:pPr>
        <w:pStyle w:val="BodyText"/>
        <w:rPr>
          <w:sz w:val="20"/>
        </w:rPr>
      </w:pPr>
    </w:p>
    <w:p w:rsidR="00E60430" w:rsidRDefault="00E60430">
      <w:pPr>
        <w:pStyle w:val="BodyText"/>
        <w:rPr>
          <w:sz w:val="20"/>
        </w:rPr>
      </w:pPr>
    </w:p>
    <w:p w:rsidR="00E60430" w:rsidRDefault="00E60430">
      <w:pPr>
        <w:pStyle w:val="BodyText"/>
        <w:rPr>
          <w:sz w:val="20"/>
        </w:rPr>
      </w:pPr>
    </w:p>
    <w:p w:rsidR="00E60430" w:rsidRDefault="00E60430">
      <w:pPr>
        <w:pStyle w:val="BodyText"/>
        <w:rPr>
          <w:sz w:val="20"/>
        </w:rPr>
      </w:pPr>
    </w:p>
    <w:p w:rsidR="00E60430" w:rsidRDefault="00E60430">
      <w:pPr>
        <w:pStyle w:val="BodyText"/>
        <w:rPr>
          <w:sz w:val="20"/>
        </w:rPr>
      </w:pPr>
    </w:p>
    <w:p w:rsidR="00E60430" w:rsidRDefault="00E60430">
      <w:pPr>
        <w:pStyle w:val="BodyText"/>
        <w:rPr>
          <w:sz w:val="20"/>
        </w:rPr>
      </w:pPr>
    </w:p>
    <w:p w:rsidR="00E60430" w:rsidRDefault="00E60430">
      <w:pPr>
        <w:pStyle w:val="BodyText"/>
        <w:rPr>
          <w:sz w:val="20"/>
        </w:rPr>
      </w:pPr>
    </w:p>
    <w:p w:rsidR="00E60430" w:rsidRDefault="00E60430">
      <w:pPr>
        <w:pStyle w:val="BodyText"/>
        <w:rPr>
          <w:sz w:val="20"/>
        </w:rPr>
      </w:pPr>
    </w:p>
    <w:p w:rsidR="00E60430" w:rsidRDefault="00E60430">
      <w:pPr>
        <w:pStyle w:val="BodyText"/>
        <w:rPr>
          <w:sz w:val="20"/>
        </w:rPr>
      </w:pPr>
    </w:p>
    <w:p w:rsidR="00E60430" w:rsidRDefault="00E60430">
      <w:pPr>
        <w:pStyle w:val="BodyText"/>
        <w:rPr>
          <w:sz w:val="20"/>
        </w:rPr>
      </w:pPr>
    </w:p>
    <w:p w:rsidR="00E60430" w:rsidRDefault="00E60430">
      <w:pPr>
        <w:pStyle w:val="BodyText"/>
        <w:rPr>
          <w:sz w:val="20"/>
        </w:rPr>
      </w:pPr>
    </w:p>
    <w:p w:rsidR="00E60430" w:rsidRDefault="00E60430">
      <w:pPr>
        <w:pStyle w:val="BodyText"/>
        <w:rPr>
          <w:sz w:val="20"/>
        </w:rPr>
      </w:pPr>
    </w:p>
    <w:p w:rsidR="00E60430" w:rsidRDefault="00E60430">
      <w:pPr>
        <w:pStyle w:val="BodyText"/>
        <w:rPr>
          <w:sz w:val="20"/>
        </w:rPr>
      </w:pPr>
    </w:p>
    <w:p w:rsidR="00E60430" w:rsidRDefault="00E60430">
      <w:pPr>
        <w:pStyle w:val="BodyText"/>
        <w:rPr>
          <w:sz w:val="20"/>
        </w:rPr>
      </w:pPr>
    </w:p>
    <w:p w:rsidR="00E60430" w:rsidRDefault="00E60430">
      <w:pPr>
        <w:pStyle w:val="BodyText"/>
        <w:rPr>
          <w:sz w:val="20"/>
        </w:rPr>
      </w:pPr>
    </w:p>
    <w:p w:rsidR="00E60430" w:rsidRDefault="00E60430">
      <w:pPr>
        <w:pStyle w:val="BodyText"/>
        <w:rPr>
          <w:sz w:val="20"/>
        </w:rPr>
      </w:pPr>
    </w:p>
    <w:p w:rsidR="00E60430" w:rsidRDefault="00E60430">
      <w:pPr>
        <w:pStyle w:val="BodyText"/>
        <w:rPr>
          <w:sz w:val="20"/>
        </w:rPr>
      </w:pPr>
    </w:p>
    <w:p w:rsidR="00E60430" w:rsidRDefault="00E60430">
      <w:pPr>
        <w:pStyle w:val="BodyText"/>
        <w:rPr>
          <w:sz w:val="20"/>
        </w:rPr>
      </w:pPr>
    </w:p>
    <w:p w:rsidR="00E60430" w:rsidRDefault="00E60430">
      <w:pPr>
        <w:pStyle w:val="BodyText"/>
        <w:rPr>
          <w:sz w:val="20"/>
        </w:rPr>
      </w:pPr>
    </w:p>
    <w:p w:rsidR="00E60430" w:rsidRDefault="00E60430">
      <w:pPr>
        <w:pStyle w:val="BodyText"/>
        <w:rPr>
          <w:sz w:val="20"/>
        </w:rPr>
      </w:pPr>
    </w:p>
    <w:p w:rsidR="00E60430" w:rsidRDefault="00E60430">
      <w:pPr>
        <w:pStyle w:val="BodyText"/>
        <w:rPr>
          <w:sz w:val="20"/>
        </w:rPr>
      </w:pPr>
    </w:p>
    <w:p w:rsidR="00E60430" w:rsidRDefault="00E60430">
      <w:pPr>
        <w:pStyle w:val="BodyText"/>
        <w:rPr>
          <w:sz w:val="20"/>
        </w:rPr>
      </w:pPr>
    </w:p>
    <w:p w:rsidR="00E60430" w:rsidRDefault="00E60430">
      <w:pPr>
        <w:pStyle w:val="BodyText"/>
        <w:rPr>
          <w:sz w:val="20"/>
        </w:rPr>
      </w:pPr>
    </w:p>
    <w:p w:rsidR="00E60430" w:rsidRDefault="00E60430">
      <w:pPr>
        <w:pStyle w:val="BodyText"/>
        <w:rPr>
          <w:sz w:val="20"/>
        </w:rPr>
      </w:pPr>
    </w:p>
    <w:p w:rsidR="00E60430" w:rsidRDefault="00E60430">
      <w:pPr>
        <w:pStyle w:val="BodyText"/>
        <w:rPr>
          <w:sz w:val="20"/>
        </w:rPr>
      </w:pPr>
    </w:p>
    <w:p w:rsidR="00E60430" w:rsidRDefault="00E60430">
      <w:pPr>
        <w:pStyle w:val="BodyText"/>
        <w:rPr>
          <w:sz w:val="20"/>
        </w:rPr>
      </w:pPr>
    </w:p>
    <w:p w:rsidR="00E60430" w:rsidRDefault="00E60430">
      <w:pPr>
        <w:pStyle w:val="BodyText"/>
        <w:rPr>
          <w:sz w:val="20"/>
        </w:rPr>
      </w:pPr>
    </w:p>
    <w:p w:rsidR="00E60430" w:rsidRDefault="00E60430">
      <w:pPr>
        <w:pStyle w:val="BodyText"/>
        <w:rPr>
          <w:sz w:val="20"/>
        </w:rPr>
      </w:pPr>
    </w:p>
    <w:p w:rsidR="00E60430" w:rsidRDefault="00E60430">
      <w:pPr>
        <w:pStyle w:val="BodyText"/>
        <w:rPr>
          <w:sz w:val="20"/>
        </w:rPr>
      </w:pPr>
    </w:p>
    <w:p w:rsidR="00E60430" w:rsidRDefault="00E60430">
      <w:pPr>
        <w:pStyle w:val="BodyText"/>
        <w:rPr>
          <w:sz w:val="20"/>
        </w:rPr>
      </w:pPr>
    </w:p>
    <w:p w:rsidR="00E60430" w:rsidRDefault="00E60430">
      <w:pPr>
        <w:pStyle w:val="BodyText"/>
        <w:rPr>
          <w:sz w:val="20"/>
        </w:rPr>
      </w:pPr>
    </w:p>
    <w:p w:rsidR="00E60430" w:rsidRDefault="00E60430">
      <w:pPr>
        <w:pStyle w:val="BodyText"/>
        <w:rPr>
          <w:sz w:val="20"/>
        </w:rPr>
      </w:pPr>
    </w:p>
    <w:p w:rsidR="00E60430" w:rsidRDefault="00E60430">
      <w:pPr>
        <w:pStyle w:val="BodyText"/>
        <w:rPr>
          <w:sz w:val="20"/>
        </w:rPr>
      </w:pPr>
    </w:p>
    <w:p w:rsidR="00E60430" w:rsidRDefault="00E60430">
      <w:pPr>
        <w:pStyle w:val="BodyText"/>
        <w:spacing w:before="2"/>
        <w:rPr>
          <w:sz w:val="20"/>
        </w:rPr>
      </w:pPr>
    </w:p>
    <w:p w:rsidR="00E60430" w:rsidRDefault="00E60430">
      <w:pPr>
        <w:rPr>
          <w:sz w:val="20"/>
        </w:rPr>
        <w:sectPr w:rsidR="00E60430">
          <w:type w:val="continuous"/>
          <w:pgSz w:w="11910" w:h="16840"/>
          <w:pgMar w:top="1120" w:right="1000" w:bottom="1180" w:left="1000" w:header="720" w:footer="720" w:gutter="0"/>
          <w:cols w:space="720"/>
        </w:sectPr>
      </w:pPr>
    </w:p>
    <w:p w:rsidR="00E60430" w:rsidRDefault="00532A1F">
      <w:pPr>
        <w:spacing w:before="100"/>
        <w:ind w:left="133"/>
        <w:rPr>
          <w:rFonts w:ascii="Franklin Gothic Medium"/>
        </w:rPr>
      </w:pPr>
      <w:r>
        <w:rPr>
          <w:rFonts w:ascii="Franklin Gothic Medium"/>
          <w:color w:val="231F20"/>
        </w:rPr>
        <w:lastRenderedPageBreak/>
        <w:t>154</w:t>
      </w:r>
    </w:p>
    <w:p w:rsidR="00E60430" w:rsidRDefault="00532A1F">
      <w:pPr>
        <w:spacing w:before="114" w:line="249" w:lineRule="auto"/>
        <w:ind w:left="133" w:right="149"/>
        <w:rPr>
          <w:rFonts w:ascii="Arial MT" w:hAnsi="Arial MT"/>
          <w:sz w:val="16"/>
        </w:rPr>
      </w:pPr>
      <w:r>
        <w:br w:type="column"/>
      </w:r>
      <w:r>
        <w:rPr>
          <w:rFonts w:ascii="Arial" w:hAnsi="Arial"/>
          <w:b/>
          <w:color w:val="231F20"/>
          <w:w w:val="80"/>
          <w:sz w:val="16"/>
        </w:rPr>
        <w:lastRenderedPageBreak/>
        <w:t>Laili</w:t>
      </w:r>
      <w:r>
        <w:rPr>
          <w:rFonts w:ascii="Arial" w:hAnsi="Arial"/>
          <w:b/>
          <w:color w:val="231F20"/>
          <w:spacing w:val="9"/>
          <w:w w:val="80"/>
          <w:sz w:val="16"/>
        </w:rPr>
        <w:t xml:space="preserve"> </w:t>
      </w:r>
      <w:r>
        <w:rPr>
          <w:rFonts w:ascii="Arial" w:hAnsi="Arial"/>
          <w:b/>
          <w:color w:val="231F20"/>
          <w:w w:val="80"/>
          <w:sz w:val="16"/>
        </w:rPr>
        <w:t>Nur</w:t>
      </w:r>
      <w:r>
        <w:rPr>
          <w:rFonts w:ascii="Arial" w:hAnsi="Arial"/>
          <w:b/>
          <w:color w:val="231F20"/>
          <w:spacing w:val="9"/>
          <w:w w:val="80"/>
          <w:sz w:val="16"/>
        </w:rPr>
        <w:t xml:space="preserve"> </w:t>
      </w:r>
      <w:r>
        <w:rPr>
          <w:rFonts w:ascii="Arial" w:hAnsi="Arial"/>
          <w:b/>
          <w:color w:val="231F20"/>
          <w:w w:val="80"/>
          <w:sz w:val="16"/>
        </w:rPr>
        <w:t>Hidayah</w:t>
      </w:r>
      <w:r>
        <w:rPr>
          <w:rFonts w:ascii="Arial" w:hAnsi="Arial"/>
          <w:b/>
          <w:color w:val="231F20"/>
          <w:spacing w:val="9"/>
          <w:w w:val="80"/>
          <w:sz w:val="16"/>
        </w:rPr>
        <w:t xml:space="preserve"> </w:t>
      </w:r>
      <w:r>
        <w:rPr>
          <w:rFonts w:ascii="Arial" w:hAnsi="Arial"/>
          <w:b/>
          <w:color w:val="231F20"/>
          <w:w w:val="80"/>
          <w:sz w:val="16"/>
        </w:rPr>
        <w:t>and</w:t>
      </w:r>
      <w:r>
        <w:rPr>
          <w:rFonts w:ascii="Arial" w:hAnsi="Arial"/>
          <w:b/>
          <w:color w:val="231F20"/>
          <w:spacing w:val="9"/>
          <w:w w:val="80"/>
          <w:sz w:val="16"/>
        </w:rPr>
        <w:t xml:space="preserve"> </w:t>
      </w:r>
      <w:r>
        <w:rPr>
          <w:rFonts w:ascii="Arial" w:hAnsi="Arial"/>
          <w:b/>
          <w:color w:val="231F20"/>
          <w:w w:val="80"/>
          <w:sz w:val="16"/>
        </w:rPr>
        <w:t>Salamah</w:t>
      </w:r>
      <w:r>
        <w:rPr>
          <w:rFonts w:ascii="Arial" w:hAnsi="Arial"/>
          <w:b/>
          <w:color w:val="231F20"/>
          <w:spacing w:val="9"/>
          <w:w w:val="80"/>
          <w:sz w:val="16"/>
        </w:rPr>
        <w:t xml:space="preserve"> </w:t>
      </w:r>
      <w:r>
        <w:rPr>
          <w:rFonts w:ascii="Arial" w:hAnsi="Arial"/>
          <w:b/>
          <w:color w:val="231F20"/>
          <w:w w:val="80"/>
          <w:sz w:val="16"/>
        </w:rPr>
        <w:t>Noorhidayati:</w:t>
      </w:r>
      <w:r>
        <w:rPr>
          <w:rFonts w:ascii="Arial" w:hAnsi="Arial"/>
          <w:b/>
          <w:color w:val="231F20"/>
          <w:spacing w:val="7"/>
          <w:w w:val="80"/>
          <w:sz w:val="16"/>
        </w:rPr>
        <w:t xml:space="preserve"> </w:t>
      </w:r>
      <w:r>
        <w:rPr>
          <w:rFonts w:ascii="Arial MT" w:hAnsi="Arial MT"/>
          <w:color w:val="231F20"/>
          <w:w w:val="80"/>
          <w:sz w:val="16"/>
        </w:rPr>
        <w:t>Interpretation</w:t>
      </w:r>
      <w:r>
        <w:rPr>
          <w:rFonts w:ascii="Arial MT" w:hAnsi="Arial MT"/>
          <w:color w:val="231F20"/>
          <w:spacing w:val="9"/>
          <w:w w:val="80"/>
          <w:sz w:val="16"/>
        </w:rPr>
        <w:t xml:space="preserve"> </w:t>
      </w:r>
      <w:r>
        <w:rPr>
          <w:rFonts w:ascii="Arial MT" w:hAnsi="Arial MT"/>
          <w:color w:val="231F20"/>
          <w:w w:val="80"/>
          <w:sz w:val="16"/>
        </w:rPr>
        <w:t>of</w:t>
      </w:r>
      <w:r>
        <w:rPr>
          <w:rFonts w:ascii="Arial MT" w:hAnsi="Arial MT"/>
          <w:color w:val="231F20"/>
          <w:spacing w:val="9"/>
          <w:w w:val="80"/>
          <w:sz w:val="16"/>
        </w:rPr>
        <w:t xml:space="preserve"> </w:t>
      </w:r>
      <w:r>
        <w:rPr>
          <w:rFonts w:ascii="Arial MT" w:hAnsi="Arial MT"/>
          <w:color w:val="231F20"/>
          <w:w w:val="80"/>
          <w:sz w:val="16"/>
        </w:rPr>
        <w:t>Constellations</w:t>
      </w:r>
      <w:r>
        <w:rPr>
          <w:rFonts w:ascii="Arial MT" w:hAnsi="Arial MT"/>
          <w:color w:val="231F20"/>
          <w:spacing w:val="10"/>
          <w:w w:val="80"/>
          <w:sz w:val="16"/>
        </w:rPr>
        <w:t xml:space="preserve"> </w:t>
      </w:r>
      <w:r>
        <w:rPr>
          <w:rFonts w:ascii="Arial MT" w:hAnsi="Arial MT"/>
          <w:color w:val="231F20"/>
          <w:w w:val="80"/>
          <w:sz w:val="16"/>
        </w:rPr>
        <w:t>in</w:t>
      </w:r>
      <w:r>
        <w:rPr>
          <w:rFonts w:ascii="Arial MT" w:hAnsi="Arial MT"/>
          <w:color w:val="231F20"/>
          <w:spacing w:val="8"/>
          <w:w w:val="80"/>
          <w:sz w:val="16"/>
        </w:rPr>
        <w:t xml:space="preserve"> </w:t>
      </w:r>
      <w:r>
        <w:rPr>
          <w:rFonts w:ascii="Arial MT" w:hAnsi="Arial MT"/>
          <w:color w:val="231F20"/>
          <w:w w:val="80"/>
          <w:sz w:val="16"/>
        </w:rPr>
        <w:t>the</w:t>
      </w:r>
      <w:r>
        <w:rPr>
          <w:rFonts w:ascii="Arial MT" w:hAnsi="Arial MT"/>
          <w:color w:val="231F20"/>
          <w:spacing w:val="9"/>
          <w:w w:val="80"/>
          <w:sz w:val="16"/>
        </w:rPr>
        <w:t xml:space="preserve"> </w:t>
      </w:r>
      <w:r>
        <w:rPr>
          <w:rFonts w:ascii="Arial MT" w:hAnsi="Arial MT"/>
          <w:color w:val="231F20"/>
          <w:w w:val="80"/>
          <w:sz w:val="16"/>
        </w:rPr>
        <w:t>‘Ilmi</w:t>
      </w:r>
      <w:r>
        <w:rPr>
          <w:rFonts w:ascii="Arial MT" w:hAnsi="Arial MT"/>
          <w:color w:val="231F20"/>
          <w:spacing w:val="8"/>
          <w:w w:val="80"/>
          <w:sz w:val="16"/>
        </w:rPr>
        <w:t xml:space="preserve"> </w:t>
      </w:r>
      <w:r>
        <w:rPr>
          <w:rFonts w:ascii="Arial MT" w:hAnsi="Arial MT"/>
          <w:color w:val="231F20"/>
          <w:w w:val="80"/>
          <w:sz w:val="16"/>
        </w:rPr>
        <w:t>Interpretation</w:t>
      </w:r>
      <w:r>
        <w:rPr>
          <w:rFonts w:ascii="Arial MT" w:hAnsi="Arial MT"/>
          <w:color w:val="231F20"/>
          <w:spacing w:val="9"/>
          <w:w w:val="80"/>
          <w:sz w:val="16"/>
        </w:rPr>
        <w:t xml:space="preserve"> </w:t>
      </w:r>
      <w:r>
        <w:rPr>
          <w:rFonts w:ascii="Arial MT" w:hAnsi="Arial MT"/>
          <w:color w:val="231F20"/>
          <w:w w:val="80"/>
          <w:sz w:val="16"/>
        </w:rPr>
        <w:t>of</w:t>
      </w:r>
      <w:r>
        <w:rPr>
          <w:rFonts w:ascii="Arial MT" w:hAnsi="Arial MT"/>
          <w:color w:val="231F20"/>
          <w:spacing w:val="9"/>
          <w:w w:val="80"/>
          <w:sz w:val="16"/>
        </w:rPr>
        <w:t xml:space="preserve"> </w:t>
      </w:r>
      <w:r>
        <w:rPr>
          <w:rFonts w:ascii="Arial MT" w:hAnsi="Arial MT"/>
          <w:color w:val="231F20"/>
          <w:w w:val="80"/>
          <w:sz w:val="16"/>
        </w:rPr>
        <w:t>the</w:t>
      </w:r>
      <w:r>
        <w:rPr>
          <w:rFonts w:ascii="Arial MT" w:hAnsi="Arial MT"/>
          <w:color w:val="231F20"/>
          <w:spacing w:val="9"/>
          <w:w w:val="80"/>
          <w:sz w:val="16"/>
        </w:rPr>
        <w:t xml:space="preserve"> </w:t>
      </w:r>
      <w:r>
        <w:rPr>
          <w:rFonts w:ascii="Arial MT" w:hAnsi="Arial MT"/>
          <w:color w:val="231F20"/>
          <w:w w:val="80"/>
          <w:sz w:val="16"/>
        </w:rPr>
        <w:t>Ministry</w:t>
      </w:r>
      <w:r>
        <w:rPr>
          <w:rFonts w:ascii="Arial MT" w:hAnsi="Arial MT"/>
          <w:color w:val="231F20"/>
          <w:spacing w:val="9"/>
          <w:w w:val="80"/>
          <w:sz w:val="16"/>
        </w:rPr>
        <w:t xml:space="preserve"> </w:t>
      </w:r>
      <w:r>
        <w:rPr>
          <w:rFonts w:ascii="Arial MT" w:hAnsi="Arial MT"/>
          <w:color w:val="231F20"/>
          <w:w w:val="80"/>
          <w:sz w:val="16"/>
        </w:rPr>
        <w:t>of</w:t>
      </w:r>
      <w:r>
        <w:rPr>
          <w:rFonts w:ascii="Arial MT" w:hAnsi="Arial MT"/>
          <w:color w:val="231F20"/>
          <w:spacing w:val="10"/>
          <w:w w:val="80"/>
          <w:sz w:val="16"/>
        </w:rPr>
        <w:t xml:space="preserve"> </w:t>
      </w:r>
      <w:r>
        <w:rPr>
          <w:rFonts w:ascii="Arial MT" w:hAnsi="Arial MT"/>
          <w:color w:val="231F20"/>
          <w:w w:val="80"/>
          <w:sz w:val="16"/>
        </w:rPr>
        <w:t>Religion</w:t>
      </w:r>
      <w:r>
        <w:rPr>
          <w:rFonts w:ascii="Arial MT" w:hAnsi="Arial MT"/>
          <w:color w:val="231F20"/>
          <w:spacing w:val="9"/>
          <w:w w:val="80"/>
          <w:sz w:val="16"/>
        </w:rPr>
        <w:t xml:space="preserve"> </w:t>
      </w:r>
      <w:r>
        <w:rPr>
          <w:rFonts w:ascii="Arial MT" w:hAnsi="Arial MT"/>
          <w:color w:val="231F20"/>
          <w:w w:val="80"/>
          <w:sz w:val="16"/>
        </w:rPr>
        <w:t>and</w:t>
      </w:r>
      <w:r>
        <w:rPr>
          <w:rFonts w:ascii="Arial MT" w:hAnsi="Arial MT"/>
          <w:color w:val="231F20"/>
          <w:spacing w:val="9"/>
          <w:w w:val="80"/>
          <w:sz w:val="16"/>
        </w:rPr>
        <w:t xml:space="preserve"> </w:t>
      </w:r>
      <w:r>
        <w:rPr>
          <w:rFonts w:ascii="Arial MT" w:hAnsi="Arial MT"/>
          <w:color w:val="231F20"/>
          <w:w w:val="80"/>
          <w:sz w:val="16"/>
        </w:rPr>
        <w:t>Its</w:t>
      </w:r>
      <w:r>
        <w:rPr>
          <w:rFonts w:ascii="Arial MT" w:hAnsi="Arial MT"/>
          <w:color w:val="231F20"/>
          <w:spacing w:val="9"/>
          <w:w w:val="80"/>
          <w:sz w:val="16"/>
        </w:rPr>
        <w:t xml:space="preserve"> </w:t>
      </w:r>
      <w:r>
        <w:rPr>
          <w:rFonts w:ascii="Arial MT" w:hAnsi="Arial MT"/>
          <w:color w:val="231F20"/>
          <w:w w:val="80"/>
          <w:sz w:val="16"/>
        </w:rPr>
        <w:t>Implications</w:t>
      </w:r>
      <w:r>
        <w:rPr>
          <w:rFonts w:ascii="Arial MT" w:hAnsi="Arial MT"/>
          <w:color w:val="231F20"/>
          <w:spacing w:val="9"/>
          <w:w w:val="80"/>
          <w:sz w:val="16"/>
        </w:rPr>
        <w:t xml:space="preserve"> </w:t>
      </w:r>
      <w:r>
        <w:rPr>
          <w:rFonts w:ascii="Arial MT" w:hAnsi="Arial MT"/>
          <w:color w:val="231F20"/>
          <w:w w:val="80"/>
          <w:sz w:val="16"/>
        </w:rPr>
        <w:t>for</w:t>
      </w:r>
      <w:r>
        <w:rPr>
          <w:rFonts w:ascii="Arial MT" w:hAnsi="Arial MT"/>
          <w:color w:val="231F20"/>
          <w:spacing w:val="1"/>
          <w:w w:val="80"/>
          <w:sz w:val="16"/>
        </w:rPr>
        <w:t xml:space="preserve"> </w:t>
      </w:r>
      <w:r>
        <w:rPr>
          <w:rFonts w:ascii="Arial MT" w:hAnsi="Arial MT"/>
          <w:color w:val="231F20"/>
          <w:w w:val="90"/>
          <w:sz w:val="16"/>
        </w:rPr>
        <w:t>the</w:t>
      </w:r>
      <w:r>
        <w:rPr>
          <w:rFonts w:ascii="Arial MT" w:hAnsi="Arial MT"/>
          <w:color w:val="231F20"/>
          <w:spacing w:val="-5"/>
          <w:w w:val="90"/>
          <w:sz w:val="16"/>
        </w:rPr>
        <w:t xml:space="preserve"> </w:t>
      </w:r>
      <w:r>
        <w:rPr>
          <w:rFonts w:ascii="Arial MT" w:hAnsi="Arial MT"/>
          <w:color w:val="231F20"/>
          <w:w w:val="90"/>
          <w:sz w:val="16"/>
        </w:rPr>
        <w:t>Development</w:t>
      </w:r>
      <w:r>
        <w:rPr>
          <w:rFonts w:ascii="Arial MT" w:hAnsi="Arial MT"/>
          <w:color w:val="231F20"/>
          <w:spacing w:val="-5"/>
          <w:w w:val="90"/>
          <w:sz w:val="16"/>
        </w:rPr>
        <w:t xml:space="preserve"> </w:t>
      </w:r>
      <w:r>
        <w:rPr>
          <w:rFonts w:ascii="Arial MT" w:hAnsi="Arial MT"/>
          <w:color w:val="231F20"/>
          <w:w w:val="90"/>
          <w:sz w:val="16"/>
        </w:rPr>
        <w:t>of</w:t>
      </w:r>
      <w:r>
        <w:rPr>
          <w:rFonts w:ascii="Arial MT" w:hAnsi="Arial MT"/>
          <w:color w:val="231F20"/>
          <w:spacing w:val="-5"/>
          <w:w w:val="90"/>
          <w:sz w:val="16"/>
        </w:rPr>
        <w:t xml:space="preserve"> </w:t>
      </w:r>
      <w:r>
        <w:rPr>
          <w:rFonts w:ascii="Arial MT" w:hAnsi="Arial MT"/>
          <w:color w:val="231F20"/>
          <w:w w:val="90"/>
          <w:sz w:val="16"/>
        </w:rPr>
        <w:t>Astronomy</w:t>
      </w:r>
      <w:r>
        <w:rPr>
          <w:rFonts w:ascii="Arial MT" w:hAnsi="Arial MT"/>
          <w:color w:val="231F20"/>
          <w:spacing w:val="-5"/>
          <w:w w:val="90"/>
          <w:sz w:val="16"/>
        </w:rPr>
        <w:t xml:space="preserve"> </w:t>
      </w:r>
      <w:r>
        <w:rPr>
          <w:rFonts w:ascii="Arial MT" w:hAnsi="Arial MT"/>
          <w:color w:val="231F20"/>
          <w:w w:val="90"/>
          <w:sz w:val="16"/>
        </w:rPr>
        <w:t>and</w:t>
      </w:r>
      <w:r>
        <w:rPr>
          <w:rFonts w:ascii="Arial MT" w:hAnsi="Arial MT"/>
          <w:color w:val="231F20"/>
          <w:spacing w:val="-5"/>
          <w:w w:val="90"/>
          <w:sz w:val="16"/>
        </w:rPr>
        <w:t xml:space="preserve"> </w:t>
      </w:r>
      <w:r>
        <w:rPr>
          <w:rFonts w:ascii="Arial MT" w:hAnsi="Arial MT"/>
          <w:color w:val="231F20"/>
          <w:w w:val="90"/>
          <w:sz w:val="16"/>
        </w:rPr>
        <w:t>Astrology</w:t>
      </w:r>
    </w:p>
    <w:sectPr w:rsidR="00E60430">
      <w:type w:val="continuous"/>
      <w:pgSz w:w="11910" w:h="16840"/>
      <w:pgMar w:top="1120" w:right="1000" w:bottom="1180" w:left="1000" w:header="720" w:footer="720" w:gutter="0"/>
      <w:cols w:num="2" w:space="720" w:equalWidth="0">
        <w:col w:w="523" w:space="44"/>
        <w:col w:w="9343"/>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2466" w:rsidRDefault="00352466">
      <w:r>
        <w:separator/>
      </w:r>
    </w:p>
  </w:endnote>
  <w:endnote w:type="continuationSeparator" w:id="0">
    <w:p w:rsidR="00352466" w:rsidRDefault="00352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dobe Caslon Pro Bold">
    <w:altName w:val="Georgia"/>
    <w:panose1 w:val="0205070206050A020403"/>
    <w:charset w:val="00"/>
    <w:family w:val="roman"/>
    <w:notTrueType/>
    <w:pitch w:val="variable"/>
    <w:sig w:usb0="800000AF" w:usb1="5000205B" w:usb2="00000000" w:usb3="00000000" w:csb0="0000009B" w:csb1="00000000"/>
  </w:font>
  <w:font w:name="Palatino Linotype">
    <w:panose1 w:val="02040502050505030304"/>
    <w:charset w:val="00"/>
    <w:family w:val="roman"/>
    <w:pitch w:val="variable"/>
    <w:sig w:usb0="E0000287" w:usb1="40000013"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607" w:rsidRDefault="00222607">
    <w:pPr>
      <w:pStyle w:val="BodyText"/>
      <w:spacing w:line="14" w:lineRule="auto"/>
      <w:rPr>
        <w:sz w:val="20"/>
      </w:rPr>
    </w:pPr>
    <w:r>
      <w:rPr>
        <w:noProof/>
      </w:rPr>
      <mc:AlternateContent>
        <mc:Choice Requires="wps">
          <w:drawing>
            <wp:anchor distT="0" distB="0" distL="114300" distR="114300" simplePos="0" relativeHeight="487101440" behindDoc="1" locked="0" layoutInCell="1" allowOverlap="1">
              <wp:simplePos x="0" y="0"/>
              <wp:positionH relativeFrom="page">
                <wp:posOffset>1067435</wp:posOffset>
              </wp:positionH>
              <wp:positionV relativeFrom="page">
                <wp:posOffset>9938385</wp:posOffset>
              </wp:positionV>
              <wp:extent cx="5685155" cy="264160"/>
              <wp:effectExtent l="0" t="0" r="0" b="0"/>
              <wp:wrapNone/>
              <wp:docPr id="2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5155"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2607" w:rsidRPr="007B3E21" w:rsidRDefault="007B3E21" w:rsidP="007B3E21">
                          <w:pPr>
                            <w:spacing w:before="19" w:line="249" w:lineRule="auto"/>
                            <w:ind w:left="20"/>
                            <w:rPr>
                              <w:rFonts w:ascii="Arial" w:hAnsi="Arial"/>
                              <w:bCs/>
                              <w:color w:val="231F20"/>
                              <w:w w:val="80"/>
                              <w:sz w:val="16"/>
                            </w:rPr>
                          </w:pPr>
                          <w:r>
                            <w:rPr>
                              <w:rFonts w:ascii="Arial" w:hAnsi="Arial"/>
                              <w:b/>
                              <w:color w:val="231F20"/>
                              <w:w w:val="80"/>
                              <w:sz w:val="16"/>
                            </w:rPr>
                            <w:t xml:space="preserve">Vina Manzila Rofiah </w:t>
                          </w:r>
                          <w:r w:rsidR="00222607">
                            <w:rPr>
                              <w:rFonts w:ascii="Arial" w:hAnsi="Arial"/>
                              <w:b/>
                              <w:color w:val="231F20"/>
                              <w:w w:val="80"/>
                              <w:sz w:val="16"/>
                            </w:rPr>
                            <w:t>and</w:t>
                          </w:r>
                          <w:r w:rsidR="00222607">
                            <w:rPr>
                              <w:rFonts w:ascii="Arial" w:hAnsi="Arial"/>
                              <w:b/>
                              <w:color w:val="231F20"/>
                              <w:spacing w:val="9"/>
                              <w:w w:val="80"/>
                              <w:sz w:val="16"/>
                            </w:rPr>
                            <w:t xml:space="preserve"> </w:t>
                          </w:r>
                          <w:r>
                            <w:rPr>
                              <w:rFonts w:ascii="Arial" w:hAnsi="Arial"/>
                              <w:b/>
                              <w:color w:val="231F20"/>
                              <w:w w:val="80"/>
                              <w:sz w:val="16"/>
                            </w:rPr>
                            <w:t>Ubaidillah</w:t>
                          </w:r>
                          <w:r w:rsidR="00222607">
                            <w:rPr>
                              <w:rFonts w:ascii="Arial" w:hAnsi="Arial"/>
                              <w:b/>
                              <w:color w:val="231F20"/>
                              <w:w w:val="80"/>
                              <w:sz w:val="16"/>
                            </w:rPr>
                            <w:t>:</w:t>
                          </w:r>
                          <w:r w:rsidR="00222607">
                            <w:rPr>
                              <w:rFonts w:ascii="Arial" w:hAnsi="Arial"/>
                              <w:b/>
                              <w:color w:val="231F20"/>
                              <w:spacing w:val="6"/>
                              <w:w w:val="80"/>
                              <w:sz w:val="16"/>
                            </w:rPr>
                            <w:t xml:space="preserve"> </w:t>
                          </w:r>
                          <w:r w:rsidRPr="007B3E21">
                            <w:rPr>
                              <w:rFonts w:ascii="Arial" w:hAnsi="Arial"/>
                              <w:bCs/>
                              <w:color w:val="231F20"/>
                              <w:w w:val="80"/>
                              <w:sz w:val="16"/>
                            </w:rPr>
                            <w:t>The Dynamics of Hadith Studies in Indonesia; Study of Tanqihul Qaul by Imam Nawawi and Jawhar al-Mawhub by Syekh wan Ali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53" type="#_x0000_t202" style="position:absolute;margin-left:84.05pt;margin-top:782.55pt;width:447.65pt;height:20.8pt;z-index:-16215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" filled="f" stroked="f">
              <v:textbox inset="0,0,0,0">
                <w:txbxContent>
                  <w:p w:rsidR="00222607" w:rsidRPr="007B3E21" w:rsidRDefault="007B3E21" w:rsidP="007B3E21">
                    <w:pPr>
                      <w:spacing w:before="19" w:line="249" w:lineRule="auto"/>
                      <w:ind w:left="20"/>
                      <w:rPr>
                        <w:rFonts w:ascii="Arial" w:hAnsi="Arial"/>
                        <w:bCs/>
                        <w:color w:val="231F20"/>
                        <w:w w:val="80"/>
                        <w:sz w:val="16"/>
                      </w:rPr>
                    </w:pPr>
                    <w:r>
                      <w:rPr>
                        <w:rFonts w:ascii="Arial" w:hAnsi="Arial"/>
                        <w:b/>
                        <w:color w:val="231F20"/>
                        <w:w w:val="80"/>
                        <w:sz w:val="16"/>
                      </w:rPr>
                      <w:t xml:space="preserve">Vina Manzila Rofiah </w:t>
                    </w:r>
                    <w:r w:rsidR="00222607">
                      <w:rPr>
                        <w:rFonts w:ascii="Arial" w:hAnsi="Arial"/>
                        <w:b/>
                        <w:color w:val="231F20"/>
                        <w:w w:val="80"/>
                        <w:sz w:val="16"/>
                      </w:rPr>
                      <w:t>and</w:t>
                    </w:r>
                    <w:r w:rsidR="00222607">
                      <w:rPr>
                        <w:rFonts w:ascii="Arial" w:hAnsi="Arial"/>
                        <w:b/>
                        <w:color w:val="231F20"/>
                        <w:spacing w:val="9"/>
                        <w:w w:val="80"/>
                        <w:sz w:val="16"/>
                      </w:rPr>
                      <w:t xml:space="preserve"> </w:t>
                    </w:r>
                    <w:r>
                      <w:rPr>
                        <w:rFonts w:ascii="Arial" w:hAnsi="Arial"/>
                        <w:b/>
                        <w:color w:val="231F20"/>
                        <w:w w:val="80"/>
                        <w:sz w:val="16"/>
                      </w:rPr>
                      <w:t>Ubaidillah</w:t>
                    </w:r>
                    <w:r w:rsidR="00222607">
                      <w:rPr>
                        <w:rFonts w:ascii="Arial" w:hAnsi="Arial"/>
                        <w:b/>
                        <w:color w:val="231F20"/>
                        <w:w w:val="80"/>
                        <w:sz w:val="16"/>
                      </w:rPr>
                      <w:t>:</w:t>
                    </w:r>
                    <w:r w:rsidR="00222607">
                      <w:rPr>
                        <w:rFonts w:ascii="Arial" w:hAnsi="Arial"/>
                        <w:b/>
                        <w:color w:val="231F20"/>
                        <w:spacing w:val="6"/>
                        <w:w w:val="80"/>
                        <w:sz w:val="16"/>
                      </w:rPr>
                      <w:t xml:space="preserve"> </w:t>
                    </w:r>
                    <w:r w:rsidRPr="007B3E21">
                      <w:rPr>
                        <w:rFonts w:ascii="Arial" w:hAnsi="Arial"/>
                        <w:bCs/>
                        <w:color w:val="231F20"/>
                        <w:w w:val="80"/>
                        <w:sz w:val="16"/>
                      </w:rPr>
                      <w:t>The Dynamics of Hadith Studies in Indonesia; Study of Tanqihul Qaul by Imam Nawawi and Jawhar al-Mawhub by Syekh wan Ali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607" w:rsidRDefault="00222607">
    <w:pPr>
      <w:pStyle w:val="BodyText"/>
      <w:spacing w:line="14" w:lineRule="auto"/>
      <w:rPr>
        <w:sz w:val="20"/>
      </w:rPr>
    </w:pPr>
    <w:r>
      <w:rPr>
        <w:noProof/>
      </w:rPr>
      <mc:AlternateContent>
        <mc:Choice Requires="wps">
          <w:drawing>
            <wp:anchor distT="0" distB="0" distL="114300" distR="114300" simplePos="0" relativeHeight="487099904" behindDoc="1" locked="0" layoutInCell="1" allowOverlap="1">
              <wp:simplePos x="0" y="0"/>
              <wp:positionH relativeFrom="page">
                <wp:posOffset>707390</wp:posOffset>
              </wp:positionH>
              <wp:positionV relativeFrom="page">
                <wp:posOffset>9926320</wp:posOffset>
              </wp:positionV>
              <wp:extent cx="3021330" cy="198755"/>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1330"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2607" w:rsidRDefault="00222607" w:rsidP="007B3E21">
                          <w:pPr>
                            <w:spacing w:before="20"/>
                            <w:ind w:left="20"/>
                            <w:rPr>
                              <w:rFonts w:ascii="Franklin Gothic Medium"/>
                              <w:sz w:val="20"/>
                            </w:rPr>
                          </w:pPr>
                          <w:r>
                            <w:rPr>
                              <w:rFonts w:ascii="Franklin Gothic Medium"/>
                              <w:color w:val="231F20"/>
                              <w:sz w:val="24"/>
                            </w:rPr>
                            <w:t>J</w:t>
                          </w:r>
                          <w:r>
                            <w:rPr>
                              <w:rFonts w:ascii="Franklin Gothic Medium"/>
                              <w:color w:val="231F20"/>
                              <w:sz w:val="17"/>
                            </w:rPr>
                            <w:t>URNAL</w:t>
                          </w:r>
                          <w:r>
                            <w:rPr>
                              <w:rFonts w:ascii="Franklin Gothic Medium"/>
                              <w:color w:val="231F20"/>
                              <w:spacing w:val="17"/>
                              <w:sz w:val="17"/>
                            </w:rPr>
                            <w:t xml:space="preserve"> </w:t>
                          </w:r>
                          <w:r>
                            <w:rPr>
                              <w:rFonts w:ascii="Franklin Gothic Medium"/>
                              <w:color w:val="231F20"/>
                              <w:sz w:val="24"/>
                            </w:rPr>
                            <w:t>U</w:t>
                          </w:r>
                          <w:r>
                            <w:rPr>
                              <w:rFonts w:ascii="Franklin Gothic Medium"/>
                              <w:color w:val="231F20"/>
                              <w:sz w:val="17"/>
                            </w:rPr>
                            <w:t>SHULUDDIN</w:t>
                          </w:r>
                          <w:r>
                            <w:rPr>
                              <w:rFonts w:ascii="Franklin Gothic Medium"/>
                              <w:color w:val="231F20"/>
                              <w:spacing w:val="17"/>
                              <w:sz w:val="17"/>
                            </w:rPr>
                            <w:t xml:space="preserve"> </w:t>
                          </w:r>
                          <w:r>
                            <w:rPr>
                              <w:rFonts w:ascii="Franklin Gothic Medium"/>
                              <w:color w:val="231F20"/>
                              <w:sz w:val="20"/>
                            </w:rPr>
                            <w:t xml:space="preserve">Vol. </w:t>
                          </w:r>
                          <w:r>
                            <w:rPr>
                              <w:rFonts w:ascii="Franklin Gothic Medium"/>
                              <w:color w:val="231F20"/>
                              <w:spacing w:val="-1"/>
                              <w:sz w:val="20"/>
                            </w:rPr>
                            <w:t xml:space="preserve"> </w:t>
                          </w:r>
                          <w:r>
                            <w:rPr>
                              <w:rFonts w:ascii="Franklin Gothic Medium"/>
                              <w:color w:val="231F20"/>
                              <w:sz w:val="20"/>
                            </w:rPr>
                            <w:t xml:space="preserve">No. </w:t>
                          </w:r>
                          <w:r w:rsidR="007B3E21">
                            <w:rPr>
                              <w:rFonts w:ascii="Franklin Gothic Medium"/>
                              <w:color w:val="231F20"/>
                              <w:sz w:val="20"/>
                            </w:rPr>
                            <w:t>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54" type="#_x0000_t202" style="position:absolute;margin-left:55.7pt;margin-top:781.6pt;width:237.9pt;height:15.65pt;z-index:-16216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EGGsAIAALI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" filled="f" stroked="f">
              <v:textbox inset="0,0,0,0">
                <w:txbxContent>
                  <w:p w:rsidR="00222607" w:rsidRDefault="00222607" w:rsidP="007B3E21">
                    <w:pPr>
                      <w:spacing w:before="20"/>
                      <w:ind w:left="20"/>
                      <w:rPr>
                        <w:rFonts w:ascii="Franklin Gothic Medium"/>
                        <w:sz w:val="20"/>
                      </w:rPr>
                    </w:pPr>
                    <w:r>
                      <w:rPr>
                        <w:rFonts w:ascii="Franklin Gothic Medium"/>
                        <w:color w:val="231F20"/>
                        <w:sz w:val="24"/>
                      </w:rPr>
                      <w:t>J</w:t>
                    </w:r>
                    <w:r>
                      <w:rPr>
                        <w:rFonts w:ascii="Franklin Gothic Medium"/>
                        <w:color w:val="231F20"/>
                        <w:sz w:val="17"/>
                      </w:rPr>
                      <w:t>URNAL</w:t>
                    </w:r>
                    <w:r>
                      <w:rPr>
                        <w:rFonts w:ascii="Franklin Gothic Medium"/>
                        <w:color w:val="231F20"/>
                        <w:spacing w:val="17"/>
                        <w:sz w:val="17"/>
                      </w:rPr>
                      <w:t xml:space="preserve"> </w:t>
                    </w:r>
                    <w:r>
                      <w:rPr>
                        <w:rFonts w:ascii="Franklin Gothic Medium"/>
                        <w:color w:val="231F20"/>
                        <w:sz w:val="24"/>
                      </w:rPr>
                      <w:t>U</w:t>
                    </w:r>
                    <w:r>
                      <w:rPr>
                        <w:rFonts w:ascii="Franklin Gothic Medium"/>
                        <w:color w:val="231F20"/>
                        <w:sz w:val="17"/>
                      </w:rPr>
                      <w:t>SHULUDDIN</w:t>
                    </w:r>
                    <w:r>
                      <w:rPr>
                        <w:rFonts w:ascii="Franklin Gothic Medium"/>
                        <w:color w:val="231F20"/>
                        <w:spacing w:val="17"/>
                        <w:sz w:val="17"/>
                      </w:rPr>
                      <w:t xml:space="preserve"> </w:t>
                    </w:r>
                    <w:r>
                      <w:rPr>
                        <w:rFonts w:ascii="Franklin Gothic Medium"/>
                        <w:color w:val="231F20"/>
                        <w:sz w:val="20"/>
                      </w:rPr>
                      <w:t xml:space="preserve">Vol. </w:t>
                    </w:r>
                    <w:r>
                      <w:rPr>
                        <w:rFonts w:ascii="Franklin Gothic Medium"/>
                        <w:color w:val="231F20"/>
                        <w:spacing w:val="-1"/>
                        <w:sz w:val="20"/>
                      </w:rPr>
                      <w:t xml:space="preserve"> </w:t>
                    </w:r>
                    <w:r>
                      <w:rPr>
                        <w:rFonts w:ascii="Franklin Gothic Medium"/>
                        <w:color w:val="231F20"/>
                        <w:sz w:val="20"/>
                      </w:rPr>
                      <w:t xml:space="preserve">No. </w:t>
                    </w:r>
                    <w:r w:rsidR="007B3E21">
                      <w:rPr>
                        <w:rFonts w:ascii="Franklin Gothic Medium"/>
                        <w:color w:val="231F20"/>
                        <w:sz w:val="20"/>
                      </w:rPr>
                      <w:t>2023</w:t>
                    </w:r>
                  </w:p>
                </w:txbxContent>
              </v:textbox>
              <w10:wrap anchorx="page" anchory="page"/>
            </v:shape>
          </w:pict>
        </mc:Fallback>
      </mc:AlternateContent>
    </w:r>
    <w:r>
      <w:rPr>
        <w:noProof/>
      </w:rPr>
      <mc:AlternateContent>
        <mc:Choice Requires="wps">
          <w:drawing>
            <wp:anchor distT="0" distB="0" distL="114300" distR="114300" simplePos="0" relativeHeight="487100416" behindDoc="1" locked="0" layoutInCell="1" allowOverlap="1">
              <wp:simplePos x="0" y="0"/>
              <wp:positionH relativeFrom="page">
                <wp:posOffset>6573520</wp:posOffset>
              </wp:positionH>
              <wp:positionV relativeFrom="page">
                <wp:posOffset>9928860</wp:posOffset>
              </wp:positionV>
              <wp:extent cx="323215" cy="18415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2607" w:rsidRDefault="00222607">
                          <w:pPr>
                            <w:spacing w:before="20"/>
                            <w:ind w:left="60"/>
                            <w:rPr>
                              <w:rFonts w:ascii="Franklin Gothic Medium"/>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55" type="#_x0000_t202" style="position:absolute;margin-left:517.6pt;margin-top:781.8pt;width:25.45pt;height:14.5pt;z-index:-16216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" filled="f" stroked="f">
              <v:textbox inset="0,0,0,0">
                <w:txbxContent>
                  <w:p w:rsidR="00222607" w:rsidRDefault="00222607">
                    <w:pPr>
                      <w:spacing w:before="20"/>
                      <w:ind w:left="60"/>
                      <w:rPr>
                        <w:rFonts w:ascii="Franklin Gothic Medium"/>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607" w:rsidRDefault="00222607">
    <w:pPr>
      <w:pStyle w:val="BodyText"/>
      <w:spacing w:line="14" w:lineRule="auto"/>
      <w:rPr>
        <w:sz w:val="2"/>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607" w:rsidRDefault="00222607">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2466" w:rsidRDefault="00352466">
      <w:r>
        <w:separator/>
      </w:r>
    </w:p>
  </w:footnote>
  <w:footnote w:type="continuationSeparator" w:id="0">
    <w:p w:rsidR="00352466" w:rsidRDefault="00352466">
      <w:r>
        <w:continuationSeparator/>
      </w:r>
    </w:p>
  </w:footnote>
  <w:footnote w:id="1">
    <w:p w:rsidR="00222607" w:rsidRPr="0021048F" w:rsidRDefault="00222607" w:rsidP="0028677C">
      <w:pPr>
        <w:pStyle w:val="FootnoteText"/>
        <w:jc w:val="both"/>
        <w:rPr>
          <w:rFonts w:asciiTheme="majorBidi" w:hAnsiTheme="majorBidi" w:cstheme="majorBidi"/>
          <w:lang w:val="en-US"/>
        </w:rPr>
      </w:pPr>
      <w:r w:rsidRPr="0021048F">
        <w:rPr>
          <w:rStyle w:val="FootnoteReference"/>
          <w:rFonts w:asciiTheme="majorBidi" w:hAnsiTheme="majorBidi" w:cstheme="majorBidi"/>
        </w:rPr>
        <w:footnoteRef/>
      </w:r>
      <w:r w:rsidRPr="0021048F">
        <w:rPr>
          <w:rFonts w:asciiTheme="majorBidi" w:hAnsiTheme="majorBidi" w:cstheme="majorBidi"/>
        </w:rPr>
        <w:t xml:space="preserve"> </w:t>
      </w:r>
      <w:r w:rsidRPr="0021048F">
        <w:rPr>
          <w:rFonts w:asciiTheme="majorBidi" w:hAnsiTheme="majorBidi" w:cstheme="majorBidi"/>
        </w:rPr>
        <w:fldChar w:fldCharType="begin" w:fldLock="1"/>
      </w:r>
      <w:r w:rsidRPr="0021048F">
        <w:rPr>
          <w:rFonts w:asciiTheme="majorBidi" w:hAnsiTheme="majorBidi" w:cstheme="majorBidi"/>
        </w:rPr>
        <w:instrText>ADDIN CSL_CITATION {"citationItems":[{"id":"ITEM-1","itemData":{"author":[{"dropping-particle":"","family":"Musthofa Azami","given":"Muhammad","non-dropping-particle":"","parse-names":false,"suffix":""}],"id":"ITEM-1","issued":{"date-parts":[["1978"]]},"page":"1","title":"Studies in Early Hadith Literature (Dirosat fii al-Hadis an-Nabawi)","type":"article"},"uris":["http://www.mendeley.com/documents/?uuid=d156ddae-d3ff-403a-ab6a-12aee8ed37fe"]}],"mendeley":{"formattedCitation":"Muhammad Musthofa Azami, “Studies in Early Hadith Literature (Dirosat Fii Al-Hadis an-Nabawi),” 1978.","manualFormatting":"Muhammad Musthofa Azami, “Studies in Early Hadith Literature (Dirosat Fii Al-Hadis an-Nabawi),” 1978:","plainTextFormattedCitation":"Muhammad Musthofa Azami, “Studies in Early Hadith Literature (Dirosat Fii Al-Hadis an-Nabawi),” 1978.","previouslyFormattedCitation":"Muhammad Musthofa Azami, “Studies in Early Hadith Literature (Dirosat Fii Al-Hadis an-Nabawi),” 1978."},"properties":{"noteIndex":1},"schema":"https://github.com/citation-style-language/schema/raw/master/csl-citation.json"}</w:instrText>
      </w:r>
      <w:r w:rsidRPr="0021048F">
        <w:rPr>
          <w:rFonts w:asciiTheme="majorBidi" w:hAnsiTheme="majorBidi" w:cstheme="majorBidi"/>
        </w:rPr>
        <w:fldChar w:fldCharType="separate"/>
      </w:r>
      <w:r w:rsidRPr="0021048F">
        <w:rPr>
          <w:rFonts w:asciiTheme="majorBidi" w:hAnsiTheme="majorBidi" w:cstheme="majorBidi"/>
          <w:noProof/>
        </w:rPr>
        <w:t>Muhammad Musthofa Azami, “Studies in Early Hadith Literature (Dirosat Fii Al-Hadis an-Nabawi),” 1978:</w:t>
      </w:r>
      <w:r w:rsidRPr="0021048F">
        <w:rPr>
          <w:rFonts w:asciiTheme="majorBidi" w:hAnsiTheme="majorBidi" w:cstheme="majorBidi"/>
        </w:rPr>
        <w:fldChar w:fldCharType="end"/>
      </w:r>
      <w:r w:rsidRPr="0021048F">
        <w:rPr>
          <w:rFonts w:asciiTheme="majorBidi" w:hAnsiTheme="majorBidi" w:cstheme="majorBidi"/>
        </w:rPr>
        <w:fldChar w:fldCharType="begin" w:fldLock="1"/>
      </w:r>
      <w:r w:rsidRPr="0021048F">
        <w:rPr>
          <w:rFonts w:asciiTheme="majorBidi" w:hAnsiTheme="majorBidi" w:cstheme="majorBidi"/>
        </w:rPr>
        <w:instrText>ADDIN CSL_CITATION {"citationItems":[{"id":"ITEM-1","itemData":{"author":[{"dropping-particle":"","family":"Noorhidayati","given":"Salamah","non-dropping-particle":"","parse-names":false,"suffix":""}],"id":"ITEM-1","issued":{"date-parts":[["2017"]]},"number-of-pages":"1","title":"Kritik Teks Hadis","type":"book"},"uris":["http://www.mendeley.com/documents/?uuid=e7669349-fcda-421b-bc30-8322007ce5c9"]}],"mendeley":{"formattedCitation":"Salamah Noorhidayati, &lt;i&gt;Kritik Teks Hadis&lt;/i&gt;, 2017.","plainTextFormattedCitation":"Salamah Noorhidayati, Kritik Teks Hadis, 2017.","previouslyFormattedCitation":"Salamah Noorhidayati, &lt;i&gt;Kritik Teks Hadis&lt;/i&gt;, 2017."},"properties":{"noteIndex":1},"schema":"https://github.com/citation-style-language/schema/raw/master/csl-citation.json"}</w:instrText>
      </w:r>
      <w:r w:rsidRPr="0021048F">
        <w:rPr>
          <w:rFonts w:asciiTheme="majorBidi" w:hAnsiTheme="majorBidi" w:cstheme="majorBidi"/>
        </w:rPr>
        <w:fldChar w:fldCharType="separate"/>
      </w:r>
      <w:r w:rsidRPr="0021048F">
        <w:rPr>
          <w:rFonts w:asciiTheme="majorBidi" w:hAnsiTheme="majorBidi" w:cstheme="majorBidi"/>
          <w:noProof/>
        </w:rPr>
        <w:t xml:space="preserve">Salamah Noorhidayati, </w:t>
      </w:r>
      <w:r w:rsidRPr="0021048F">
        <w:rPr>
          <w:rFonts w:asciiTheme="majorBidi" w:hAnsiTheme="majorBidi" w:cstheme="majorBidi"/>
          <w:i/>
          <w:noProof/>
        </w:rPr>
        <w:t>Kritik Teks Hadis</w:t>
      </w:r>
      <w:r w:rsidRPr="0021048F">
        <w:rPr>
          <w:rFonts w:asciiTheme="majorBidi" w:hAnsiTheme="majorBidi" w:cstheme="majorBidi"/>
          <w:noProof/>
        </w:rPr>
        <w:t>, 2017.</w:t>
      </w:r>
      <w:r w:rsidRPr="0021048F">
        <w:rPr>
          <w:rFonts w:asciiTheme="majorBidi" w:hAnsiTheme="majorBidi" w:cstheme="majorBidi"/>
        </w:rPr>
        <w:fldChar w:fldCharType="end"/>
      </w:r>
    </w:p>
  </w:footnote>
  <w:footnote w:id="2">
    <w:p w:rsidR="00222607" w:rsidRPr="0021048F" w:rsidRDefault="00222607" w:rsidP="0028677C">
      <w:pPr>
        <w:pStyle w:val="FootnoteText"/>
        <w:jc w:val="both"/>
        <w:rPr>
          <w:rFonts w:asciiTheme="majorBidi" w:hAnsiTheme="majorBidi" w:cstheme="majorBidi"/>
          <w:lang w:val="en-US"/>
        </w:rPr>
      </w:pPr>
      <w:r w:rsidRPr="0021048F">
        <w:rPr>
          <w:rStyle w:val="FootnoteReference"/>
          <w:rFonts w:asciiTheme="majorBidi" w:hAnsiTheme="majorBidi" w:cstheme="majorBidi"/>
        </w:rPr>
        <w:footnoteRef/>
      </w:r>
      <w:r w:rsidRPr="0021048F">
        <w:rPr>
          <w:rFonts w:asciiTheme="majorBidi" w:hAnsiTheme="majorBidi" w:cstheme="majorBidi"/>
        </w:rPr>
        <w:t xml:space="preserve"> </w:t>
      </w:r>
      <w:r w:rsidRPr="0021048F">
        <w:rPr>
          <w:rFonts w:asciiTheme="majorBidi" w:hAnsiTheme="majorBidi" w:cstheme="majorBidi"/>
        </w:rPr>
        <w:fldChar w:fldCharType="begin" w:fldLock="1"/>
      </w:r>
      <w:r w:rsidRPr="0021048F">
        <w:rPr>
          <w:rFonts w:asciiTheme="majorBidi" w:hAnsiTheme="majorBidi" w:cstheme="majorBidi"/>
        </w:rPr>
        <w:instrText>ADDIN CSL_CITATION {"citationItems":[{"id":"ITEM-1","itemData":{"author":[{"dropping-particle":"","family":"Santosa","given":"Sandi","non-dropping-particle":"","parse-names":false,"suffix":""}],"container-title":"Diroyah: Jurnal Ilmu Hadis","id":"ITEM-1","issue":"2","issued":{"date-parts":[["2016"]]},"page":"80","title":"Melacak jejak pensyarahan kitab hadis","type":"article-journal","volume":"1"},"uris":["http://www.mendeley.com/documents/?uuid=5fdd1000-1ba9-49a8-a73b-5f30bc3bf9cf"]}],"mendeley":{"formattedCitation":"Sandi Santosa, “Melacak Jejak Pensyarahan Kitab Hadis,” &lt;i&gt;Diroyah: Jurnal Ilmu Hadis&lt;/i&gt; 1, no. 2 (2016): 80.","plainTextFormattedCitation":"Sandi Santosa, “Melacak Jejak Pensyarahan Kitab Hadis,” Diroyah: Jurnal Ilmu Hadis 1, no. 2 (2016): 80.","previouslyFormattedCitation":"Sandi Santosa, “Melacak Jejak Pensyarahan Kitab Hadis,” &lt;i&gt;Diroyah: Jurnal Ilmu Hadis&lt;/i&gt; 1, no. 2 (2016): 80."},"properties":{"noteIndex":2},"schema":"https://github.com/citation-style-language/schema/raw/master/csl-citation.json"}</w:instrText>
      </w:r>
      <w:r w:rsidRPr="0021048F">
        <w:rPr>
          <w:rFonts w:asciiTheme="majorBidi" w:hAnsiTheme="majorBidi" w:cstheme="majorBidi"/>
        </w:rPr>
        <w:fldChar w:fldCharType="separate"/>
      </w:r>
      <w:r w:rsidRPr="0021048F">
        <w:rPr>
          <w:rFonts w:asciiTheme="majorBidi" w:hAnsiTheme="majorBidi" w:cstheme="majorBidi"/>
          <w:noProof/>
        </w:rPr>
        <w:t xml:space="preserve">Sandi Santosa, “Melacak Jejak Pensyarahan Kitab Hadis,” </w:t>
      </w:r>
      <w:r w:rsidRPr="0021048F">
        <w:rPr>
          <w:rFonts w:asciiTheme="majorBidi" w:hAnsiTheme="majorBidi" w:cstheme="majorBidi"/>
          <w:i/>
          <w:noProof/>
        </w:rPr>
        <w:t>Diroyah: Jurnal Ilmu Hadis</w:t>
      </w:r>
      <w:r w:rsidRPr="0021048F">
        <w:rPr>
          <w:rFonts w:asciiTheme="majorBidi" w:hAnsiTheme="majorBidi" w:cstheme="majorBidi"/>
          <w:noProof/>
        </w:rPr>
        <w:t xml:space="preserve"> 1, no. 2 (2016): 80.</w:t>
      </w:r>
      <w:r w:rsidRPr="0021048F">
        <w:rPr>
          <w:rFonts w:asciiTheme="majorBidi" w:hAnsiTheme="majorBidi" w:cstheme="majorBidi"/>
        </w:rPr>
        <w:fldChar w:fldCharType="end"/>
      </w:r>
    </w:p>
  </w:footnote>
  <w:footnote w:id="3">
    <w:p w:rsidR="00222607" w:rsidRPr="0021048F" w:rsidRDefault="00222607" w:rsidP="0028677C">
      <w:pPr>
        <w:pStyle w:val="FootnoteText"/>
        <w:jc w:val="both"/>
        <w:rPr>
          <w:rFonts w:asciiTheme="majorBidi" w:hAnsiTheme="majorBidi" w:cstheme="majorBidi"/>
          <w:lang w:val="en-US"/>
        </w:rPr>
      </w:pPr>
      <w:r w:rsidRPr="0021048F">
        <w:rPr>
          <w:rStyle w:val="FootnoteReference"/>
          <w:rFonts w:asciiTheme="majorBidi" w:hAnsiTheme="majorBidi" w:cstheme="majorBidi"/>
        </w:rPr>
        <w:footnoteRef/>
      </w:r>
      <w:r w:rsidRPr="0021048F">
        <w:rPr>
          <w:rFonts w:asciiTheme="majorBidi" w:hAnsiTheme="majorBidi" w:cstheme="majorBidi"/>
        </w:rPr>
        <w:t xml:space="preserve"> </w:t>
      </w:r>
      <w:r w:rsidRPr="0021048F">
        <w:rPr>
          <w:rFonts w:asciiTheme="majorBidi" w:hAnsiTheme="majorBidi" w:cstheme="majorBidi"/>
        </w:rPr>
        <w:fldChar w:fldCharType="begin" w:fldLock="1"/>
      </w:r>
      <w:r w:rsidRPr="0021048F">
        <w:rPr>
          <w:rFonts w:asciiTheme="majorBidi" w:hAnsiTheme="majorBidi" w:cstheme="majorBidi"/>
        </w:rPr>
        <w:instrText>ADDIN CSL_CITATION {"citationItems":[{"id":"ITEM-1","itemData":{"author":[{"dropping-particle":"","family":"Muhtador","given":"Moh.","non-dropping-particle":"","parse-names":false,"suffix":""}],"container-title":"Riwayah: Jurnal Studi Hadis","id":"ITEM-1","issued":{"date-parts":[["2016"]]},"page":"261","title":"Sejarah Perkembangan Metode dan Pedekatan Syarah Hadis","type":"article-journal","volume":"2"},"uris":["http://www.mendeley.com/documents/?uuid=f53884de-4aac-45a1-a79c-ecfc2042d3db"]}],"mendeley":{"formattedCitation":"Moh. Muhtador, “Sejarah Perkembangan Metode Dan Pedekatan Syarah Hadis,” &lt;i&gt;Riwayah: Jurnal Studi Hadis&lt;/i&gt; 2 (2016): 261.","plainTextFormattedCitation":"Moh. Muhtador, “Sejarah Perkembangan Metode Dan Pedekatan Syarah Hadis,” Riwayah: Jurnal Studi Hadis 2 (2016): 261.","previouslyFormattedCitation":"Moh. Muhtador, “Sejarah Perkembangan Metode Dan Pedekatan Syarah Hadis,” &lt;i&gt;Riwayah: Jurnal Studi Hadis&lt;/i&gt; 2 (2016): 261."},"properties":{"noteIndex":3},"schema":"https://github.com/citation-style-language/schema/raw/master/csl-citation.json"}</w:instrText>
      </w:r>
      <w:r w:rsidRPr="0021048F">
        <w:rPr>
          <w:rFonts w:asciiTheme="majorBidi" w:hAnsiTheme="majorBidi" w:cstheme="majorBidi"/>
        </w:rPr>
        <w:fldChar w:fldCharType="separate"/>
      </w:r>
      <w:r w:rsidRPr="0021048F">
        <w:rPr>
          <w:rFonts w:asciiTheme="majorBidi" w:hAnsiTheme="majorBidi" w:cstheme="majorBidi"/>
          <w:noProof/>
        </w:rPr>
        <w:t xml:space="preserve">Moh. Muhtador, “Sejarah Perkembangan Metode Dan Pedekatan Syarah Hadis,” </w:t>
      </w:r>
      <w:r w:rsidRPr="0021048F">
        <w:rPr>
          <w:rFonts w:asciiTheme="majorBidi" w:hAnsiTheme="majorBidi" w:cstheme="majorBidi"/>
          <w:i/>
          <w:noProof/>
        </w:rPr>
        <w:t>Riwayah: Jurnal Studi Hadis</w:t>
      </w:r>
      <w:r w:rsidRPr="0021048F">
        <w:rPr>
          <w:rFonts w:asciiTheme="majorBidi" w:hAnsiTheme="majorBidi" w:cstheme="majorBidi"/>
          <w:noProof/>
        </w:rPr>
        <w:t xml:space="preserve"> 2 (2016): 261.</w:t>
      </w:r>
      <w:r w:rsidRPr="0021048F">
        <w:rPr>
          <w:rFonts w:asciiTheme="majorBidi" w:hAnsiTheme="majorBidi" w:cstheme="majorBidi"/>
        </w:rPr>
        <w:fldChar w:fldCharType="end"/>
      </w:r>
    </w:p>
  </w:footnote>
  <w:footnote w:id="4">
    <w:p w:rsidR="00222607" w:rsidRPr="0021048F" w:rsidRDefault="00222607" w:rsidP="0028677C">
      <w:pPr>
        <w:pStyle w:val="FootnoteText"/>
        <w:jc w:val="both"/>
        <w:rPr>
          <w:rFonts w:asciiTheme="majorBidi" w:hAnsiTheme="majorBidi" w:cstheme="majorBidi"/>
          <w:lang w:val="en-US"/>
        </w:rPr>
      </w:pPr>
      <w:r w:rsidRPr="0021048F">
        <w:rPr>
          <w:rStyle w:val="FootnoteReference"/>
          <w:rFonts w:asciiTheme="majorBidi" w:hAnsiTheme="majorBidi" w:cstheme="majorBidi"/>
        </w:rPr>
        <w:footnoteRef/>
      </w:r>
      <w:r w:rsidRPr="0021048F">
        <w:rPr>
          <w:rFonts w:asciiTheme="majorBidi" w:hAnsiTheme="majorBidi" w:cstheme="majorBidi"/>
        </w:rPr>
        <w:t xml:space="preserve"> </w:t>
      </w:r>
      <w:r w:rsidRPr="0021048F">
        <w:rPr>
          <w:rFonts w:asciiTheme="majorBidi" w:hAnsiTheme="majorBidi" w:cstheme="majorBidi"/>
        </w:rPr>
        <w:fldChar w:fldCharType="begin" w:fldLock="1"/>
      </w:r>
      <w:r w:rsidRPr="0021048F">
        <w:rPr>
          <w:rFonts w:asciiTheme="majorBidi" w:hAnsiTheme="majorBidi" w:cstheme="majorBidi"/>
        </w:rPr>
        <w:instrText>ADDIN CSL_CITATION {"citationItems":[{"id":"ITEM-1","itemData":{"author":[{"dropping-particle":"","family":"Khaeruman","given":"Badri","non-dropping-particle":"","parse-names":false,"suffix":""}],"container-title":"Diroyah: Jurnal Ilmu Hadis","id":"ITEM-1","issue":"105","issued":{"date-parts":[["2017"]]},"page":"190","title":"Perkembangan Hadis di Indonesia pada Abad XX","type":"article-journal","volume":"2"},"uris":["http://www.mendeley.com/documents/?uuid=ca24dd49-7e4e-4875-8779-1054f437a760"]}],"mendeley":{"formattedCitation":"Badri Khaeruman, “Perkembangan Hadis Di Indonesia Pada Abad XX,” &lt;i&gt;Diroyah: Jurnal Ilmu Hadis&lt;/i&gt; 2, no. 105 (2017): 190.","plainTextFormattedCitation":"Badri Khaeruman, “Perkembangan Hadis Di Indonesia Pada Abad XX,” Diroyah: Jurnal Ilmu Hadis 2, no. 105 (2017): 190.","previouslyFormattedCitation":"Badri Khaeruman, “Perkembangan Hadis Di Indonesia Pada Abad XX,” &lt;i&gt;Diroyah: Jurnal Ilmu Hadis&lt;/i&gt; 2, no. 105 (2017): 190."},"properties":{"noteIndex":4},"schema":"https://github.com/citation-style-language/schema/raw/master/csl-citation.json"}</w:instrText>
      </w:r>
      <w:r w:rsidRPr="0021048F">
        <w:rPr>
          <w:rFonts w:asciiTheme="majorBidi" w:hAnsiTheme="majorBidi" w:cstheme="majorBidi"/>
        </w:rPr>
        <w:fldChar w:fldCharType="separate"/>
      </w:r>
      <w:r w:rsidRPr="0021048F">
        <w:rPr>
          <w:rFonts w:asciiTheme="majorBidi" w:hAnsiTheme="majorBidi" w:cstheme="majorBidi"/>
          <w:noProof/>
        </w:rPr>
        <w:t xml:space="preserve">Badri Khaeruman, “Perkembangan Hadis Di Indonesia Pada Abad XX,” </w:t>
      </w:r>
      <w:r w:rsidRPr="0021048F">
        <w:rPr>
          <w:rFonts w:asciiTheme="majorBidi" w:hAnsiTheme="majorBidi" w:cstheme="majorBidi"/>
          <w:i/>
          <w:noProof/>
        </w:rPr>
        <w:t>Diroyah: Jurnal Ilmu Hadis</w:t>
      </w:r>
      <w:r w:rsidRPr="0021048F">
        <w:rPr>
          <w:rFonts w:asciiTheme="majorBidi" w:hAnsiTheme="majorBidi" w:cstheme="majorBidi"/>
          <w:noProof/>
        </w:rPr>
        <w:t xml:space="preserve"> 2, no. 105 (2017): 190.</w:t>
      </w:r>
      <w:r w:rsidRPr="0021048F">
        <w:rPr>
          <w:rFonts w:asciiTheme="majorBidi" w:hAnsiTheme="majorBidi" w:cstheme="majorBidi"/>
        </w:rPr>
        <w:fldChar w:fldCharType="end"/>
      </w:r>
    </w:p>
  </w:footnote>
  <w:footnote w:id="5">
    <w:p w:rsidR="00222607" w:rsidRPr="0021048F" w:rsidRDefault="00222607" w:rsidP="0028677C">
      <w:pPr>
        <w:pStyle w:val="FootnoteText"/>
        <w:jc w:val="both"/>
        <w:rPr>
          <w:rFonts w:asciiTheme="majorBidi" w:hAnsiTheme="majorBidi" w:cstheme="majorBidi"/>
          <w:lang w:val="en-US"/>
        </w:rPr>
      </w:pPr>
      <w:r w:rsidRPr="0021048F">
        <w:rPr>
          <w:rStyle w:val="FootnoteReference"/>
          <w:rFonts w:asciiTheme="majorBidi" w:hAnsiTheme="majorBidi" w:cstheme="majorBidi"/>
        </w:rPr>
        <w:footnoteRef/>
      </w:r>
      <w:r w:rsidRPr="0021048F">
        <w:rPr>
          <w:rFonts w:asciiTheme="majorBidi" w:hAnsiTheme="majorBidi" w:cstheme="majorBidi"/>
        </w:rPr>
        <w:t xml:space="preserve"> </w:t>
      </w:r>
      <w:r w:rsidRPr="0021048F">
        <w:rPr>
          <w:rFonts w:asciiTheme="majorBidi" w:hAnsiTheme="majorBidi" w:cstheme="majorBidi"/>
        </w:rPr>
        <w:fldChar w:fldCharType="begin" w:fldLock="1"/>
      </w:r>
      <w:r w:rsidRPr="0021048F">
        <w:rPr>
          <w:rFonts w:asciiTheme="majorBidi" w:hAnsiTheme="majorBidi" w:cstheme="majorBidi"/>
        </w:rPr>
        <w:instrText>ADDIN CSL_CITATION {"citationItems":[{"id":"ITEM-1","itemData":{"author":[{"dropping-particle":"","family":"Hajar al-Asqolani","given":"Ibnu","non-dropping-particle":"","parse-names":false,"suffix":""}],"id":"ITEM-1","issued":{"date-parts":[["0"]]},"page":"7","title":"Fathul Bari bi Syarhi Shahih al-Bukhori","type":"article"},"uris":["http://www.mendeley.com/documents/?uuid=18c1bb28-e5d7-48e0-b70d-dbfdab891ce1"]}],"mendeley":{"formattedCitation":"Ibnu Hajar al-Asqolani, “Fathul Bari Bi Syarhi Shahih Al-Bukhori,” n.d.","plainTextFormattedCitation":"Ibnu Hajar al-Asqolani, “Fathul Bari Bi Syarhi Shahih Al-Bukhori,” n.d.","previouslyFormattedCitation":"Ibnu Hajar al-Asqolani, “Fathul Bari Bi Syarhi Shahih Al-Bukhori,” n.d."},"properties":{"noteIndex":5},"schema":"https://github.com/citation-style-language/schema/raw/master/csl-citation.json"}</w:instrText>
      </w:r>
      <w:r w:rsidRPr="0021048F">
        <w:rPr>
          <w:rFonts w:asciiTheme="majorBidi" w:hAnsiTheme="majorBidi" w:cstheme="majorBidi"/>
        </w:rPr>
        <w:fldChar w:fldCharType="separate"/>
      </w:r>
      <w:r w:rsidRPr="0021048F">
        <w:rPr>
          <w:rFonts w:asciiTheme="majorBidi" w:hAnsiTheme="majorBidi" w:cstheme="majorBidi"/>
          <w:noProof/>
        </w:rPr>
        <w:t>Ibnu Hajar al-Asqolani, “Fathul Bari Bi Syarhi Shahih Al-Bukhori,” n.d.</w:t>
      </w:r>
      <w:r w:rsidRPr="0021048F">
        <w:rPr>
          <w:rFonts w:asciiTheme="majorBidi" w:hAnsiTheme="majorBidi" w:cstheme="majorBidi"/>
        </w:rPr>
        <w:fldChar w:fldCharType="end"/>
      </w:r>
    </w:p>
  </w:footnote>
  <w:footnote w:id="6">
    <w:p w:rsidR="00222607" w:rsidRPr="0021048F" w:rsidRDefault="00222607" w:rsidP="0028677C">
      <w:pPr>
        <w:pStyle w:val="FootnoteText"/>
        <w:jc w:val="both"/>
        <w:rPr>
          <w:rFonts w:asciiTheme="majorBidi" w:hAnsiTheme="majorBidi" w:cstheme="majorBidi"/>
          <w:lang w:val="en-US"/>
        </w:rPr>
      </w:pPr>
      <w:r w:rsidRPr="0021048F">
        <w:rPr>
          <w:rStyle w:val="FootnoteReference"/>
          <w:rFonts w:asciiTheme="majorBidi" w:hAnsiTheme="majorBidi" w:cstheme="majorBidi"/>
        </w:rPr>
        <w:footnoteRef/>
      </w:r>
      <w:r w:rsidRPr="0021048F">
        <w:rPr>
          <w:rFonts w:asciiTheme="majorBidi" w:hAnsiTheme="majorBidi" w:cstheme="majorBidi"/>
        </w:rPr>
        <w:t xml:space="preserve"> </w:t>
      </w:r>
      <w:r w:rsidRPr="0021048F">
        <w:rPr>
          <w:rFonts w:asciiTheme="majorBidi" w:hAnsiTheme="majorBidi" w:cstheme="majorBidi"/>
        </w:rPr>
        <w:fldChar w:fldCharType="begin" w:fldLock="1"/>
      </w:r>
      <w:r w:rsidRPr="0021048F">
        <w:rPr>
          <w:rFonts w:asciiTheme="majorBidi" w:hAnsiTheme="majorBidi" w:cstheme="majorBidi"/>
        </w:rPr>
        <w:instrText>ADDIN CSL_CITATION {"citationItems":[{"id":"ITEM-1","itemData":{"author":[{"dropping-particle":"","family":"Muhammad","given":"bin Abdullah al-Hajar Dani al-Damyati","non-dropping-particle":"","parse-names":false,"suffix":""}],"id":"ITEM-1","issued":{"date-parts":[["1331"]]},"page":"5","title":"Jawahirul Lu'luiyyah fii Syarhi al-Arba'in an-Nabawiyyah","type":"article"},"uris":["http://www.mendeley.com/documents/?uuid=b465bbd2-bbae-4065-8a20-6c4864b2968f"]}],"mendeley":{"formattedCitation":"Ibid.","plainTextFormattedCitation":"Ibid.","previouslyFormattedCitation":"Ibid."},"properties":{"noteIndex":8},"schema":"https://github.com/citation-style-language/schema/raw/master/csl-citation.json"}</w:instrText>
      </w:r>
      <w:r w:rsidRPr="0021048F">
        <w:rPr>
          <w:rFonts w:asciiTheme="majorBidi" w:hAnsiTheme="majorBidi" w:cstheme="majorBidi"/>
        </w:rPr>
        <w:fldChar w:fldCharType="separate"/>
      </w:r>
      <w:r w:rsidRPr="0021048F">
        <w:rPr>
          <w:rFonts w:asciiTheme="majorBidi" w:hAnsiTheme="majorBidi" w:cstheme="majorBidi"/>
          <w:noProof/>
        </w:rPr>
        <w:t>Ibid</w:t>
      </w:r>
      <w:r>
        <w:rPr>
          <w:rFonts w:asciiTheme="majorBidi" w:hAnsiTheme="majorBidi" w:cstheme="majorBidi"/>
          <w:noProof/>
        </w:rPr>
        <w:t>.</w:t>
      </w:r>
      <w:r w:rsidRPr="0021048F">
        <w:rPr>
          <w:rFonts w:asciiTheme="majorBidi" w:hAnsiTheme="majorBidi" w:cstheme="majorBidi"/>
          <w:i/>
          <w:iCs/>
          <w:noProof/>
        </w:rPr>
        <w:t xml:space="preserve">, </w:t>
      </w:r>
      <w:r w:rsidRPr="0021048F">
        <w:rPr>
          <w:rFonts w:asciiTheme="majorBidi" w:hAnsiTheme="majorBidi" w:cstheme="majorBidi"/>
          <w:i/>
          <w:iCs/>
        </w:rPr>
        <w:fldChar w:fldCharType="end"/>
      </w:r>
      <w:r w:rsidRPr="0021048F">
        <w:rPr>
          <w:rFonts w:asciiTheme="majorBidi" w:hAnsiTheme="majorBidi" w:cstheme="majorBidi"/>
        </w:rPr>
        <w:t>5</w:t>
      </w:r>
    </w:p>
  </w:footnote>
  <w:footnote w:id="7">
    <w:p w:rsidR="00222607" w:rsidRPr="0021048F" w:rsidRDefault="00222607" w:rsidP="0028677C">
      <w:pPr>
        <w:pStyle w:val="FootnoteText"/>
        <w:jc w:val="both"/>
        <w:rPr>
          <w:rFonts w:asciiTheme="majorBidi" w:hAnsiTheme="majorBidi" w:cstheme="majorBidi"/>
          <w:lang w:val="en-US"/>
        </w:rPr>
      </w:pPr>
      <w:r w:rsidRPr="0021048F">
        <w:rPr>
          <w:rStyle w:val="FootnoteReference"/>
          <w:rFonts w:asciiTheme="majorBidi" w:hAnsiTheme="majorBidi" w:cstheme="majorBidi"/>
        </w:rPr>
        <w:footnoteRef/>
      </w:r>
      <w:r w:rsidRPr="0021048F">
        <w:rPr>
          <w:rFonts w:asciiTheme="majorBidi" w:hAnsiTheme="majorBidi" w:cstheme="majorBidi"/>
        </w:rPr>
        <w:t xml:space="preserve"> </w:t>
      </w:r>
      <w:r w:rsidRPr="0021048F">
        <w:rPr>
          <w:rFonts w:asciiTheme="majorBidi" w:hAnsiTheme="majorBidi" w:cstheme="majorBidi"/>
        </w:rPr>
        <w:fldChar w:fldCharType="begin" w:fldLock="1"/>
      </w:r>
      <w:r w:rsidRPr="0021048F">
        <w:rPr>
          <w:rFonts w:asciiTheme="majorBidi" w:hAnsiTheme="majorBidi" w:cstheme="majorBidi"/>
        </w:rPr>
        <w:instrText>ADDIN CSL_CITATION {"citationItems":[{"id":"ITEM-1","itemData":{"author":[{"dropping-particle":"","family":"Sanusi","given":"Ahmad","non-dropping-particle":"","parse-names":false,"suffix":""}],"container-title":"Al-'Adalah","id":"ITEM-1","issue":"30","issued":{"date-parts":[["1974"]]},"page":"424-425","title":"The Contributions of Nawawi al-Bantani In the Development of National Law of Indonesia","type":"article-journal"},"uris":["http://www.mendeley.com/documents/?uuid=9f3cafb8-f7f0-47db-a08e-dd31249fb66d"]}],"mendeley":{"formattedCitation":"Ahmad Sanusi, “The Contributions of Nawawi Al-Bantani In the Development of National Law of Indonesia,” &lt;i&gt;Al-’Adalah&lt;/i&gt;, no. 30 (1974): 424–425.","plainTextFormattedCitation":"Ahmad Sanusi, “The Contributions of Nawawi Al-Bantani In the Development of National Law of Indonesia,” Al-’Adalah, no. 30 (1974): 424–425.","previouslyFormattedCitation":"Ahmad Sanusi, “The Contributions of Nawawi Al-Bantani In the Development of National Law of Indonesia,” &lt;i&gt;Al-’Adalah&lt;/i&gt;, no. 30 (1974): 424–425."},"properties":{"noteIndex":9},"schema":"https://github.com/citation-style-language/schema/raw/master/csl-citation.json"}</w:instrText>
      </w:r>
      <w:r w:rsidRPr="0021048F">
        <w:rPr>
          <w:rFonts w:asciiTheme="majorBidi" w:hAnsiTheme="majorBidi" w:cstheme="majorBidi"/>
        </w:rPr>
        <w:fldChar w:fldCharType="separate"/>
      </w:r>
      <w:r w:rsidRPr="0021048F">
        <w:rPr>
          <w:rFonts w:asciiTheme="majorBidi" w:hAnsiTheme="majorBidi" w:cstheme="majorBidi"/>
          <w:noProof/>
        </w:rPr>
        <w:t xml:space="preserve">Ahmad Sanusi, “The Contributions of Nawawi Al-Bantani In the Development of National Law of Indonesia,” </w:t>
      </w:r>
      <w:r w:rsidRPr="0021048F">
        <w:rPr>
          <w:rFonts w:asciiTheme="majorBidi" w:hAnsiTheme="majorBidi" w:cstheme="majorBidi"/>
          <w:i/>
          <w:noProof/>
        </w:rPr>
        <w:t>Al-’Adalah</w:t>
      </w:r>
      <w:r w:rsidRPr="0021048F">
        <w:rPr>
          <w:rFonts w:asciiTheme="majorBidi" w:hAnsiTheme="majorBidi" w:cstheme="majorBidi"/>
          <w:noProof/>
        </w:rPr>
        <w:t>, no. 30 (1974): 424–425.</w:t>
      </w:r>
      <w:r w:rsidRPr="0021048F">
        <w:rPr>
          <w:rFonts w:asciiTheme="majorBidi" w:hAnsiTheme="majorBidi" w:cstheme="majorBidi"/>
        </w:rPr>
        <w:fldChar w:fldCharType="end"/>
      </w:r>
    </w:p>
  </w:footnote>
  <w:footnote w:id="8">
    <w:p w:rsidR="00222607" w:rsidRPr="0021048F" w:rsidRDefault="00222607" w:rsidP="0028677C">
      <w:pPr>
        <w:pStyle w:val="FootnoteText"/>
        <w:jc w:val="both"/>
        <w:rPr>
          <w:rFonts w:asciiTheme="majorBidi" w:hAnsiTheme="majorBidi" w:cstheme="majorBidi"/>
          <w:lang w:val="en-US"/>
        </w:rPr>
      </w:pPr>
      <w:r w:rsidRPr="0021048F">
        <w:rPr>
          <w:rStyle w:val="FootnoteReference"/>
          <w:rFonts w:asciiTheme="majorBidi" w:hAnsiTheme="majorBidi" w:cstheme="majorBidi"/>
        </w:rPr>
        <w:footnoteRef/>
      </w:r>
      <w:r w:rsidRPr="0021048F">
        <w:rPr>
          <w:rFonts w:asciiTheme="majorBidi" w:hAnsiTheme="majorBidi" w:cstheme="majorBidi"/>
        </w:rPr>
        <w:t xml:space="preserve"> </w:t>
      </w:r>
      <w:r w:rsidRPr="0021048F">
        <w:rPr>
          <w:rFonts w:asciiTheme="majorBidi" w:hAnsiTheme="majorBidi" w:cstheme="majorBidi"/>
        </w:rPr>
        <w:fldChar w:fldCharType="begin" w:fldLock="1"/>
      </w:r>
      <w:r w:rsidRPr="0021048F">
        <w:rPr>
          <w:rFonts w:asciiTheme="majorBidi" w:hAnsiTheme="majorBidi" w:cstheme="majorBidi"/>
        </w:rPr>
        <w:instrText>ADDIN CSL_CITATION {"citationItems":[{"id":"ITEM-1","itemData":{"author":[{"dropping-particle":"","family":"Widiyarti","given":"","non-dropping-particle":"","parse-names":false,"suffix":""}],"container-title":"Ijougs: Indonesia Journal of Gender Studies","id":"ITEM-1","issue":"1","issued":{"date-parts":[["2021"]]},"page":"59-81","title":"Argumentasi Syekh Nawawi bin Umar al-Bantani tentang Kedudukan Perempuan dalam Keluarga Kajian Fiqh Kesetaraan","type":"article-journal","volume":"2"},"uris":["http://www.mendeley.com/documents/?uuid=18f8f888-3337-4c02-b65a-1f8eb1370482"]}],"mendeley":{"formattedCitation":"Widiyarti, “Argumentasi Syekh Nawawi Bin Umar Al-Bantani Tentang Kedudukan Perempuan Dalam Keluarga Kajian Fiqh Kesetaraan,” &lt;i&gt;Ijougs: Indonesia Journal of Gender Studies&lt;/i&gt; 2, no. 1 (2021): 59–81.","plainTextFormattedCitation":"Widiyarti, “Argumentasi Syekh Nawawi Bin Umar Al-Bantani Tentang Kedudukan Perempuan Dalam Keluarga Kajian Fiqh Kesetaraan,” Ijougs: Indonesia Journal of Gender Studies 2, no. 1 (2021): 59–81.","previouslyFormattedCitation":"Widiyarti, “Argumentasi Syekh Nawawi Bin Umar Al-Bantani Tentang Kedudukan Perempuan Dalam Keluarga Kajian Fiqh Kesetaraan,” &lt;i&gt;Ijougs: Indonesia Journal of Gender Studies&lt;/i&gt; 2, no. 1 (2021): 59–81."},"properties":{"noteIndex":10},"schema":"https://github.com/citation-style-language/schema/raw/master/csl-citation.json"}</w:instrText>
      </w:r>
      <w:r w:rsidRPr="0021048F">
        <w:rPr>
          <w:rFonts w:asciiTheme="majorBidi" w:hAnsiTheme="majorBidi" w:cstheme="majorBidi"/>
        </w:rPr>
        <w:fldChar w:fldCharType="separate"/>
      </w:r>
      <w:r w:rsidRPr="0021048F">
        <w:rPr>
          <w:rFonts w:asciiTheme="majorBidi" w:hAnsiTheme="majorBidi" w:cstheme="majorBidi"/>
          <w:noProof/>
        </w:rPr>
        <w:t xml:space="preserve">Widiyarti, “Argumentasi Syekh Nawawi Bin Umar Al-Bantani Tentang Kedudukan Perempuan Dalam Keluarga Kajian Fiqh Kesetaraan,” </w:t>
      </w:r>
      <w:r w:rsidRPr="0021048F">
        <w:rPr>
          <w:rFonts w:asciiTheme="majorBidi" w:hAnsiTheme="majorBidi" w:cstheme="majorBidi"/>
          <w:i/>
          <w:noProof/>
        </w:rPr>
        <w:t>Ijougs: Indonesia Journal of Gender Studies</w:t>
      </w:r>
      <w:r w:rsidRPr="0021048F">
        <w:rPr>
          <w:rFonts w:asciiTheme="majorBidi" w:hAnsiTheme="majorBidi" w:cstheme="majorBidi"/>
          <w:noProof/>
        </w:rPr>
        <w:t xml:space="preserve"> 2, no. 1 (2021): 59–81.</w:t>
      </w:r>
      <w:r w:rsidRPr="0021048F">
        <w:rPr>
          <w:rFonts w:asciiTheme="majorBidi" w:hAnsiTheme="majorBidi" w:cstheme="majorBidi"/>
        </w:rPr>
        <w:fldChar w:fldCharType="end"/>
      </w:r>
    </w:p>
  </w:footnote>
  <w:footnote w:id="9">
    <w:p w:rsidR="00222607" w:rsidRPr="0021048F" w:rsidRDefault="00222607" w:rsidP="0028677C">
      <w:pPr>
        <w:pStyle w:val="FootnoteText"/>
        <w:jc w:val="both"/>
        <w:rPr>
          <w:rFonts w:asciiTheme="majorBidi" w:hAnsiTheme="majorBidi" w:cstheme="majorBidi"/>
          <w:lang w:val="en-US"/>
        </w:rPr>
      </w:pPr>
      <w:r w:rsidRPr="0021048F">
        <w:rPr>
          <w:rStyle w:val="FootnoteReference"/>
          <w:rFonts w:asciiTheme="majorBidi" w:hAnsiTheme="majorBidi" w:cstheme="majorBidi"/>
        </w:rPr>
        <w:footnoteRef/>
      </w:r>
      <w:r w:rsidRPr="0021048F">
        <w:rPr>
          <w:rFonts w:asciiTheme="majorBidi" w:hAnsiTheme="majorBidi" w:cstheme="majorBidi"/>
        </w:rPr>
        <w:t xml:space="preserve"> </w:t>
      </w:r>
      <w:r w:rsidRPr="0021048F">
        <w:rPr>
          <w:rFonts w:asciiTheme="majorBidi" w:hAnsiTheme="majorBidi" w:cstheme="majorBidi"/>
        </w:rPr>
        <w:fldChar w:fldCharType="begin" w:fldLock="1"/>
      </w:r>
      <w:r w:rsidRPr="0021048F">
        <w:rPr>
          <w:rFonts w:asciiTheme="majorBidi" w:hAnsiTheme="majorBidi" w:cstheme="majorBidi"/>
        </w:rPr>
        <w:instrText>ADDIN CSL_CITATION {"citationItems":[{"id":"ITEM-1","itemData":{"author":[{"dropping-particle":"","family":"Suwarjin","given":"","non-dropping-particle":"","parse-names":false,"suffix":""}],"container-title":"Qiyas","id":"ITEM-1","issue":"2","issued":{"date-parts":[["2020"]]},"page":"140-147","title":"Transformasi Pemikiran Hukum Keluarga Islam Syekh Nawawi al-Bantani kedalam Kompilasi Hukum Islam","type":"article-journal","volume":"5"},"uris":["http://www.mendeley.com/documents/?uuid=4ddedb6b-26a6-427f-b80a-11861b59a800"]}],"mendeley":{"formattedCitation":"Suwarjin, “Transformasi Pemikiran Hukum Keluarga Islam Syekh Nawawi Al-Bantani Kedalam Kompilasi Hukum Islam,” &lt;i&gt;Qiyas&lt;/i&gt; 5, no. 2 (2020): 140–147.","plainTextFormattedCitation":"Suwarjin, “Transformasi Pemikiran Hukum Keluarga Islam Syekh Nawawi Al-Bantani Kedalam Kompilasi Hukum Islam,” Qiyas 5, no. 2 (2020): 140–147.","previouslyFormattedCitation":"Suwarjin, “Transformasi Pemikiran Hukum Keluarga Islam Syekh Nawawi Al-Bantani Kedalam Kompilasi Hukum Islam,” &lt;i&gt;Qiyas&lt;/i&gt; 5, no. 2 (2020): 140–147."},"properties":{"noteIndex":11},"schema":"https://github.com/citation-style-language/schema/raw/master/csl-citation.json"}</w:instrText>
      </w:r>
      <w:r w:rsidRPr="0021048F">
        <w:rPr>
          <w:rFonts w:asciiTheme="majorBidi" w:hAnsiTheme="majorBidi" w:cstheme="majorBidi"/>
        </w:rPr>
        <w:fldChar w:fldCharType="separate"/>
      </w:r>
      <w:r w:rsidRPr="0021048F">
        <w:rPr>
          <w:rFonts w:asciiTheme="majorBidi" w:hAnsiTheme="majorBidi" w:cstheme="majorBidi"/>
          <w:noProof/>
        </w:rPr>
        <w:t xml:space="preserve">Suwarjin, “Transformasi Pemikiran Hukum Keluarga Islam Syekh Nawawi Al-Bantani Kedalam Kompilasi Hukum Islam,” </w:t>
      </w:r>
      <w:r w:rsidRPr="0021048F">
        <w:rPr>
          <w:rFonts w:asciiTheme="majorBidi" w:hAnsiTheme="majorBidi" w:cstheme="majorBidi"/>
          <w:i/>
          <w:noProof/>
        </w:rPr>
        <w:t>Qiyas</w:t>
      </w:r>
      <w:r w:rsidRPr="0021048F">
        <w:rPr>
          <w:rFonts w:asciiTheme="majorBidi" w:hAnsiTheme="majorBidi" w:cstheme="majorBidi"/>
          <w:noProof/>
        </w:rPr>
        <w:t xml:space="preserve"> 5, no. 2 (2020): 140–147.</w:t>
      </w:r>
      <w:r w:rsidRPr="0021048F">
        <w:rPr>
          <w:rFonts w:asciiTheme="majorBidi" w:hAnsiTheme="majorBidi" w:cstheme="majorBidi"/>
        </w:rPr>
        <w:fldChar w:fldCharType="end"/>
      </w:r>
    </w:p>
  </w:footnote>
  <w:footnote w:id="10">
    <w:p w:rsidR="00222607" w:rsidRPr="0021048F" w:rsidRDefault="00222607" w:rsidP="0028677C">
      <w:pPr>
        <w:pStyle w:val="FootnoteText"/>
        <w:jc w:val="both"/>
        <w:rPr>
          <w:rFonts w:asciiTheme="majorBidi" w:hAnsiTheme="majorBidi" w:cstheme="majorBidi"/>
          <w:lang w:val="en-US"/>
        </w:rPr>
      </w:pPr>
      <w:r w:rsidRPr="0021048F">
        <w:rPr>
          <w:rStyle w:val="FootnoteReference"/>
          <w:rFonts w:asciiTheme="majorBidi" w:hAnsiTheme="majorBidi" w:cstheme="majorBidi"/>
        </w:rPr>
        <w:footnoteRef/>
      </w:r>
      <w:r w:rsidRPr="0021048F">
        <w:rPr>
          <w:rFonts w:asciiTheme="majorBidi" w:hAnsiTheme="majorBidi" w:cstheme="majorBidi"/>
        </w:rPr>
        <w:t xml:space="preserve"> </w:t>
      </w:r>
      <w:r w:rsidRPr="0021048F">
        <w:rPr>
          <w:rFonts w:asciiTheme="majorBidi" w:hAnsiTheme="majorBidi" w:cstheme="majorBidi"/>
        </w:rPr>
        <w:fldChar w:fldCharType="begin" w:fldLock="1"/>
      </w:r>
      <w:r w:rsidRPr="0021048F">
        <w:rPr>
          <w:rFonts w:asciiTheme="majorBidi" w:hAnsiTheme="majorBidi" w:cstheme="majorBidi"/>
        </w:rPr>
        <w:instrText>ADDIN CSL_CITATION {"citationItems":[{"id":"ITEM-1","itemData":{"author":[{"dropping-particle":"","family":"Nuhdi","given":"Asep","non-dropping-particle":"","parse-names":false,"suffix":""}],"container-title":"Waladuna","id":"ITEM-1","issue":"1","issued":{"date-parts":[["2015"]]},"page":"25-41","title":"Pendidikan Anak Usia Dini dalam Perspektif Syekh Nawawi al-Bantani Kajian Kitab Uqud al-Lujain, Tanqih al-Qaul, dan Maraqi al-Ubudiyyah","type":"article-journal","volume":"2"},"uris":["http://www.mendeley.com/documents/?uuid=e51d5b52-566a-43ab-bfae-3888ddc26bd1"]}],"mendeley":{"formattedCitation":"Asep Nuhdi, “Pendidikan Anak Usia Dini Dalam Perspektif Syekh Nawawi Al-Bantani Kajian Kitab Uqud Al-Lujain, Tanqih Al-Qaul, Dan Maraqi Al-Ubudiyyah,” &lt;i&gt;Waladuna&lt;/i&gt; 2, no. 1 (2015): 25–41.","plainTextFormattedCitation":"Asep Nuhdi, “Pendidikan Anak Usia Dini Dalam Perspektif Syekh Nawawi Al-Bantani Kajian Kitab Uqud Al-Lujain, Tanqih Al-Qaul, Dan Maraqi Al-Ubudiyyah,” Waladuna 2, no. 1 (2015): 25–41.","previouslyFormattedCitation":"Asep Nuhdi, “Pendidikan Anak Usia Dini Dalam Perspektif Syekh Nawawi Al-Bantani Kajian Kitab Uqud Al-Lujain, Tanqih Al-Qaul, Dan Maraqi Al-Ubudiyyah,” &lt;i&gt;Waladuna&lt;/i&gt; 2, no. 1 (2015): 25–41."},"properties":{"noteIndex":12},"schema":"https://github.com/citation-style-language/schema/raw/master/csl-citation.json"}</w:instrText>
      </w:r>
      <w:r w:rsidRPr="0021048F">
        <w:rPr>
          <w:rFonts w:asciiTheme="majorBidi" w:hAnsiTheme="majorBidi" w:cstheme="majorBidi"/>
        </w:rPr>
        <w:fldChar w:fldCharType="separate"/>
      </w:r>
      <w:r w:rsidRPr="0021048F">
        <w:rPr>
          <w:rFonts w:asciiTheme="majorBidi" w:hAnsiTheme="majorBidi" w:cstheme="majorBidi"/>
          <w:noProof/>
        </w:rPr>
        <w:t xml:space="preserve">Asep Nuhdi, “Pendidikan Anak Usia Dini Dalam Perspektif Syekh Nawawi Al-Bantani Kajian Kitab Uqud Al-Lujain, Tanqih Al-Qaul, Dan Maraqi Al-Ubudiyyah,” </w:t>
      </w:r>
      <w:r w:rsidRPr="0021048F">
        <w:rPr>
          <w:rFonts w:asciiTheme="majorBidi" w:hAnsiTheme="majorBidi" w:cstheme="majorBidi"/>
          <w:i/>
          <w:noProof/>
        </w:rPr>
        <w:t>Waladuna</w:t>
      </w:r>
      <w:r w:rsidRPr="0021048F">
        <w:rPr>
          <w:rFonts w:asciiTheme="majorBidi" w:hAnsiTheme="majorBidi" w:cstheme="majorBidi"/>
          <w:noProof/>
        </w:rPr>
        <w:t xml:space="preserve"> 2, no. 1 (2015): 25–41.</w:t>
      </w:r>
      <w:r w:rsidRPr="0021048F">
        <w:rPr>
          <w:rFonts w:asciiTheme="majorBidi" w:hAnsiTheme="majorBidi" w:cstheme="majorBidi"/>
        </w:rPr>
        <w:fldChar w:fldCharType="end"/>
      </w:r>
    </w:p>
  </w:footnote>
  <w:footnote w:id="11">
    <w:p w:rsidR="00222607" w:rsidRPr="0021048F" w:rsidRDefault="00222607" w:rsidP="0028677C">
      <w:pPr>
        <w:pStyle w:val="FootnoteText"/>
        <w:jc w:val="both"/>
        <w:rPr>
          <w:rFonts w:asciiTheme="majorBidi" w:hAnsiTheme="majorBidi" w:cstheme="majorBidi"/>
          <w:lang w:val="en-US"/>
        </w:rPr>
      </w:pPr>
      <w:r w:rsidRPr="0021048F">
        <w:rPr>
          <w:rStyle w:val="FootnoteReference"/>
          <w:rFonts w:asciiTheme="majorBidi" w:hAnsiTheme="majorBidi" w:cstheme="majorBidi"/>
        </w:rPr>
        <w:footnoteRef/>
      </w:r>
      <w:r w:rsidRPr="0021048F">
        <w:rPr>
          <w:rFonts w:asciiTheme="majorBidi" w:hAnsiTheme="majorBidi" w:cstheme="majorBidi"/>
        </w:rPr>
        <w:t xml:space="preserve"> </w:t>
      </w:r>
      <w:r w:rsidRPr="0021048F">
        <w:rPr>
          <w:rFonts w:asciiTheme="majorBidi" w:hAnsiTheme="majorBidi" w:cstheme="majorBidi"/>
        </w:rPr>
        <w:fldChar w:fldCharType="begin" w:fldLock="1"/>
      </w:r>
      <w:r w:rsidRPr="0021048F">
        <w:rPr>
          <w:rFonts w:asciiTheme="majorBidi" w:hAnsiTheme="majorBidi" w:cstheme="majorBidi"/>
        </w:rPr>
        <w:instrText>ADDIN CSL_CITATION {"citationItems":[{"id":"ITEM-1","itemData":{"author":[{"dropping-particle":"","family":"Priyanto","given":"Aris","non-dropping-particle":"","parse-names":false,"suffix":""}],"container-title":"Journal of Sufism and Psychoteraphy","id":"ITEM-1","issue":"1","issued":{"date-parts":[["2021"]]},"page":"32-50","title":"Konsep Maqamat menurut Syekh Nawawi al-Bantani dalam Kitab Salalim al-Fudala","type":"article-journal","volume":"1"},"uris":["http://www.mendeley.com/documents/?uuid=4b41737c-ec49-4604-ba7a-5a486af5e5a9"]}],"mendeley":{"formattedCitation":"Aris Priyanto, “Konsep Maqamat Menurut Syekh Nawawi Al-Bantani Dalam Kitab Salalim Al-Fudala,” &lt;i&gt;Journal of Sufism and Psychoteraphy&lt;/i&gt; 1, no. 1 (2021): 32–50.","plainTextFormattedCitation":"Aris Priyanto, “Konsep Maqamat Menurut Syekh Nawawi Al-Bantani Dalam Kitab Salalim Al-Fudala,” Journal of Sufism and Psychoteraphy 1, no. 1 (2021): 32–50.","previouslyFormattedCitation":"Aris Priyanto, “Konsep Maqamat Menurut Syekh Nawawi Al-Bantani Dalam Kitab Salalim Al-Fudala,” &lt;i&gt;Journal of Sufism and Psychoteraphy&lt;/i&gt; 1, no. 1 (2021): 32–50."},"properties":{"noteIndex":13},"schema":"https://github.com/citation-style-language/schema/raw/master/csl-citation.json"}</w:instrText>
      </w:r>
      <w:r w:rsidRPr="0021048F">
        <w:rPr>
          <w:rFonts w:asciiTheme="majorBidi" w:hAnsiTheme="majorBidi" w:cstheme="majorBidi"/>
        </w:rPr>
        <w:fldChar w:fldCharType="separate"/>
      </w:r>
      <w:r w:rsidRPr="0021048F">
        <w:rPr>
          <w:rFonts w:asciiTheme="majorBidi" w:hAnsiTheme="majorBidi" w:cstheme="majorBidi"/>
          <w:noProof/>
        </w:rPr>
        <w:t xml:space="preserve">Aris Priyanto, “Konsep Maqamat Menurut Syekh Nawawi Al-Bantani Dalam Kitab Salalim Al-Fudala,” </w:t>
      </w:r>
      <w:r w:rsidRPr="0021048F">
        <w:rPr>
          <w:rFonts w:asciiTheme="majorBidi" w:hAnsiTheme="majorBidi" w:cstheme="majorBidi"/>
          <w:i/>
          <w:noProof/>
        </w:rPr>
        <w:t>Journal of Sufism and Psychoteraphy</w:t>
      </w:r>
      <w:r w:rsidRPr="0021048F">
        <w:rPr>
          <w:rFonts w:asciiTheme="majorBidi" w:hAnsiTheme="majorBidi" w:cstheme="majorBidi"/>
          <w:noProof/>
        </w:rPr>
        <w:t xml:space="preserve"> 1, no. 1 (2021): 32–50.</w:t>
      </w:r>
      <w:r w:rsidRPr="0021048F">
        <w:rPr>
          <w:rFonts w:asciiTheme="majorBidi" w:hAnsiTheme="majorBidi" w:cstheme="majorBidi"/>
        </w:rPr>
        <w:fldChar w:fldCharType="end"/>
      </w:r>
    </w:p>
  </w:footnote>
  <w:footnote w:id="12">
    <w:p w:rsidR="00222607" w:rsidRPr="0021048F" w:rsidRDefault="00222607" w:rsidP="0028677C">
      <w:pPr>
        <w:pStyle w:val="FootnoteText"/>
        <w:jc w:val="both"/>
        <w:rPr>
          <w:rFonts w:asciiTheme="majorBidi" w:hAnsiTheme="majorBidi" w:cstheme="majorBidi"/>
          <w:lang w:val="en-US"/>
        </w:rPr>
      </w:pPr>
      <w:r w:rsidRPr="0021048F">
        <w:rPr>
          <w:rStyle w:val="FootnoteReference"/>
          <w:rFonts w:asciiTheme="majorBidi" w:hAnsiTheme="majorBidi" w:cstheme="majorBidi"/>
        </w:rPr>
        <w:footnoteRef/>
      </w:r>
      <w:r w:rsidRPr="0021048F">
        <w:rPr>
          <w:rFonts w:asciiTheme="majorBidi" w:hAnsiTheme="majorBidi" w:cstheme="majorBidi"/>
        </w:rPr>
        <w:t xml:space="preserve"> </w:t>
      </w:r>
      <w:r w:rsidRPr="0021048F">
        <w:rPr>
          <w:rFonts w:asciiTheme="majorBidi" w:hAnsiTheme="majorBidi" w:cstheme="majorBidi"/>
        </w:rPr>
        <w:fldChar w:fldCharType="begin" w:fldLock="1"/>
      </w:r>
      <w:r w:rsidRPr="0021048F">
        <w:rPr>
          <w:rFonts w:asciiTheme="majorBidi" w:hAnsiTheme="majorBidi" w:cstheme="majorBidi"/>
        </w:rPr>
        <w:instrText>ADDIN CSL_CITATION {"citationItems":[{"id":"ITEM-1","itemData":{"author":[{"dropping-particle":"","family":"Hasan","given":"Asyari","non-dropping-particle":"","parse-names":false,"suffix":""},{"dropping-particle":"","family":"Sahuddin","given":"Dede","non-dropping-particle":"","parse-names":false,"suffix":""}],"container-title":"Syifa al-Qulub","id":"ITEM-1","issue":"02","issued":{"date-parts":[["2022"]]},"title":"Relevansi Pemikiran Tasawuf Syekh Nawawi Al- Bantani Dengan Ekonomi Islam","type":"article-journal","volume":"06"},"uris":["http://www.mendeley.com/documents/?uuid=d64bbfb6-776c-4fe7-adea-5fdf7a1e719b"]}],"mendeley":{"formattedCitation":"Asyari Hasan and Dede Sahuddin, “Relevansi Pemikiran Tasawuf Syekh Nawawi Al- Bantani Dengan Ekonomi Islam,” &lt;i&gt;Syifa al-Qulub&lt;/i&gt; 06, no. 02 (2022).","plainTextFormattedCitation":"Asyari Hasan and Dede Sahuddin, “Relevansi Pemikiran Tasawuf Syekh Nawawi Al- Bantani Dengan Ekonomi Islam,” Syifa al-Qulub 06, no. 02 (2022).","previouslyFormattedCitation":"Asyari Hasan and Dede Sahuddin, “Relevansi Pemikiran Tasawuf Syekh Nawawi Al- Bantani Dengan Ekonomi Islam,” &lt;i&gt;Syifa al-Qulub&lt;/i&gt; 06, no. 02 (2022)."},"properties":{"noteIndex":14},"schema":"https://github.com/citation-style-language/schema/raw/master/csl-citation.json"}</w:instrText>
      </w:r>
      <w:r w:rsidRPr="0021048F">
        <w:rPr>
          <w:rFonts w:asciiTheme="majorBidi" w:hAnsiTheme="majorBidi" w:cstheme="majorBidi"/>
        </w:rPr>
        <w:fldChar w:fldCharType="separate"/>
      </w:r>
      <w:r w:rsidRPr="0021048F">
        <w:rPr>
          <w:rFonts w:asciiTheme="majorBidi" w:hAnsiTheme="majorBidi" w:cstheme="majorBidi"/>
          <w:noProof/>
        </w:rPr>
        <w:t xml:space="preserve">Asyari Hasan and Dede Sahuddin, “Relevansi Pemikiran Tasawuf Syekh Nawawi Al- Bantani Dengan Ekonomi Islam,” </w:t>
      </w:r>
      <w:r w:rsidRPr="0021048F">
        <w:rPr>
          <w:rFonts w:asciiTheme="majorBidi" w:hAnsiTheme="majorBidi" w:cstheme="majorBidi"/>
          <w:i/>
          <w:noProof/>
        </w:rPr>
        <w:t>Syifa al-Qulub</w:t>
      </w:r>
      <w:r w:rsidRPr="0021048F">
        <w:rPr>
          <w:rFonts w:asciiTheme="majorBidi" w:hAnsiTheme="majorBidi" w:cstheme="majorBidi"/>
          <w:noProof/>
        </w:rPr>
        <w:t xml:space="preserve"> 06, no. 02 (2022).</w:t>
      </w:r>
      <w:r w:rsidRPr="0021048F">
        <w:rPr>
          <w:rFonts w:asciiTheme="majorBidi" w:hAnsiTheme="majorBidi" w:cstheme="majorBidi"/>
        </w:rPr>
        <w:fldChar w:fldCharType="end"/>
      </w:r>
    </w:p>
  </w:footnote>
  <w:footnote w:id="13">
    <w:p w:rsidR="00222607" w:rsidRPr="0021048F" w:rsidRDefault="00222607" w:rsidP="0028677C">
      <w:pPr>
        <w:pStyle w:val="FootnoteText"/>
        <w:jc w:val="both"/>
        <w:rPr>
          <w:rFonts w:asciiTheme="majorBidi" w:hAnsiTheme="majorBidi" w:cstheme="majorBidi"/>
          <w:lang w:val="en-US"/>
        </w:rPr>
      </w:pPr>
      <w:r w:rsidRPr="0021048F">
        <w:rPr>
          <w:rStyle w:val="FootnoteReference"/>
          <w:rFonts w:asciiTheme="majorBidi" w:hAnsiTheme="majorBidi" w:cstheme="majorBidi"/>
        </w:rPr>
        <w:footnoteRef/>
      </w:r>
      <w:r w:rsidRPr="0021048F">
        <w:rPr>
          <w:rFonts w:asciiTheme="majorBidi" w:hAnsiTheme="majorBidi" w:cstheme="majorBidi"/>
        </w:rPr>
        <w:t xml:space="preserve"> </w:t>
      </w:r>
      <w:r w:rsidRPr="0021048F">
        <w:rPr>
          <w:rFonts w:asciiTheme="majorBidi" w:hAnsiTheme="majorBidi" w:cstheme="majorBidi"/>
        </w:rPr>
        <w:fldChar w:fldCharType="begin" w:fldLock="1"/>
      </w:r>
      <w:r w:rsidRPr="0021048F">
        <w:rPr>
          <w:rFonts w:asciiTheme="majorBidi" w:hAnsiTheme="majorBidi" w:cstheme="majorBidi"/>
        </w:rPr>
        <w:instrText>ADDIN CSL_CITATION {"citationItems":[{"id":"ITEM-1","itemData":{"author":[{"dropping-particle":"Bin","family":"Suhaimi","given":"Mahfuz","non-dropping-particle":"","parse-names":false,"suffix":""},{"dropping-particle":"","family":"Majid","given":"Latifah Binti Abdul","non-dropping-particle":"","parse-names":false,"suffix":""},{"dropping-particle":"Bin","family":"Sakat","given":"Ahamad Asmadi","non-dropping-particle":"","parse-names":false,"suffix":""}],"container-title":"Jurnal Pengajian Islam, Akademi Islam Kuis","id":"ITEM-1","issue":"1","issued":{"date-parts":[["2015"]]},"page":"4","title":"Metodologi Penulisan Hadith Syeikh Ali ibn Abdul Rahman al-Kalantani dalam al-Jauhar al-Mauhub wa Munabbihat al-Qulub","type":"article-journal","volume":"8"},"uris":["http://www.mendeley.com/documents/?uuid=ee5ba885-f1f9-4811-b5da-3b813c68c720"]}],"mendeley":{"formattedCitation":"Mahfuz Bin Suhaimi, Latifah Binti Abdul Majid, and Ahamad Asmadi Bin Sakat, “Metodologi Penulisan Hadith Syeikh Ali Ibn Abdul Rahman Al-Kalantani Dalam Al-Jauhar Al-Mauhub Wa Munabbihat Al-Qulub,” &lt;i&gt;Jurnal Pengajian Islam, Akademi Islam Kuis&lt;/i&gt; 8, no. 1 (2015): 4.","plainTextFormattedCitation":"Mahfuz Bin Suhaimi, Latifah Binti Abdul Majid, and Ahamad Asmadi Bin Sakat, “Metodologi Penulisan Hadith Syeikh Ali Ibn Abdul Rahman Al-Kalantani Dalam Al-Jauhar Al-Mauhub Wa Munabbihat Al-Qulub,” Jurnal Pengajian Islam, Akademi Islam Kuis 8, no. 1 (2015): 4.","previouslyFormattedCitation":"Mahfuz Bin Suhaimi, Latifah Binti Abdul Majid, and Ahamad Asmadi Bin Sakat, “Metodologi Penulisan Hadith Syeikh Ali Ibn Abdul Rahman Al-Kalantani Dalam Al-Jauhar Al-Mauhub Wa Munabbihat Al-Qulub,” &lt;i&gt;Jurnal Pengajian Islam, Akademi Islam Kuis&lt;/i&gt; 8, no. 1 (2015): 4."},"properties":{"noteIndex":15},"schema":"https://github.com/citation-style-language/schema/raw/master/csl-citation.json"}</w:instrText>
      </w:r>
      <w:r w:rsidRPr="0021048F">
        <w:rPr>
          <w:rFonts w:asciiTheme="majorBidi" w:hAnsiTheme="majorBidi" w:cstheme="majorBidi"/>
        </w:rPr>
        <w:fldChar w:fldCharType="separate"/>
      </w:r>
      <w:r w:rsidRPr="0021048F">
        <w:rPr>
          <w:rFonts w:asciiTheme="majorBidi" w:hAnsiTheme="majorBidi" w:cstheme="majorBidi"/>
          <w:noProof/>
        </w:rPr>
        <w:t xml:space="preserve">Mahfuz Bin Suhaimi, Latifah Binti Abdul Majid, and Ahamad Asmadi Bin Sakat, “Metodologi Penulisan Hadith Syeikh Ali Ibn Abdul Rahman Al-Kalantani Dalam Al-Jauhar Al-Mauhub Wa Munabbihat Al-Qulub,” </w:t>
      </w:r>
      <w:r w:rsidRPr="0021048F">
        <w:rPr>
          <w:rFonts w:asciiTheme="majorBidi" w:hAnsiTheme="majorBidi" w:cstheme="majorBidi"/>
          <w:i/>
          <w:noProof/>
        </w:rPr>
        <w:t>Jurnal Pengajian Islam, Akademi Islam Kuis</w:t>
      </w:r>
      <w:r w:rsidRPr="0021048F">
        <w:rPr>
          <w:rFonts w:asciiTheme="majorBidi" w:hAnsiTheme="majorBidi" w:cstheme="majorBidi"/>
          <w:noProof/>
        </w:rPr>
        <w:t xml:space="preserve"> 8, no. 1 (2015): 4.</w:t>
      </w:r>
      <w:r w:rsidRPr="0021048F">
        <w:rPr>
          <w:rFonts w:asciiTheme="majorBidi" w:hAnsiTheme="majorBidi" w:cstheme="majorBidi"/>
        </w:rPr>
        <w:fldChar w:fldCharType="end"/>
      </w:r>
    </w:p>
  </w:footnote>
  <w:footnote w:id="14">
    <w:p w:rsidR="00222607" w:rsidRPr="0021048F" w:rsidRDefault="00222607" w:rsidP="0028677C">
      <w:pPr>
        <w:pStyle w:val="FootnoteText"/>
        <w:jc w:val="both"/>
        <w:rPr>
          <w:rFonts w:asciiTheme="majorBidi" w:hAnsiTheme="majorBidi" w:cstheme="majorBidi"/>
          <w:lang w:val="en-US"/>
        </w:rPr>
      </w:pPr>
      <w:r w:rsidRPr="0021048F">
        <w:rPr>
          <w:rStyle w:val="FootnoteReference"/>
          <w:rFonts w:asciiTheme="majorBidi" w:hAnsiTheme="majorBidi" w:cstheme="majorBidi"/>
        </w:rPr>
        <w:footnoteRef/>
      </w:r>
      <w:r w:rsidRPr="0021048F">
        <w:rPr>
          <w:rFonts w:asciiTheme="majorBidi" w:hAnsiTheme="majorBidi" w:cstheme="majorBidi"/>
        </w:rPr>
        <w:t xml:space="preserve"> </w:t>
      </w:r>
      <w:r w:rsidRPr="0021048F">
        <w:rPr>
          <w:rFonts w:asciiTheme="majorBidi" w:hAnsiTheme="majorBidi" w:cstheme="majorBidi"/>
        </w:rPr>
        <w:fldChar w:fldCharType="begin" w:fldLock="1"/>
      </w:r>
      <w:r w:rsidRPr="0021048F">
        <w:rPr>
          <w:rFonts w:asciiTheme="majorBidi" w:hAnsiTheme="majorBidi" w:cstheme="majorBidi"/>
        </w:rPr>
        <w:instrText>ADDIN CSL_CITATION {"citationItems":[{"id":"ITEM-1","itemData":{"ISBN":"6017260952","author":[{"dropping-particle":"","family":"Abdullah","given":"Wahyu Hidayat","non-dropping-particle":"","parse-names":false,"suffix":""},{"dropping-particle":"","family":"Mustaqim","given":"Muhammad","non-dropping-particle":"","parse-names":false,"suffix":""}],"container-title":"ResearchGate","id":"ITEM-1","issued":{"date-parts":[["2014"]]},"page":"260","title":"Some Aspects of Syeikh Wan Ali Kutan al- Kalantani ’ s Religious Thought in al-Jawhar al-Mawhub wa Munabbihat al-Qulub","type":"article-journal"},"uris":["http://www.mendeley.com/documents/?uuid=b4d1bf7b-2d86-4310-859c-7ddebab962c1"]}],"mendeley":{"formattedCitation":"Wahyu Hidayat Abdullah and Muhammad Mustaqim, “Some Aspects of Syeikh Wan Ali Kutan Al- Kalantani ’ s Religious Thought in Al-Jawhar Al-Mawhub Wa Munabbihat Al-Qulub,” &lt;i&gt;ResearchGate&lt;/i&gt; (2014): 260.","plainTextFormattedCitation":"Wahyu Hidayat Abdullah and Muhammad Mustaqim, “Some Aspects of Syeikh Wan Ali Kutan Al- Kalantani ’ s Religious Thought in Al-Jawhar Al-Mawhub Wa Munabbihat Al-Qulub,” ResearchGate (2014): 260.","previouslyFormattedCitation":"Wahyu Hidayat Abdullah and Muhammad Mustaqim, “Some Aspects of Syeikh Wan Ali Kutan Al- Kalantani ’ s Religious Thought in Al-Jawhar Al-Mawhub Wa Munabbihat Al-Qulub,” &lt;i&gt;ResearchGate&lt;/i&gt; (2014): 260."},"properties":{"noteIndex":16},"schema":"https://github.com/citation-style-language/schema/raw/master/csl-citation.json"}</w:instrText>
      </w:r>
      <w:r w:rsidRPr="0021048F">
        <w:rPr>
          <w:rFonts w:asciiTheme="majorBidi" w:hAnsiTheme="majorBidi" w:cstheme="majorBidi"/>
        </w:rPr>
        <w:fldChar w:fldCharType="separate"/>
      </w:r>
      <w:r w:rsidRPr="0021048F">
        <w:rPr>
          <w:rFonts w:asciiTheme="majorBidi" w:hAnsiTheme="majorBidi" w:cstheme="majorBidi"/>
          <w:noProof/>
        </w:rPr>
        <w:t xml:space="preserve">Wahyu Hidayat Abdullah and Muhammad Mustaqim, “Some Aspects of Syeikh Wan Ali Kutan Al- Kalantani ’ s Religious Thought in Al-Jawhar Al-Mawhub Wa Munabbihat Al-Qulub,” </w:t>
      </w:r>
      <w:r w:rsidRPr="0021048F">
        <w:rPr>
          <w:rFonts w:asciiTheme="majorBidi" w:hAnsiTheme="majorBidi" w:cstheme="majorBidi"/>
          <w:i/>
          <w:noProof/>
        </w:rPr>
        <w:t>ResearchGate</w:t>
      </w:r>
      <w:r w:rsidRPr="0021048F">
        <w:rPr>
          <w:rFonts w:asciiTheme="majorBidi" w:hAnsiTheme="majorBidi" w:cstheme="majorBidi"/>
          <w:noProof/>
        </w:rPr>
        <w:t xml:space="preserve"> (2014): 260.</w:t>
      </w:r>
      <w:r w:rsidRPr="0021048F">
        <w:rPr>
          <w:rFonts w:asciiTheme="majorBidi" w:hAnsiTheme="majorBidi" w:cstheme="majorBidi"/>
        </w:rPr>
        <w:fldChar w:fldCharType="end"/>
      </w:r>
    </w:p>
  </w:footnote>
  <w:footnote w:id="15">
    <w:p w:rsidR="00222607" w:rsidRPr="0021048F" w:rsidRDefault="00222607" w:rsidP="0028677C">
      <w:pPr>
        <w:pStyle w:val="FootnoteText"/>
        <w:jc w:val="both"/>
        <w:rPr>
          <w:rFonts w:asciiTheme="majorBidi" w:hAnsiTheme="majorBidi" w:cstheme="majorBidi"/>
          <w:lang w:val="en-US"/>
        </w:rPr>
      </w:pPr>
      <w:r w:rsidRPr="0021048F">
        <w:rPr>
          <w:rStyle w:val="FootnoteReference"/>
          <w:rFonts w:asciiTheme="majorBidi" w:hAnsiTheme="majorBidi" w:cstheme="majorBidi"/>
        </w:rPr>
        <w:footnoteRef/>
      </w:r>
      <w:r w:rsidRPr="0021048F">
        <w:rPr>
          <w:rFonts w:asciiTheme="majorBidi" w:hAnsiTheme="majorBidi" w:cstheme="majorBidi"/>
          <w:lang w:val="en-US"/>
        </w:rPr>
        <w:t xml:space="preserve"> </w:t>
      </w:r>
      <w:r w:rsidRPr="0021048F">
        <w:rPr>
          <w:rFonts w:asciiTheme="majorBidi" w:hAnsiTheme="majorBidi" w:cstheme="majorBidi"/>
        </w:rPr>
        <w:fldChar w:fldCharType="begin" w:fldLock="1"/>
      </w:r>
      <w:r w:rsidRPr="0021048F">
        <w:rPr>
          <w:rFonts w:asciiTheme="majorBidi" w:hAnsiTheme="majorBidi" w:cstheme="majorBidi"/>
          <w:lang w:val="en-US"/>
        </w:rPr>
        <w:instrText>ADDIN CSL_CITATION {"citationItems":[{"id":"ITEM-1","itemData":{"author":[{"dropping-particle":"","family":"Amin. Syamsul Munir","given":"","non-dropping-particle":"","parse-names":false,"suffix":""}],"id":"ITEM-1","issued":{"date-parts":[["2010"]]},"number-of-pages":"655","title":"Sayyid Ulama Nusantara Riwayat Hidup, Karya dan Perjuangan 157 Ulama Nusantara","type":"book"},"uris":["http://www.mendeley.com/documents/?uuid=84b18abe-758d-4592-995b-f9354180032a"]}],"mendeley":{"formattedCitation":"Amin. Syamsul Munir, &lt;i&gt;Sayyid Ulama Nusantara Riwayat Hidup, Karya Dan Perjuangan 157 Ulama Nusantara&lt;/i&gt;, 2010.","plainTextFormattedCitation":"Amin. Syamsul Munir, Sayyid Ulama Nusantara Riwayat Hidup, Karya Dan Perjuangan 157 Ulama Nusantara, 2010.","previouslyFormattedCitation":"Amin. Syamsul Munir, &lt;i&gt;Sayyid Ulama Nusantara Riwayat Hidup, Karya Dan Perjuangan 157 Ulama Nusantara&lt;/i&gt;, 2010."},"properties":{"noteIndex":19},"schema":"https://github.com/citation-style-language/schema/raw/master/csl-citation.json"}</w:instrText>
      </w:r>
      <w:r w:rsidRPr="0021048F">
        <w:rPr>
          <w:rFonts w:asciiTheme="majorBidi" w:hAnsiTheme="majorBidi" w:cstheme="majorBidi"/>
        </w:rPr>
        <w:fldChar w:fldCharType="separate"/>
      </w:r>
      <w:r w:rsidRPr="0021048F">
        <w:rPr>
          <w:rFonts w:asciiTheme="majorBidi" w:hAnsiTheme="majorBidi" w:cstheme="majorBidi"/>
          <w:noProof/>
          <w:lang w:val="en-US"/>
        </w:rPr>
        <w:t xml:space="preserve">Amin. Syamsul Munir, </w:t>
      </w:r>
      <w:r w:rsidRPr="0021048F">
        <w:rPr>
          <w:rFonts w:asciiTheme="majorBidi" w:hAnsiTheme="majorBidi" w:cstheme="majorBidi"/>
          <w:i/>
          <w:noProof/>
          <w:lang w:val="en-US"/>
        </w:rPr>
        <w:t>Sayyid Ulama Nusantara Riwayat Hidup, Karya Dan Perjuangan 157 Ulama Nusantara</w:t>
      </w:r>
      <w:r w:rsidRPr="0021048F">
        <w:rPr>
          <w:rFonts w:asciiTheme="majorBidi" w:hAnsiTheme="majorBidi" w:cstheme="majorBidi"/>
          <w:noProof/>
          <w:lang w:val="en-US"/>
        </w:rPr>
        <w:t>, 2010.</w:t>
      </w:r>
      <w:r w:rsidRPr="0021048F">
        <w:rPr>
          <w:rFonts w:asciiTheme="majorBidi" w:hAnsiTheme="majorBidi" w:cstheme="majorBidi"/>
        </w:rPr>
        <w:fldChar w:fldCharType="end"/>
      </w:r>
    </w:p>
  </w:footnote>
  <w:footnote w:id="16">
    <w:p w:rsidR="00222607" w:rsidRPr="0021048F" w:rsidRDefault="00222607" w:rsidP="0028677C">
      <w:pPr>
        <w:pStyle w:val="FootnoteText"/>
        <w:jc w:val="both"/>
        <w:rPr>
          <w:rFonts w:asciiTheme="majorBidi" w:hAnsiTheme="majorBidi" w:cstheme="majorBidi"/>
          <w:lang w:val="en-US"/>
        </w:rPr>
      </w:pPr>
      <w:r w:rsidRPr="0021048F">
        <w:rPr>
          <w:rStyle w:val="FootnoteReference"/>
          <w:rFonts w:asciiTheme="majorBidi" w:hAnsiTheme="majorBidi" w:cstheme="majorBidi"/>
        </w:rPr>
        <w:footnoteRef/>
      </w:r>
      <w:r w:rsidRPr="0021048F">
        <w:rPr>
          <w:rFonts w:asciiTheme="majorBidi" w:hAnsiTheme="majorBidi" w:cstheme="majorBidi"/>
          <w:lang w:val="en-US"/>
        </w:rPr>
        <w:t xml:space="preserve"> </w:t>
      </w:r>
      <w:r w:rsidRPr="0021048F">
        <w:rPr>
          <w:rFonts w:asciiTheme="majorBidi" w:hAnsiTheme="majorBidi" w:cstheme="majorBidi"/>
        </w:rPr>
        <w:fldChar w:fldCharType="begin" w:fldLock="1"/>
      </w:r>
      <w:r w:rsidRPr="0021048F">
        <w:rPr>
          <w:rFonts w:asciiTheme="majorBidi" w:hAnsiTheme="majorBidi" w:cstheme="majorBidi"/>
          <w:lang w:val="en-US"/>
        </w:rPr>
        <w:instrText>ADDIN CSL_CITATION {"citationItems":[{"id":"ITEM-1","itemData":{"author":[{"dropping-particle":"","family":"Amin. Syamsul Munir","given":"","non-dropping-particle":"","parse-names":false,"suffix":""}],"id":"ITEM-1","issued":{"date-parts":[["2010"]]},"number-of-pages":"655","title":"Sayyid Ulama Nusantara Riwayat Hidup, Karya dan Perjuangan 157 Ulama Nusantara","type":"book"},"uris":["http://www.mendeley.com/documents/?uuid=84b18abe-758d-4592-995b-f9354180032a"]}],"mendeley":{"formattedCitation":"Ibid.","plainTextFormattedCitation":"Ibid.","previouslyFormattedCitation":"Ibid."},"properties":{"noteIndex":20},"schema":"https://github.com/citation-style-language/schema/raw/master/csl-citation.json"}</w:instrText>
      </w:r>
      <w:r w:rsidRPr="0021048F">
        <w:rPr>
          <w:rFonts w:asciiTheme="majorBidi" w:hAnsiTheme="majorBidi" w:cstheme="majorBidi"/>
        </w:rPr>
        <w:fldChar w:fldCharType="separate"/>
      </w:r>
      <w:r w:rsidRPr="0021048F">
        <w:rPr>
          <w:rFonts w:asciiTheme="majorBidi" w:hAnsiTheme="majorBidi" w:cstheme="majorBidi"/>
          <w:noProof/>
          <w:lang w:val="en-US"/>
        </w:rPr>
        <w:t>Ibid</w:t>
      </w:r>
      <w:r>
        <w:rPr>
          <w:rFonts w:asciiTheme="majorBidi" w:hAnsiTheme="majorBidi" w:cstheme="majorBidi"/>
          <w:noProof/>
          <w:lang w:val="en-US"/>
        </w:rPr>
        <w:t>.</w:t>
      </w:r>
      <w:r w:rsidRPr="0021048F">
        <w:rPr>
          <w:rFonts w:asciiTheme="majorBidi" w:hAnsiTheme="majorBidi" w:cstheme="majorBidi"/>
          <w:i/>
          <w:iCs/>
          <w:noProof/>
          <w:lang w:val="en-US"/>
        </w:rPr>
        <w:t>,</w:t>
      </w:r>
      <w:r w:rsidRPr="0021048F">
        <w:rPr>
          <w:rFonts w:asciiTheme="majorBidi" w:hAnsiTheme="majorBidi" w:cstheme="majorBidi"/>
          <w:i/>
          <w:iCs/>
        </w:rPr>
        <w:fldChar w:fldCharType="end"/>
      </w:r>
      <w:r w:rsidRPr="0021048F">
        <w:rPr>
          <w:rFonts w:asciiTheme="majorBidi" w:hAnsiTheme="majorBidi" w:cstheme="majorBidi"/>
          <w:lang w:val="en-US"/>
        </w:rPr>
        <w:t xml:space="preserve"> 665</w:t>
      </w:r>
      <w:r>
        <w:rPr>
          <w:rFonts w:asciiTheme="majorBidi" w:hAnsiTheme="majorBidi" w:cstheme="majorBidi"/>
          <w:lang w:val="en-US"/>
        </w:rPr>
        <w:t>.</w:t>
      </w:r>
    </w:p>
  </w:footnote>
  <w:footnote w:id="17">
    <w:p w:rsidR="00222607" w:rsidRPr="0021048F" w:rsidRDefault="00222607" w:rsidP="0028677C">
      <w:pPr>
        <w:pStyle w:val="FootnoteText"/>
        <w:jc w:val="both"/>
        <w:rPr>
          <w:rFonts w:asciiTheme="majorBidi" w:hAnsiTheme="majorBidi" w:cstheme="majorBidi"/>
          <w:lang w:val="en-US"/>
        </w:rPr>
      </w:pPr>
      <w:r w:rsidRPr="0021048F">
        <w:rPr>
          <w:rStyle w:val="FootnoteReference"/>
          <w:rFonts w:asciiTheme="majorBidi" w:hAnsiTheme="majorBidi" w:cstheme="majorBidi"/>
        </w:rPr>
        <w:footnoteRef/>
      </w:r>
      <w:r w:rsidRPr="0021048F">
        <w:rPr>
          <w:rFonts w:asciiTheme="majorBidi" w:hAnsiTheme="majorBidi" w:cstheme="majorBidi"/>
          <w:lang w:val="en-US"/>
        </w:rPr>
        <w:t xml:space="preserve"> </w:t>
      </w:r>
      <w:r w:rsidRPr="0021048F">
        <w:rPr>
          <w:rFonts w:asciiTheme="majorBidi" w:hAnsiTheme="majorBidi" w:cstheme="majorBidi"/>
        </w:rPr>
        <w:fldChar w:fldCharType="begin" w:fldLock="1"/>
      </w:r>
      <w:r w:rsidRPr="0021048F">
        <w:rPr>
          <w:rFonts w:asciiTheme="majorBidi" w:hAnsiTheme="majorBidi" w:cstheme="majorBidi"/>
          <w:lang w:val="en-US"/>
        </w:rPr>
        <w:instrText>ADDIN CSL_CITATION {"citationItems":[{"id":"ITEM-1","itemData":{"author":[{"dropping-particle":"","family":"Suwarjin","given":"","non-dropping-particle":"","parse-names":false,"suffix":""}],"container-title":"Tsaqofah&amp;Tarikh","id":"ITEM-1","issue":"2","issued":{"date-parts":[["2017"]]},"page":"194","title":"Biografi Intelektual Syekh Nawawi al-Bantani","type":"article-journal","volume":"2"},"uris":["http://www.mendeley.com/documents/?uuid=be64de4d-58b4-438f-be0e-28c862bd4620"]}],"mendeley":{"formattedCitation":"Suwarjin, “Biografi Intelektual Syekh Nawawi Al-Bantani,” &lt;i&gt;Tsaqofah&amp;Tarikh&lt;/i&gt; 2, no. 2 (2017): 194.","plainTextFormattedCitation":"Suwarjin, “Biografi Intelektual Syekh Nawawi Al-Bantani,” Tsaqofah&amp;Tarikh 2, no. 2 (2017): 194.","previouslyFormattedCitation":"Suwarjin, “Biografi Intelektual Syekh Nawawi Al-Bantani,” &lt;i&gt;Tsaqofah&amp;Tarikh&lt;/i&gt; 2, no. 2 (2017): 194."},"properties":{"noteIndex":21},"schema":"https://github.com/citation-style-language/schema/raw/master/csl-citation.json"}</w:instrText>
      </w:r>
      <w:r w:rsidRPr="0021048F">
        <w:rPr>
          <w:rFonts w:asciiTheme="majorBidi" w:hAnsiTheme="majorBidi" w:cstheme="majorBidi"/>
        </w:rPr>
        <w:fldChar w:fldCharType="separate"/>
      </w:r>
      <w:r w:rsidRPr="0021048F">
        <w:rPr>
          <w:rFonts w:asciiTheme="majorBidi" w:hAnsiTheme="majorBidi" w:cstheme="majorBidi"/>
          <w:noProof/>
          <w:lang w:val="en-US"/>
        </w:rPr>
        <w:t xml:space="preserve">Suwarjin, “Biografi Intelektual Syekh Nawawi Al-Bantani,” </w:t>
      </w:r>
      <w:r w:rsidRPr="0021048F">
        <w:rPr>
          <w:rFonts w:asciiTheme="majorBidi" w:hAnsiTheme="majorBidi" w:cstheme="majorBidi"/>
          <w:i/>
          <w:noProof/>
          <w:lang w:val="en-US"/>
        </w:rPr>
        <w:t>Tsaqofah&amp;Tarikh</w:t>
      </w:r>
      <w:r w:rsidRPr="0021048F">
        <w:rPr>
          <w:rFonts w:asciiTheme="majorBidi" w:hAnsiTheme="majorBidi" w:cstheme="majorBidi"/>
          <w:noProof/>
          <w:lang w:val="en-US"/>
        </w:rPr>
        <w:t xml:space="preserve"> 2, no. 2 (2017): 194.</w:t>
      </w:r>
      <w:r w:rsidRPr="0021048F">
        <w:rPr>
          <w:rFonts w:asciiTheme="majorBidi" w:hAnsiTheme="majorBidi" w:cstheme="majorBidi"/>
        </w:rPr>
        <w:fldChar w:fldCharType="end"/>
      </w:r>
    </w:p>
  </w:footnote>
  <w:footnote w:id="18">
    <w:p w:rsidR="00222607" w:rsidRPr="0021048F" w:rsidRDefault="00222607" w:rsidP="0028677C">
      <w:pPr>
        <w:pStyle w:val="FootnoteText"/>
        <w:jc w:val="both"/>
        <w:rPr>
          <w:rFonts w:asciiTheme="majorBidi" w:hAnsiTheme="majorBidi" w:cstheme="majorBidi"/>
          <w:lang w:val="en-US"/>
        </w:rPr>
      </w:pPr>
      <w:r w:rsidRPr="0021048F">
        <w:rPr>
          <w:rStyle w:val="FootnoteReference"/>
          <w:rFonts w:asciiTheme="majorBidi" w:hAnsiTheme="majorBidi" w:cstheme="majorBidi"/>
        </w:rPr>
        <w:footnoteRef/>
      </w:r>
      <w:r w:rsidRPr="0021048F">
        <w:rPr>
          <w:rFonts w:asciiTheme="majorBidi" w:hAnsiTheme="majorBidi" w:cstheme="majorBidi"/>
        </w:rPr>
        <w:t xml:space="preserve"> </w:t>
      </w:r>
      <w:r w:rsidRPr="0021048F">
        <w:rPr>
          <w:rFonts w:asciiTheme="majorBidi" w:hAnsiTheme="majorBidi" w:cstheme="majorBidi"/>
        </w:rPr>
        <w:fldChar w:fldCharType="begin" w:fldLock="1"/>
      </w:r>
      <w:r w:rsidRPr="0021048F">
        <w:rPr>
          <w:rFonts w:asciiTheme="majorBidi" w:hAnsiTheme="majorBidi" w:cstheme="majorBidi"/>
        </w:rPr>
        <w:instrText>ADDIN CSL_CITATION {"citationItems":[{"id":"ITEM-1","itemData":{"author":[{"dropping-particle":"","family":"Arwansyah","given":"","non-dropping-particle":"","parse-names":false,"suffix":""}],"container-title":"Kontekstualita","id":"ITEM-1","issue":"1","issued":{"date-parts":[["2015"]]},"page":"73-74","title":"Peran Syaikh Nawawi Al-Bantani dalam Penyebaran Islam di Nusantara (The Role of the Syaikh Nawawi Al-Bantani in Islamic Dakwa in the Indonesia Archipelago)","type":"article-journal","volume":"30"},"uris":["http://www.mendeley.com/documents/?uuid=e28e5674-1e1e-4795-bce9-fe6139f9face"]}],"mendeley":{"formattedCitation":"Arwansyah, “Peran Syaikh Nawawi Al-Bantani Dalam Penyebaran Islam Di Nusantara (The Role of the Syaikh Nawawi Al-Bantani in Islamic Dakwa in the Indonesia Archipelago),” &lt;i&gt;Kontekstualita&lt;/i&gt; 30, no. 1 (2015): 73–74.","plainTextFormattedCitation":"Arwansyah, “Peran Syaikh Nawawi Al-Bantani Dalam Penyebaran Islam Di Nusantara (The Role of the Syaikh Nawawi Al-Bantani in Islamic Dakwa in the Indonesia Archipelago),” Kontekstualita 30, no. 1 (2015): 73–74.","previouslyFormattedCitation":"Arwansyah, “Peran Syaikh Nawawi Al-Bantani Dalam Penyebaran Islam Di Nusantara (The Role of the Syaikh Nawawi Al-Bantani in Islamic Dakwa in the Indonesia Archipelago),” &lt;i&gt;Kontekstualita&lt;/i&gt; 30, no. 1 (2015): 73–74."},"properties":{"noteIndex":22},"schema":"https://github.com/citation-style-language/schema/raw/master/csl-citation.json"}</w:instrText>
      </w:r>
      <w:r w:rsidRPr="0021048F">
        <w:rPr>
          <w:rFonts w:asciiTheme="majorBidi" w:hAnsiTheme="majorBidi" w:cstheme="majorBidi"/>
        </w:rPr>
        <w:fldChar w:fldCharType="separate"/>
      </w:r>
      <w:r w:rsidRPr="0021048F">
        <w:rPr>
          <w:rFonts w:asciiTheme="majorBidi" w:hAnsiTheme="majorBidi" w:cstheme="majorBidi"/>
          <w:noProof/>
        </w:rPr>
        <w:t xml:space="preserve">Arwansyah, “Peran Syaikh Nawawi Al-Bantani Dalam Penyebaran Islam Di Nusantara (The Role of the Syaikh Nawawi Al-Bantani in Islamic Dakwa in the Indonesia Archipelago),” </w:t>
      </w:r>
      <w:r w:rsidRPr="0021048F">
        <w:rPr>
          <w:rFonts w:asciiTheme="majorBidi" w:hAnsiTheme="majorBidi" w:cstheme="majorBidi"/>
          <w:i/>
          <w:noProof/>
        </w:rPr>
        <w:t>Kontekstualita</w:t>
      </w:r>
      <w:r w:rsidRPr="0021048F">
        <w:rPr>
          <w:rFonts w:asciiTheme="majorBidi" w:hAnsiTheme="majorBidi" w:cstheme="majorBidi"/>
          <w:noProof/>
        </w:rPr>
        <w:t xml:space="preserve"> 30, no. 1 (2015): 73–74.</w:t>
      </w:r>
      <w:r w:rsidRPr="0021048F">
        <w:rPr>
          <w:rFonts w:asciiTheme="majorBidi" w:hAnsiTheme="majorBidi" w:cstheme="majorBidi"/>
        </w:rPr>
        <w:fldChar w:fldCharType="end"/>
      </w:r>
    </w:p>
  </w:footnote>
  <w:footnote w:id="19">
    <w:p w:rsidR="00222607" w:rsidRPr="0021048F" w:rsidRDefault="00222607" w:rsidP="0028677C">
      <w:pPr>
        <w:pStyle w:val="FootnoteText"/>
        <w:jc w:val="both"/>
        <w:rPr>
          <w:rFonts w:asciiTheme="majorBidi" w:hAnsiTheme="majorBidi" w:cstheme="majorBidi"/>
          <w:lang w:val="en-US"/>
        </w:rPr>
      </w:pPr>
      <w:r w:rsidRPr="0021048F">
        <w:rPr>
          <w:rStyle w:val="FootnoteReference"/>
          <w:rFonts w:asciiTheme="majorBidi" w:hAnsiTheme="majorBidi" w:cstheme="majorBidi"/>
        </w:rPr>
        <w:footnoteRef/>
      </w:r>
      <w:r w:rsidRPr="0021048F">
        <w:rPr>
          <w:rFonts w:asciiTheme="majorBidi" w:hAnsiTheme="majorBidi" w:cstheme="majorBidi"/>
        </w:rPr>
        <w:t xml:space="preserve"> </w:t>
      </w:r>
      <w:r w:rsidRPr="0021048F">
        <w:rPr>
          <w:rFonts w:asciiTheme="majorBidi" w:hAnsiTheme="majorBidi" w:cstheme="majorBidi"/>
        </w:rPr>
        <w:fldChar w:fldCharType="begin" w:fldLock="1"/>
      </w:r>
      <w:r w:rsidRPr="0021048F">
        <w:rPr>
          <w:rFonts w:asciiTheme="majorBidi" w:hAnsiTheme="majorBidi" w:cstheme="majorBidi"/>
        </w:rPr>
        <w:instrText>ADDIN CSL_CITATION {"citationItems":[{"id":"ITEM-1","itemData":{"author":[{"dropping-particle":"Bin","family":"Suhaimi","given":"Mahfuz","non-dropping-particle":"","parse-names":false,"suffix":""},{"dropping-particle":"","family":"Majid","given":"Latifah Binti Abdul","non-dropping-particle":"","parse-names":false,"suffix":""},{"dropping-particle":"Bin","family":"Sakat","given":"Ahamad Asmadi","non-dropping-particle":"","parse-names":false,"suffix":""}],"container-title":"Jurnal Pengajian Islam, Akademi Islam Kuis","id":"ITEM-1","issue":"1","issued":{"date-parts":[["2015"]]},"page":"4","title":"Metodologi Penulisan Hadith Syeikh Ali ibn Abdul Rahman al-Kalantani dalam al-Jauhar al-Mauhub wa Munabbihat al-Qulub","type":"article-journal","volume":"8"},"uris":["http://www.mendeley.com/documents/?uuid=ee5ba885-f1f9-4811-b5da-3b813c68c720"]}],"mendeley":{"formattedCitation":"Suhaimi, Majid, and Sakat, “Metodologi Penulisan Hadith Syeikh Ali Ibn Abdul Rahman Al-Kalantani Dalam Al-Jauhar Al-Mauhub Wa Munabbihat Al-Qulub.”","plainTextFormattedCitation":"Suhaimi, Majid, and Sakat, “Metodologi Penulisan Hadith Syeikh Ali Ibn Abdul Rahman Al-Kalantani Dalam Al-Jauhar Al-Mauhub Wa Munabbihat Al-Qulub.”","previouslyFormattedCitation":"Suhaimi, Majid, and Sakat, “Metodologi Penulisan Hadith Syeikh Ali Ibn Abdul Rahman Al-Kalantani Dalam Al-Jauhar Al-Mauhub Wa Munabbihat Al-Qulub.”"},"properties":{"noteIndex":23},"schema":"https://github.com/citation-style-language/schema/raw/master/csl-citation.json"}</w:instrText>
      </w:r>
      <w:r w:rsidRPr="0021048F">
        <w:rPr>
          <w:rFonts w:asciiTheme="majorBidi" w:hAnsiTheme="majorBidi" w:cstheme="majorBidi"/>
        </w:rPr>
        <w:fldChar w:fldCharType="separate"/>
      </w:r>
      <w:r w:rsidRPr="0021048F">
        <w:rPr>
          <w:rFonts w:asciiTheme="majorBidi" w:hAnsiTheme="majorBidi" w:cstheme="majorBidi"/>
          <w:noProof/>
        </w:rPr>
        <w:t>Suhaimi, Majid, and Sakat, “Metodologi Penulisan Hadith Syeikh Ali Ibn Abdul Rahman Al-Kalantani Dalam Al-Jauhar Al-Mauhub Wa Munabbihat Al-Qulub.”</w:t>
      </w:r>
      <w:r w:rsidRPr="0021048F">
        <w:rPr>
          <w:rFonts w:asciiTheme="majorBidi" w:hAnsiTheme="majorBidi" w:cstheme="majorBidi"/>
        </w:rPr>
        <w:fldChar w:fldCharType="end"/>
      </w:r>
    </w:p>
  </w:footnote>
  <w:footnote w:id="20">
    <w:p w:rsidR="00222607" w:rsidRPr="0021048F" w:rsidRDefault="00222607" w:rsidP="0028677C">
      <w:pPr>
        <w:pStyle w:val="FootnoteText"/>
        <w:jc w:val="both"/>
        <w:rPr>
          <w:rFonts w:asciiTheme="majorBidi" w:hAnsiTheme="majorBidi" w:cstheme="majorBidi"/>
          <w:lang w:val="es-ES"/>
        </w:rPr>
      </w:pPr>
      <w:r w:rsidRPr="0021048F">
        <w:rPr>
          <w:rStyle w:val="FootnoteReference"/>
          <w:rFonts w:asciiTheme="majorBidi" w:hAnsiTheme="majorBidi" w:cstheme="majorBidi"/>
        </w:rPr>
        <w:footnoteRef/>
      </w:r>
      <w:r w:rsidRPr="0021048F">
        <w:rPr>
          <w:rFonts w:asciiTheme="majorBidi" w:hAnsiTheme="majorBidi" w:cstheme="majorBidi"/>
          <w:lang w:val="es-ES"/>
        </w:rPr>
        <w:t xml:space="preserve"> </w:t>
      </w:r>
      <w:r w:rsidRPr="0021048F">
        <w:rPr>
          <w:rFonts w:asciiTheme="majorBidi" w:hAnsiTheme="majorBidi" w:cstheme="majorBidi"/>
        </w:rPr>
        <w:fldChar w:fldCharType="begin" w:fldLock="1"/>
      </w:r>
      <w:r w:rsidRPr="0021048F">
        <w:rPr>
          <w:rFonts w:asciiTheme="majorBidi" w:hAnsiTheme="majorBidi" w:cstheme="majorBidi"/>
          <w:lang w:val="es-ES"/>
        </w:rPr>
        <w:instrText>ADDIN CSL_CITATION {"citationItems":[{"id":"ITEM-1","itemData":{"author":[{"dropping-particle":"Bin","family":"Suhaimi","given":"Mahfuz","non-dropping-particle":"","parse-names":false,"suffix":""},{"dropping-particle":"","family":"Majid","given":"Latifah Binti Abdul","non-dropping-particle":"","parse-names":false,"suffix":""},{"dropping-particle":"Bin","family":"Sakat","given":"Ahamad Asmadi","non-dropping-particle":"","parse-names":false,"suffix":""}],"container-title":"Jurnal Pengajian Islam, Akademi Islam Kuis","id":"ITEM-1","issue":"1","issued":{"date-parts":[["2015"]]},"page":"4","title":"Metodologi Penulisan Hadith Syeikh Ali ibn Abdul Rahman al-Kalantani dalam al-Jauhar al-Mauhub wa Munabbihat al-Qulub","type":"article-journal","volume":"8"},"uris":["http://www.mendeley.com/documents/?uuid=ee5ba885-f1f9-4811-b5da-3b813c68c720"]}],"mendeley":{"formattedCitation":"Ibid.","plainTextFormattedCitation":"Ibid.","previouslyFormattedCitation":"Ibid."},"properties":{"noteIndex":24},"schema":"https://github.com/citation-style-language/schema/raw/master/csl-citation.json"}</w:instrText>
      </w:r>
      <w:r w:rsidRPr="0021048F">
        <w:rPr>
          <w:rFonts w:asciiTheme="majorBidi" w:hAnsiTheme="majorBidi" w:cstheme="majorBidi"/>
        </w:rPr>
        <w:fldChar w:fldCharType="separate"/>
      </w:r>
      <w:r w:rsidRPr="0021048F">
        <w:rPr>
          <w:rFonts w:asciiTheme="majorBidi" w:hAnsiTheme="majorBidi" w:cstheme="majorBidi"/>
          <w:noProof/>
          <w:lang w:val="es-ES"/>
        </w:rPr>
        <w:t>Ibid</w:t>
      </w:r>
      <w:r>
        <w:rPr>
          <w:rFonts w:asciiTheme="majorBidi" w:hAnsiTheme="majorBidi" w:cstheme="majorBidi"/>
          <w:noProof/>
          <w:lang w:val="es-ES"/>
        </w:rPr>
        <w:t>.</w:t>
      </w:r>
      <w:r w:rsidRPr="0021048F">
        <w:rPr>
          <w:rFonts w:asciiTheme="majorBidi" w:hAnsiTheme="majorBidi" w:cstheme="majorBidi"/>
          <w:i/>
          <w:iCs/>
          <w:noProof/>
          <w:lang w:val="es-ES"/>
        </w:rPr>
        <w:t>,</w:t>
      </w:r>
      <w:r w:rsidRPr="0021048F">
        <w:rPr>
          <w:rFonts w:asciiTheme="majorBidi" w:hAnsiTheme="majorBidi" w:cstheme="majorBidi"/>
          <w:i/>
          <w:iCs/>
        </w:rPr>
        <w:fldChar w:fldCharType="end"/>
      </w:r>
      <w:r w:rsidRPr="0021048F">
        <w:rPr>
          <w:rFonts w:asciiTheme="majorBidi" w:hAnsiTheme="majorBidi" w:cstheme="majorBidi"/>
        </w:rPr>
        <w:t xml:space="preserve"> 4</w:t>
      </w:r>
    </w:p>
  </w:footnote>
  <w:footnote w:id="21">
    <w:p w:rsidR="00222607" w:rsidRPr="0021048F" w:rsidRDefault="00222607" w:rsidP="00D425BE">
      <w:pPr>
        <w:pStyle w:val="FootnoteText"/>
        <w:jc w:val="both"/>
        <w:rPr>
          <w:rFonts w:asciiTheme="majorBidi" w:hAnsiTheme="majorBidi" w:cstheme="majorBidi"/>
          <w:lang w:val="es-ES"/>
        </w:rPr>
      </w:pPr>
      <w:r w:rsidRPr="0021048F">
        <w:rPr>
          <w:rStyle w:val="FootnoteReference"/>
          <w:rFonts w:asciiTheme="majorBidi" w:hAnsiTheme="majorBidi" w:cstheme="majorBidi"/>
        </w:rPr>
        <w:footnoteRef/>
      </w:r>
      <w:r w:rsidRPr="0021048F">
        <w:rPr>
          <w:rFonts w:asciiTheme="majorBidi" w:hAnsiTheme="majorBidi" w:cstheme="majorBidi"/>
          <w:lang w:val="es-ES"/>
        </w:rPr>
        <w:t xml:space="preserve"> </w:t>
      </w:r>
      <w:r w:rsidRPr="0021048F">
        <w:rPr>
          <w:rFonts w:asciiTheme="majorBidi" w:hAnsiTheme="majorBidi" w:cstheme="majorBidi"/>
        </w:rPr>
        <w:fldChar w:fldCharType="begin" w:fldLock="1"/>
      </w:r>
      <w:r w:rsidRPr="0021048F">
        <w:rPr>
          <w:rFonts w:asciiTheme="majorBidi" w:hAnsiTheme="majorBidi" w:cstheme="majorBidi"/>
          <w:lang w:val="es-ES"/>
        </w:rPr>
        <w:instrText>ADDIN CSL_CITATION {"citationItems":[{"id":"ITEM-1","itemData":{"author":[{"dropping-particle":"","family":"Kalantani","given":"Ali bin Abd al-Rahman","non-dropping-particle":"","parse-names":false,"suffix":""}],"id":"ITEM-1","issued":{"date-parts":[["0"]]},"number-of-pages":"229","title":"Al-Jauhar Al-Mauhub wa Munabbihat Al-Qulub","type":"book"},"uris":["http://www.mendeley.com/documents/?uuid=6a864478-e599-4e01-a8bf-f50a9b7f9548"]}],"mendeley":{"formattedCitation":"Ali bin Abd al-Rahman Kalantani, &lt;i&gt;Al-Jauhar Al-Mauhub Wa Munabbihat Al-Qulub&lt;/i&gt;, n.d.","plainTextFormattedCitation":"Ali bin Abd al-Rahman Kalantani, Al-Jauhar Al-Mauhub Wa Munabbihat Al-Qulub, n.d.","previouslyFormattedCitation":"Ali bin Abd al-Rahman Kalantani, &lt;i&gt;Al-Jauhar Al-Mauhub Wa Munabbihat Al-Qulub&lt;/i&gt;, n.d."},"properties":{"noteIndex":25},"schema":"https://github.com/citation-style-language/schema/raw/master/csl-citation.json"}</w:instrText>
      </w:r>
      <w:r w:rsidRPr="0021048F">
        <w:rPr>
          <w:rFonts w:asciiTheme="majorBidi" w:hAnsiTheme="majorBidi" w:cstheme="majorBidi"/>
        </w:rPr>
        <w:fldChar w:fldCharType="separate"/>
      </w:r>
      <w:r w:rsidRPr="0021048F">
        <w:rPr>
          <w:rFonts w:asciiTheme="majorBidi" w:hAnsiTheme="majorBidi" w:cstheme="majorBidi"/>
          <w:noProof/>
          <w:lang w:val="es-ES"/>
        </w:rPr>
        <w:t xml:space="preserve">Ali bin Abd al-Rahman Kalantani, </w:t>
      </w:r>
      <w:r w:rsidRPr="0021048F">
        <w:rPr>
          <w:rFonts w:asciiTheme="majorBidi" w:hAnsiTheme="majorBidi" w:cstheme="majorBidi"/>
          <w:i/>
          <w:noProof/>
          <w:lang w:val="es-ES"/>
        </w:rPr>
        <w:t>Al-Jauhar Al-Mauhub Wa Munabbihat Al-Qulub</w:t>
      </w:r>
      <w:r w:rsidRPr="0021048F">
        <w:rPr>
          <w:rFonts w:asciiTheme="majorBidi" w:hAnsiTheme="majorBidi" w:cstheme="majorBidi"/>
          <w:noProof/>
          <w:lang w:val="es-ES"/>
        </w:rPr>
        <w:t>, n.d.</w:t>
      </w:r>
      <w:r w:rsidRPr="0021048F">
        <w:rPr>
          <w:rFonts w:asciiTheme="majorBidi" w:hAnsiTheme="majorBidi" w:cstheme="majorBidi"/>
        </w:rPr>
        <w:fldChar w:fldCharType="end"/>
      </w:r>
    </w:p>
  </w:footnote>
  <w:footnote w:id="22">
    <w:p w:rsidR="00222607" w:rsidRPr="0021048F" w:rsidRDefault="00222607" w:rsidP="00D425BE">
      <w:pPr>
        <w:pStyle w:val="FootnoteText"/>
        <w:jc w:val="both"/>
        <w:rPr>
          <w:rFonts w:asciiTheme="majorBidi" w:hAnsiTheme="majorBidi" w:cstheme="majorBidi"/>
          <w:lang w:val="es-ES"/>
        </w:rPr>
      </w:pPr>
      <w:r w:rsidRPr="0021048F">
        <w:rPr>
          <w:rStyle w:val="FootnoteReference"/>
          <w:rFonts w:asciiTheme="majorBidi" w:hAnsiTheme="majorBidi" w:cstheme="majorBidi"/>
        </w:rPr>
        <w:footnoteRef/>
      </w:r>
      <w:r w:rsidRPr="0021048F">
        <w:rPr>
          <w:rFonts w:asciiTheme="majorBidi" w:hAnsiTheme="majorBidi" w:cstheme="majorBidi"/>
          <w:lang w:val="es-ES"/>
        </w:rPr>
        <w:t xml:space="preserve"> </w:t>
      </w:r>
      <w:r w:rsidRPr="0021048F">
        <w:rPr>
          <w:rFonts w:asciiTheme="majorBidi" w:hAnsiTheme="majorBidi" w:cstheme="majorBidi"/>
        </w:rPr>
        <w:fldChar w:fldCharType="begin" w:fldLock="1"/>
      </w:r>
      <w:r w:rsidRPr="0021048F">
        <w:rPr>
          <w:rFonts w:asciiTheme="majorBidi" w:hAnsiTheme="majorBidi" w:cstheme="majorBidi"/>
          <w:lang w:val="es-ES"/>
        </w:rPr>
        <w:instrText>ADDIN CSL_CITATION {"citationItems":[{"id":"ITEM-1","itemData":{"author":[{"dropping-particle":"","family":"Al-Bantani","given":"Nawawi","non-dropping-particle":"","parse-names":false,"suffix":""}],"id":"ITEM-1","issued":{"date-parts":[["0"]]},"number-of-pages":"40","title":"Syarah Tanqihul Qaul al-Hasis fii Syarhil Lubabul Hadis","type":"book"},"uris":["http://www.mendeley.com/documents/?uuid=c70c7c7c-5cdd-4434-8be2-0e48d8148a75"]}],"mendeley":{"formattedCitation":"Nawawi Al-Bantani, &lt;i&gt;Syarah Tanqihul Qaul Al-Hasis Fii Syarhil Lubabul Hadis&lt;/i&gt;, n.d.","plainTextFormattedCitation":"Nawawi Al-Bantani, Syarah Tanqihul Qaul Al-Hasis Fii Syarhil Lubabul Hadis, n.d.","previouslyFormattedCitation":"Nawawi Al-Bantani, &lt;i&gt;Syarah Tanqihul Qaul Al-Hasis Fii Syarhil Lubabul Hadis&lt;/i&gt;, n.d."},"properties":{"noteIndex":26},"schema":"https://github.com/citation-style-language/schema/raw/master/csl-citation.json"}</w:instrText>
      </w:r>
      <w:r w:rsidRPr="0021048F">
        <w:rPr>
          <w:rFonts w:asciiTheme="majorBidi" w:hAnsiTheme="majorBidi" w:cstheme="majorBidi"/>
        </w:rPr>
        <w:fldChar w:fldCharType="separate"/>
      </w:r>
      <w:r w:rsidRPr="0021048F">
        <w:rPr>
          <w:rFonts w:asciiTheme="majorBidi" w:hAnsiTheme="majorBidi" w:cstheme="majorBidi"/>
          <w:noProof/>
          <w:lang w:val="es-ES"/>
        </w:rPr>
        <w:t xml:space="preserve">Nawawi Al-Bantani, </w:t>
      </w:r>
      <w:r w:rsidRPr="0021048F">
        <w:rPr>
          <w:rFonts w:asciiTheme="majorBidi" w:hAnsiTheme="majorBidi" w:cstheme="majorBidi"/>
          <w:i/>
          <w:noProof/>
          <w:lang w:val="es-ES"/>
        </w:rPr>
        <w:t>Syarah Tanqihul Qaul Al-Hasis Fii Syarhil Lubabul Hadis</w:t>
      </w:r>
      <w:r w:rsidRPr="0021048F">
        <w:rPr>
          <w:rFonts w:asciiTheme="majorBidi" w:hAnsiTheme="majorBidi" w:cstheme="majorBidi"/>
          <w:noProof/>
          <w:lang w:val="es-ES"/>
        </w:rPr>
        <w:t>, n.d.</w:t>
      </w:r>
      <w:r w:rsidRPr="0021048F">
        <w:rPr>
          <w:rFonts w:asciiTheme="majorBidi" w:hAnsiTheme="majorBidi" w:cstheme="majorBidi"/>
        </w:rPr>
        <w:fldChar w:fldCharType="end"/>
      </w:r>
    </w:p>
  </w:footnote>
  <w:footnote w:id="23">
    <w:p w:rsidR="00222607" w:rsidRPr="0021048F" w:rsidRDefault="00222607" w:rsidP="00D425BE">
      <w:pPr>
        <w:pStyle w:val="FootnoteText"/>
        <w:jc w:val="both"/>
        <w:rPr>
          <w:rFonts w:asciiTheme="majorBidi" w:hAnsiTheme="majorBidi" w:cstheme="majorBidi"/>
          <w:lang w:val="es-ES"/>
        </w:rPr>
      </w:pPr>
      <w:r w:rsidRPr="0021048F">
        <w:rPr>
          <w:rStyle w:val="FootnoteReference"/>
          <w:rFonts w:asciiTheme="majorBidi" w:hAnsiTheme="majorBidi" w:cstheme="majorBidi"/>
        </w:rPr>
        <w:footnoteRef/>
      </w:r>
      <w:r w:rsidRPr="0021048F">
        <w:rPr>
          <w:rFonts w:asciiTheme="majorBidi" w:hAnsiTheme="majorBidi" w:cstheme="majorBidi"/>
          <w:lang w:val="es-ES"/>
        </w:rPr>
        <w:t xml:space="preserve"> </w:t>
      </w:r>
      <w:r w:rsidRPr="0021048F">
        <w:rPr>
          <w:rFonts w:asciiTheme="majorBidi" w:hAnsiTheme="majorBidi" w:cstheme="majorBidi"/>
        </w:rPr>
        <w:fldChar w:fldCharType="begin" w:fldLock="1"/>
      </w:r>
      <w:r w:rsidRPr="0021048F">
        <w:rPr>
          <w:rFonts w:asciiTheme="majorBidi" w:hAnsiTheme="majorBidi" w:cstheme="majorBidi"/>
          <w:lang w:val="es-ES"/>
        </w:rPr>
        <w:instrText>ADDIN CSL_CITATION {"citationItems":[{"id":"ITEM-1","itemData":{"author":[{"dropping-particle":"","family":"Rokhim","given":"Abdul","non-dropping-particle":"","parse-names":false,"suffix":""}],"container-title":"Al-Ihkam","id":"ITEM-1","issue":"2","issued":{"date-parts":[["2009"]]},"page":"195","title":"Hadis Dhaif dan Kehujjahannya ( Telaah terhadap Kontroversi Penerapan Ulama sebagai Sumber Hukum )","type":"article-journal","volume":"4"},"uris":["http://www.mendeley.com/documents/?uuid=dc8043ce-3b5b-4750-9e53-cefd6114445e"]}],"mendeley":{"formattedCitation":"Abdul Rokhim, “Hadis Dhaif Dan Kehujjahannya ( Telaah Terhadap Kontroversi Penerapan Ulama Sebagai Sumber Hukum ),” &lt;i&gt;Al-Ihkam&lt;/i&gt; 4, no. 2 (2009): 195.","plainTextFormattedCitation":"Abdul Rokhim, “Hadis Dhaif Dan Kehujjahannya ( Telaah Terhadap Kontroversi Penerapan Ulama Sebagai Sumber Hukum ),” Al-Ihkam 4, no. 2 (2009): 195.","previouslyFormattedCitation":"Abdul Rokhim, “Hadis Dhaif Dan Kehujjahannya ( Telaah Terhadap Kontroversi Penerapan Ulama Sebagai Sumber Hukum ),” &lt;i&gt;Al-Ihkam&lt;/i&gt; 4, no. 2 (2009): 195."},"properties":{"noteIndex":27},"schema":"https://github.com/citation-style-language/schema/raw/master/csl-citation.json"}</w:instrText>
      </w:r>
      <w:r w:rsidRPr="0021048F">
        <w:rPr>
          <w:rFonts w:asciiTheme="majorBidi" w:hAnsiTheme="majorBidi" w:cstheme="majorBidi"/>
        </w:rPr>
        <w:fldChar w:fldCharType="separate"/>
      </w:r>
      <w:r w:rsidRPr="0021048F">
        <w:rPr>
          <w:rFonts w:asciiTheme="majorBidi" w:hAnsiTheme="majorBidi" w:cstheme="majorBidi"/>
          <w:noProof/>
          <w:lang w:val="es-ES"/>
        </w:rPr>
        <w:t xml:space="preserve">Abdul Rokhim, “Hadis Dhaif Dan Kehujjahannya ( Telaah Terhadap Kontroversi Penerapan Ulama Sebagai Sumber Hukum ),” </w:t>
      </w:r>
      <w:r w:rsidRPr="0021048F">
        <w:rPr>
          <w:rFonts w:asciiTheme="majorBidi" w:hAnsiTheme="majorBidi" w:cstheme="majorBidi"/>
          <w:i/>
          <w:noProof/>
          <w:lang w:val="es-ES"/>
        </w:rPr>
        <w:t>Al-Ihkam</w:t>
      </w:r>
      <w:r w:rsidRPr="0021048F">
        <w:rPr>
          <w:rFonts w:asciiTheme="majorBidi" w:hAnsiTheme="majorBidi" w:cstheme="majorBidi"/>
          <w:noProof/>
          <w:lang w:val="es-ES"/>
        </w:rPr>
        <w:t xml:space="preserve"> 4, no. 2 (2009): 195.</w:t>
      </w:r>
      <w:r w:rsidRPr="0021048F">
        <w:rPr>
          <w:rFonts w:asciiTheme="majorBidi" w:hAnsiTheme="majorBidi" w:cstheme="majorBidi"/>
        </w:rPr>
        <w:fldChar w:fldCharType="end"/>
      </w:r>
    </w:p>
  </w:footnote>
  <w:footnote w:id="24">
    <w:p w:rsidR="00222607" w:rsidRPr="0021048F" w:rsidRDefault="00222607" w:rsidP="00D425BE">
      <w:pPr>
        <w:pStyle w:val="FootnoteText"/>
        <w:jc w:val="both"/>
        <w:rPr>
          <w:rFonts w:asciiTheme="majorBidi" w:hAnsiTheme="majorBidi" w:cstheme="majorBidi"/>
          <w:lang w:val="es-ES"/>
        </w:rPr>
      </w:pPr>
      <w:r w:rsidRPr="0021048F">
        <w:rPr>
          <w:rStyle w:val="FootnoteReference"/>
          <w:rFonts w:asciiTheme="majorBidi" w:hAnsiTheme="majorBidi" w:cstheme="majorBidi"/>
        </w:rPr>
        <w:footnoteRef/>
      </w:r>
      <w:r w:rsidRPr="0021048F">
        <w:rPr>
          <w:rFonts w:asciiTheme="majorBidi" w:hAnsiTheme="majorBidi" w:cstheme="majorBidi"/>
          <w:lang w:val="es-ES"/>
        </w:rPr>
        <w:t xml:space="preserve"> </w:t>
      </w:r>
      <w:r w:rsidRPr="0021048F">
        <w:rPr>
          <w:rFonts w:asciiTheme="majorBidi" w:hAnsiTheme="majorBidi" w:cstheme="majorBidi"/>
        </w:rPr>
        <w:fldChar w:fldCharType="begin" w:fldLock="1"/>
      </w:r>
      <w:r w:rsidRPr="0021048F">
        <w:rPr>
          <w:rFonts w:asciiTheme="majorBidi" w:hAnsiTheme="majorBidi" w:cstheme="majorBidi"/>
          <w:lang w:val="es-ES"/>
        </w:rPr>
        <w:instrText>ADDIN CSL_CITATION {"citationItems":[{"id":"ITEM-1","itemData":{"author":[{"dropping-particle":"","family":"Al-Bantani","given":"Nawawi","non-dropping-particle":"","parse-names":false,"suffix":""}],"id":"ITEM-1","issued":{"date-parts":[["0"]]},"number-of-pages":"40","title":"Syarah Tanqihul Qaul al-Hasis fii Syarhil Lubabul Hadis","type":"book"},"uris":["http://www.mendeley.com/documents/?uuid=c70c7c7c-5cdd-4434-8be2-0e48d8148a75"]}],"mendeley":{"formattedCitation":"Al-Bantani, &lt;i&gt;Syarah Tanqihul Qaul Al-Hasis Fii Syarhil Lubabul Hadis&lt;/i&gt;.","plainTextFormattedCitation":"Al-Bantani, Syarah Tanqihul Qaul Al-Hasis Fii Syarhil Lubabul Hadis.","previouslyFormattedCitation":"Al-Bantani, &lt;i&gt;Syarah Tanqihul Qaul Al-Hasis Fii Syarhil Lubabul Hadis&lt;/i&gt;."},"properties":{"noteIndex":28},"schema":"https://github.com/citation-style-language/schema/raw/master/csl-citation.json"}</w:instrText>
      </w:r>
      <w:r w:rsidRPr="0021048F">
        <w:rPr>
          <w:rFonts w:asciiTheme="majorBidi" w:hAnsiTheme="majorBidi" w:cstheme="majorBidi"/>
        </w:rPr>
        <w:fldChar w:fldCharType="separate"/>
      </w:r>
      <w:r w:rsidRPr="0021048F">
        <w:rPr>
          <w:rFonts w:asciiTheme="majorBidi" w:hAnsiTheme="majorBidi" w:cstheme="majorBidi"/>
          <w:noProof/>
          <w:lang w:val="es-ES"/>
        </w:rPr>
        <w:t xml:space="preserve">Al-Bantani, </w:t>
      </w:r>
      <w:r w:rsidRPr="0021048F">
        <w:rPr>
          <w:rFonts w:asciiTheme="majorBidi" w:hAnsiTheme="majorBidi" w:cstheme="majorBidi"/>
          <w:i/>
          <w:noProof/>
          <w:lang w:val="es-ES"/>
        </w:rPr>
        <w:t>Syarah Tanqihul Qaul Al-Hasis Fii Syarhil Lubabul Hadis</w:t>
      </w:r>
      <w:r w:rsidRPr="0021048F">
        <w:rPr>
          <w:rFonts w:asciiTheme="majorBidi" w:hAnsiTheme="majorBidi" w:cstheme="majorBidi"/>
          <w:noProof/>
          <w:lang w:val="es-ES"/>
        </w:rPr>
        <w:t>.</w:t>
      </w:r>
      <w:r w:rsidRPr="0021048F">
        <w:rPr>
          <w:rFonts w:asciiTheme="majorBidi" w:hAnsiTheme="majorBidi" w:cstheme="majorBidi"/>
        </w:rPr>
        <w:fldChar w:fldCharType="end"/>
      </w:r>
    </w:p>
  </w:footnote>
  <w:footnote w:id="25">
    <w:p w:rsidR="00222607" w:rsidRPr="0021048F" w:rsidRDefault="00222607" w:rsidP="00D425BE">
      <w:pPr>
        <w:pStyle w:val="FootnoteText"/>
        <w:jc w:val="both"/>
        <w:rPr>
          <w:rFonts w:asciiTheme="majorBidi" w:hAnsiTheme="majorBidi" w:cstheme="majorBidi"/>
          <w:lang w:val="es-ES"/>
        </w:rPr>
      </w:pPr>
      <w:r w:rsidRPr="0021048F">
        <w:rPr>
          <w:rStyle w:val="FootnoteReference"/>
          <w:rFonts w:asciiTheme="majorBidi" w:hAnsiTheme="majorBidi" w:cstheme="majorBidi"/>
        </w:rPr>
        <w:footnoteRef/>
      </w:r>
      <w:r w:rsidRPr="0021048F">
        <w:rPr>
          <w:rFonts w:asciiTheme="majorBidi" w:hAnsiTheme="majorBidi" w:cstheme="majorBidi"/>
          <w:lang w:val="es-ES"/>
        </w:rPr>
        <w:t xml:space="preserve"> </w:t>
      </w:r>
      <w:r w:rsidRPr="0021048F">
        <w:rPr>
          <w:rFonts w:asciiTheme="majorBidi" w:hAnsiTheme="majorBidi" w:cstheme="majorBidi"/>
        </w:rPr>
        <w:fldChar w:fldCharType="begin" w:fldLock="1"/>
      </w:r>
      <w:r w:rsidRPr="0021048F">
        <w:rPr>
          <w:rFonts w:asciiTheme="majorBidi" w:hAnsiTheme="majorBidi" w:cstheme="majorBidi"/>
          <w:lang w:val="es-ES"/>
        </w:rPr>
        <w:instrText>ADDIN CSL_CITATION {"citationItems":[{"id":"ITEM-1","itemData":{"DOI":"10.15121/amjpba.2015.151.","author":[{"dropping-particle":"","family":"Pransiska","given":"Toni","non-dropping-particle":"","parse-names":false,"suffix":""}],"container-title":"al-Mahara","id":"ITEM-1","issue":"1","issued":{"date-parts":[["2015"]]},"page":"13","title":"Konsep I'rab dalam Ilmu Nahwu (Sebuah Kajian Epistemologis)","type":"article-journal","volume":"1"},"uris":["http://www.mendeley.com/documents/?uuid=12b29f18-6f02-44e7-a6b1-be53dd51d881"]}],"mendeley":{"formattedCitation":"Toni Pransiska, “Konsep I’rab Dalam Ilmu Nahwu (Sebuah Kajian Epistemologis),” &lt;i&gt;al-Mahara&lt;/i&gt; 1, no. 1 (2015): 13.","plainTextFormattedCitation":"Toni Pransiska, “Konsep I’rab Dalam Ilmu Nahwu (Sebuah Kajian Epistemologis),” al-Mahara 1, no. 1 (2015): 13.","previouslyFormattedCitation":"Toni Pransiska, “Konsep I’rab Dalam Ilmu Nahwu (Sebuah Kajian Epistemologis),” &lt;i&gt;al-Mahara&lt;/i&gt; 1, no. 1 (2015): 13."},"properties":{"noteIndex":29},"schema":"https://github.com/citation-style-language/schema/raw/master/csl-citation.json"}</w:instrText>
      </w:r>
      <w:r w:rsidRPr="0021048F">
        <w:rPr>
          <w:rFonts w:asciiTheme="majorBidi" w:hAnsiTheme="majorBidi" w:cstheme="majorBidi"/>
        </w:rPr>
        <w:fldChar w:fldCharType="separate"/>
      </w:r>
      <w:r w:rsidRPr="0021048F">
        <w:rPr>
          <w:rFonts w:asciiTheme="majorBidi" w:hAnsiTheme="majorBidi" w:cstheme="majorBidi"/>
          <w:noProof/>
          <w:lang w:val="es-ES"/>
        </w:rPr>
        <w:t xml:space="preserve">Toni Pransiska, “Konsep I’rab Dalam Ilmu Nahwu (Sebuah Kajian Epistemologis),” </w:t>
      </w:r>
      <w:r w:rsidRPr="0021048F">
        <w:rPr>
          <w:rFonts w:asciiTheme="majorBidi" w:hAnsiTheme="majorBidi" w:cstheme="majorBidi"/>
          <w:i/>
          <w:noProof/>
          <w:lang w:val="es-ES"/>
        </w:rPr>
        <w:t>al-Mahara</w:t>
      </w:r>
      <w:r w:rsidRPr="0021048F">
        <w:rPr>
          <w:rFonts w:asciiTheme="majorBidi" w:hAnsiTheme="majorBidi" w:cstheme="majorBidi"/>
          <w:noProof/>
          <w:lang w:val="es-ES"/>
        </w:rPr>
        <w:t xml:space="preserve"> 1, no. 1 (2015): 13.</w:t>
      </w:r>
      <w:r w:rsidRPr="0021048F">
        <w:rPr>
          <w:rFonts w:asciiTheme="majorBidi" w:hAnsiTheme="majorBidi" w:cstheme="majorBidi"/>
        </w:rPr>
        <w:fldChar w:fldCharType="end"/>
      </w:r>
    </w:p>
  </w:footnote>
  <w:footnote w:id="26">
    <w:p w:rsidR="00222607" w:rsidRPr="0021048F" w:rsidRDefault="00222607" w:rsidP="00D425BE">
      <w:pPr>
        <w:pStyle w:val="FootnoteText"/>
        <w:jc w:val="both"/>
        <w:rPr>
          <w:rFonts w:asciiTheme="majorBidi" w:hAnsiTheme="majorBidi" w:cstheme="majorBidi"/>
          <w:lang w:val="es-ES"/>
        </w:rPr>
      </w:pPr>
      <w:r w:rsidRPr="0021048F">
        <w:rPr>
          <w:rStyle w:val="FootnoteReference"/>
          <w:rFonts w:asciiTheme="majorBidi" w:hAnsiTheme="majorBidi" w:cstheme="majorBidi"/>
        </w:rPr>
        <w:footnoteRef/>
      </w:r>
      <w:r w:rsidRPr="0021048F">
        <w:rPr>
          <w:rFonts w:asciiTheme="majorBidi" w:hAnsiTheme="majorBidi" w:cstheme="majorBidi"/>
          <w:lang w:val="es-ES"/>
        </w:rPr>
        <w:t xml:space="preserve"> </w:t>
      </w:r>
      <w:r w:rsidRPr="0021048F">
        <w:rPr>
          <w:rFonts w:asciiTheme="majorBidi" w:hAnsiTheme="majorBidi" w:cstheme="majorBidi"/>
        </w:rPr>
        <w:fldChar w:fldCharType="begin" w:fldLock="1"/>
      </w:r>
      <w:r w:rsidRPr="0021048F">
        <w:rPr>
          <w:rFonts w:asciiTheme="majorBidi" w:hAnsiTheme="majorBidi" w:cstheme="majorBidi"/>
          <w:lang w:val="es-ES"/>
        </w:rPr>
        <w:instrText>ADDIN CSL_CITATION {"citationItems":[{"id":"ITEM-1","itemData":{"author":[{"dropping-particle":"","family":"Al-Bantani","given":"Nawawi","non-dropping-particle":"","parse-names":false,"suffix":""}],"id":"ITEM-1","issued":{"date-parts":[["0"]]},"number-of-pages":"40","title":"Syarah Tanqihul Qaul al-Hasis fii Syarhil Lubabul Hadis","type":"book"},"uris":["http://www.mendeley.com/documents/?uuid=c70c7c7c-5cdd-4434-8be2-0e48d8148a75"]}],"mendeley":{"formattedCitation":"Al-Bantani, &lt;i&gt;Syarah Tanqihul Qaul Al-Hasis Fii Syarhil Lubabul Hadis&lt;/i&gt;.","plainTextFormattedCitation":"Al-Bantani, Syarah Tanqihul Qaul Al-Hasis Fii Syarhil Lubabul Hadis.","previouslyFormattedCitation":"Al-Bantani, &lt;i&gt;Syarah Tanqihul Qaul Al-Hasis Fii Syarhil Lubabul Hadis&lt;/i&gt;."},"properties":{"noteIndex":30},"schema":"https://github.com/citation-style-language/schema/raw/master/csl-citation.json"}</w:instrText>
      </w:r>
      <w:r w:rsidRPr="0021048F">
        <w:rPr>
          <w:rFonts w:asciiTheme="majorBidi" w:hAnsiTheme="majorBidi" w:cstheme="majorBidi"/>
        </w:rPr>
        <w:fldChar w:fldCharType="separate"/>
      </w:r>
      <w:r w:rsidRPr="0021048F">
        <w:rPr>
          <w:rFonts w:asciiTheme="majorBidi" w:hAnsiTheme="majorBidi" w:cstheme="majorBidi"/>
          <w:noProof/>
          <w:lang w:val="es-ES"/>
        </w:rPr>
        <w:t xml:space="preserve">Al-Bantani, </w:t>
      </w:r>
      <w:r w:rsidRPr="0021048F">
        <w:rPr>
          <w:rFonts w:asciiTheme="majorBidi" w:hAnsiTheme="majorBidi" w:cstheme="majorBidi"/>
          <w:i/>
          <w:noProof/>
          <w:lang w:val="es-ES"/>
        </w:rPr>
        <w:t>Syarah Tanqihul Qaul Al-Hasis Fii Syarhil Lubabul Hadis</w:t>
      </w:r>
      <w:r w:rsidRPr="0021048F">
        <w:rPr>
          <w:rFonts w:asciiTheme="majorBidi" w:hAnsiTheme="majorBidi" w:cstheme="majorBidi"/>
          <w:noProof/>
          <w:lang w:val="es-ES"/>
        </w:rPr>
        <w:t>.</w:t>
      </w:r>
      <w:r w:rsidRPr="0021048F">
        <w:rPr>
          <w:rFonts w:asciiTheme="majorBidi" w:hAnsiTheme="majorBidi" w:cstheme="majorBidi"/>
        </w:rPr>
        <w:fldChar w:fldCharType="end"/>
      </w:r>
    </w:p>
  </w:footnote>
  <w:footnote w:id="27">
    <w:p w:rsidR="00222607" w:rsidRPr="0021048F" w:rsidRDefault="00222607" w:rsidP="00D425BE">
      <w:pPr>
        <w:pStyle w:val="FootnoteText"/>
        <w:jc w:val="both"/>
        <w:rPr>
          <w:rFonts w:asciiTheme="majorBidi" w:hAnsiTheme="majorBidi" w:cstheme="majorBidi"/>
          <w:lang w:val="en-US"/>
        </w:rPr>
      </w:pPr>
      <w:r w:rsidRPr="0021048F">
        <w:rPr>
          <w:rStyle w:val="FootnoteReference"/>
          <w:rFonts w:asciiTheme="majorBidi" w:hAnsiTheme="majorBidi" w:cstheme="majorBidi"/>
        </w:rPr>
        <w:footnoteRef/>
      </w:r>
      <w:r w:rsidRPr="0021048F">
        <w:rPr>
          <w:rFonts w:asciiTheme="majorBidi" w:hAnsiTheme="majorBidi" w:cstheme="majorBidi"/>
        </w:rPr>
        <w:t xml:space="preserve"> </w:t>
      </w:r>
      <w:r w:rsidRPr="0021048F">
        <w:rPr>
          <w:rFonts w:asciiTheme="majorBidi" w:hAnsiTheme="majorBidi" w:cstheme="majorBidi"/>
        </w:rPr>
        <w:fldChar w:fldCharType="begin" w:fldLock="1"/>
      </w:r>
      <w:r w:rsidRPr="0021048F">
        <w:rPr>
          <w:rFonts w:asciiTheme="majorBidi" w:hAnsiTheme="majorBidi" w:cstheme="majorBidi"/>
        </w:rPr>
        <w:instrText>ADDIN CSL_CITATION {"citationItems":[{"id":"ITEM-1","itemData":{"author":[{"dropping-particle":"","family":"Al-Bantani","given":"Nawawi","non-dropping-particle":"","parse-names":false,"suffix":""}],"id":"ITEM-1","issued":{"date-parts":[["0"]]},"number-of-pages":"40","title":"Syarah Tanqihul Qaul al-Hasis fii Syarhil Lubabul Hadis","type":"book"},"uris":["http://www.mendeley.com/documents/?uuid=c70c7c7c-5cdd-4434-8be2-0e48d8148a75"]}],"mendeley":{"formattedCitation":"Ibid.","plainTextFormattedCitation":"Ibid.","previouslyFormattedCitation":"Ibid."},"properties":{"noteIndex":32},"schema":"https://github.com/citation-style-language/schema/raw/master/csl-citation.json"}</w:instrText>
      </w:r>
      <w:r w:rsidRPr="0021048F">
        <w:rPr>
          <w:rFonts w:asciiTheme="majorBidi" w:hAnsiTheme="majorBidi" w:cstheme="majorBidi"/>
        </w:rPr>
        <w:fldChar w:fldCharType="separate"/>
      </w:r>
      <w:r w:rsidRPr="0021048F">
        <w:rPr>
          <w:rFonts w:asciiTheme="majorBidi" w:hAnsiTheme="majorBidi" w:cstheme="majorBidi"/>
          <w:noProof/>
        </w:rPr>
        <w:t>Ibid</w:t>
      </w:r>
      <w:r>
        <w:rPr>
          <w:rFonts w:asciiTheme="majorBidi" w:hAnsiTheme="majorBidi" w:cstheme="majorBidi"/>
          <w:noProof/>
        </w:rPr>
        <w:t>.</w:t>
      </w:r>
      <w:r w:rsidRPr="0021048F">
        <w:rPr>
          <w:rFonts w:asciiTheme="majorBidi" w:hAnsiTheme="majorBidi" w:cstheme="majorBidi"/>
          <w:i/>
          <w:iCs/>
          <w:noProof/>
        </w:rPr>
        <w:t>,</w:t>
      </w:r>
      <w:r w:rsidRPr="0021048F">
        <w:rPr>
          <w:rFonts w:asciiTheme="majorBidi" w:hAnsiTheme="majorBidi" w:cstheme="majorBidi"/>
          <w:i/>
          <w:iCs/>
        </w:rPr>
        <w:fldChar w:fldCharType="end"/>
      </w:r>
      <w:r w:rsidRPr="0021048F">
        <w:rPr>
          <w:rFonts w:asciiTheme="majorBidi" w:hAnsiTheme="majorBidi" w:cstheme="majorBidi"/>
        </w:rPr>
        <w:t xml:space="preserve"> 50</w:t>
      </w:r>
    </w:p>
  </w:footnote>
  <w:footnote w:id="28">
    <w:p w:rsidR="00222607" w:rsidRPr="0021048F" w:rsidRDefault="00222607" w:rsidP="00D425BE">
      <w:pPr>
        <w:pStyle w:val="FootnoteText"/>
        <w:jc w:val="both"/>
        <w:rPr>
          <w:rFonts w:asciiTheme="majorBidi" w:hAnsiTheme="majorBidi" w:cstheme="majorBidi"/>
          <w:lang w:val="en-US"/>
        </w:rPr>
      </w:pPr>
      <w:r w:rsidRPr="0021048F">
        <w:rPr>
          <w:rStyle w:val="FootnoteReference"/>
          <w:rFonts w:asciiTheme="majorBidi" w:hAnsiTheme="majorBidi" w:cstheme="majorBidi"/>
        </w:rPr>
        <w:footnoteRef/>
      </w:r>
      <w:r w:rsidRPr="0021048F">
        <w:rPr>
          <w:rFonts w:asciiTheme="majorBidi" w:hAnsiTheme="majorBidi" w:cstheme="majorBidi"/>
        </w:rPr>
        <w:t xml:space="preserve"> </w:t>
      </w:r>
      <w:r w:rsidRPr="0021048F">
        <w:rPr>
          <w:rFonts w:asciiTheme="majorBidi" w:hAnsiTheme="majorBidi" w:cstheme="majorBidi"/>
        </w:rPr>
        <w:fldChar w:fldCharType="begin" w:fldLock="1"/>
      </w:r>
      <w:r w:rsidRPr="0021048F">
        <w:rPr>
          <w:rFonts w:asciiTheme="majorBidi" w:hAnsiTheme="majorBidi" w:cstheme="majorBidi"/>
        </w:rPr>
        <w:instrText>ADDIN CSL_CITATION {"citationItems":[{"id":"ITEM-1","itemData":{"author":[{"dropping-particle":"","family":"Al-Bantani","given":"Nawawi","non-dropping-particle":"","parse-names":false,"suffix":""}],"id":"ITEM-1","issued":{"date-parts":[["0"]]},"number-of-pages":"40","title":"Syarah Tanqihul Qaul al-Hasis fii Syarhil Lubabul Hadis","type":"book"},"uris":["http://www.mendeley.com/documents/?uuid=c70c7c7c-5cdd-4434-8be2-0e48d8148a75"]}],"mendeley":{"formattedCitation":"Ibid.","plainTextFormattedCitation":"Ibid.","previouslyFormattedCitation":"Ibid."},"properties":{"noteIndex":33},"schema":"https://github.com/citation-style-language/schema/raw/master/csl-citation.json"}</w:instrText>
      </w:r>
      <w:r w:rsidRPr="0021048F">
        <w:rPr>
          <w:rFonts w:asciiTheme="majorBidi" w:hAnsiTheme="majorBidi" w:cstheme="majorBidi"/>
        </w:rPr>
        <w:fldChar w:fldCharType="separate"/>
      </w:r>
      <w:r w:rsidRPr="0021048F">
        <w:rPr>
          <w:rFonts w:asciiTheme="majorBidi" w:hAnsiTheme="majorBidi" w:cstheme="majorBidi"/>
          <w:noProof/>
        </w:rPr>
        <w:t>Ibid</w:t>
      </w:r>
      <w:r>
        <w:rPr>
          <w:rFonts w:asciiTheme="majorBidi" w:hAnsiTheme="majorBidi" w:cstheme="majorBidi"/>
          <w:noProof/>
        </w:rPr>
        <w:t>.</w:t>
      </w:r>
      <w:r w:rsidRPr="0021048F">
        <w:rPr>
          <w:rFonts w:asciiTheme="majorBidi" w:hAnsiTheme="majorBidi" w:cstheme="majorBidi"/>
          <w:i/>
          <w:iCs/>
          <w:noProof/>
        </w:rPr>
        <w:t>,</w:t>
      </w:r>
      <w:r w:rsidRPr="0021048F">
        <w:rPr>
          <w:rFonts w:asciiTheme="majorBidi" w:hAnsiTheme="majorBidi" w:cstheme="majorBidi"/>
          <w:i/>
          <w:iCs/>
        </w:rPr>
        <w:fldChar w:fldCharType="end"/>
      </w:r>
      <w:r w:rsidRPr="0021048F">
        <w:rPr>
          <w:rFonts w:asciiTheme="majorBidi" w:hAnsiTheme="majorBidi" w:cstheme="majorBidi"/>
        </w:rPr>
        <w:t xml:space="preserve"> 44</w:t>
      </w:r>
    </w:p>
  </w:footnote>
  <w:footnote w:id="29">
    <w:p w:rsidR="00222607" w:rsidRPr="0021048F" w:rsidRDefault="00222607" w:rsidP="00D425BE">
      <w:pPr>
        <w:pStyle w:val="FootnoteText"/>
        <w:jc w:val="both"/>
        <w:rPr>
          <w:rFonts w:asciiTheme="majorBidi" w:hAnsiTheme="majorBidi" w:cstheme="majorBidi"/>
          <w:lang w:val="en-US"/>
        </w:rPr>
      </w:pPr>
      <w:r w:rsidRPr="0021048F">
        <w:rPr>
          <w:rStyle w:val="FootnoteReference"/>
          <w:rFonts w:asciiTheme="majorBidi" w:hAnsiTheme="majorBidi" w:cstheme="majorBidi"/>
        </w:rPr>
        <w:footnoteRef/>
      </w:r>
      <w:r w:rsidRPr="0021048F">
        <w:rPr>
          <w:rFonts w:asciiTheme="majorBidi" w:hAnsiTheme="majorBidi" w:cstheme="majorBidi"/>
        </w:rPr>
        <w:t xml:space="preserve"> </w:t>
      </w:r>
      <w:r w:rsidRPr="0021048F">
        <w:rPr>
          <w:rFonts w:asciiTheme="majorBidi" w:hAnsiTheme="majorBidi" w:cstheme="majorBidi"/>
        </w:rPr>
        <w:fldChar w:fldCharType="begin" w:fldLock="1"/>
      </w:r>
      <w:r w:rsidRPr="0021048F">
        <w:rPr>
          <w:rFonts w:asciiTheme="majorBidi" w:hAnsiTheme="majorBidi" w:cstheme="majorBidi"/>
        </w:rPr>
        <w:instrText>ADDIN CSL_CITATION {"citationItems":[{"id":"ITEM-1","itemData":{"author":[{"dropping-particle":"","family":"Hafidhuddin","given":"","non-dropping-particle":"","parse-names":false,"suffix":""},{"dropping-particle":"","family":"Qudsi","given":"Saifuddin Zuhri","non-dropping-particle":"","parse-names":false,"suffix":""}],"container-title":"Al-Izzah:Jurnal Hasil-Hasil Penelitian","id":"ITEM-1","issue":"1","issued":{"date-parts":[["2021"]]},"page":"19","title":"Nawawi al-Bantani, Ashhab al-Jawiyyin di Bidang Hadis: Rihlah, Genealogi Intelektual, dan Tradisi Sanad Hadis","type":"article-journal","volume":"16"},"uris":["http://www.mendeley.com/documents/?uuid=468f3530-7565-46c3-b217-ccec8d25ef26"]}],"mendeley":{"formattedCitation":"Hafidhuddin and Saifuddin Zuhri Qudsi, “Nawawi Al-Bantani, Ashhab Al-Jawiyyin Di Bidang Hadis: Rihlah, Genealogi Intelektual, Dan Tradisi Sanad Hadis,” &lt;i&gt;Al-Izzah:Jurnal Hasil-Hasil Penelitian&lt;/i&gt; 16, no. 1 (2021): 19.","plainTextFormattedCitation":"Hafidhuddin and Saifuddin Zuhri Qudsi, “Nawawi Al-Bantani, Ashhab Al-Jawiyyin Di Bidang Hadis: Rihlah, Genealogi Intelektual, Dan Tradisi Sanad Hadis,” Al-Izzah:Jurnal Hasil-Hasil Penelitian 16, no. 1 (2021): 19.","previouslyFormattedCitation":"Hafidhuddin and Saifuddin Zuhri Qudsi, “Nawawi Al-Bantani, Ashhab Al-Jawiyyin Di Bidang Hadis: Rihlah, Genealogi Intelektual, Dan Tradisi Sanad Hadis,” &lt;i&gt;Al-Izzah:Jurnal Hasil-Hasil Penelitian&lt;/i&gt; 16, no. 1 (2021): 19."},"properties":{"noteIndex":35},"schema":"https://github.com/citation-style-language/schema/raw/master/csl-citation.json"}</w:instrText>
      </w:r>
      <w:r w:rsidRPr="0021048F">
        <w:rPr>
          <w:rFonts w:asciiTheme="majorBidi" w:hAnsiTheme="majorBidi" w:cstheme="majorBidi"/>
        </w:rPr>
        <w:fldChar w:fldCharType="separate"/>
      </w:r>
      <w:r w:rsidRPr="0021048F">
        <w:rPr>
          <w:rFonts w:asciiTheme="majorBidi" w:hAnsiTheme="majorBidi" w:cstheme="majorBidi"/>
          <w:noProof/>
        </w:rPr>
        <w:t xml:space="preserve">Hafidhuddin and Saifuddin Zuhri Qudsi, “Nawawi Al-Bantani, Ashhab Al-Jawiyyin Di Bidang Hadis: Rihlah, Genealogi Intelektual, Dan Tradisi Sanad Hadis,” </w:t>
      </w:r>
      <w:r w:rsidRPr="0021048F">
        <w:rPr>
          <w:rFonts w:asciiTheme="majorBidi" w:hAnsiTheme="majorBidi" w:cstheme="majorBidi"/>
          <w:i/>
          <w:noProof/>
        </w:rPr>
        <w:t>Al-Izzah:Jurnal Hasil-Hasil Penelitian</w:t>
      </w:r>
      <w:r w:rsidRPr="0021048F">
        <w:rPr>
          <w:rFonts w:asciiTheme="majorBidi" w:hAnsiTheme="majorBidi" w:cstheme="majorBidi"/>
          <w:noProof/>
        </w:rPr>
        <w:t xml:space="preserve"> 16, no. 1 (2021): 19.</w:t>
      </w:r>
      <w:r w:rsidRPr="0021048F">
        <w:rPr>
          <w:rFonts w:asciiTheme="majorBidi" w:hAnsiTheme="majorBidi" w:cstheme="majorBidi"/>
        </w:rPr>
        <w:fldChar w:fldCharType="end"/>
      </w:r>
    </w:p>
  </w:footnote>
  <w:footnote w:id="30">
    <w:p w:rsidR="00222607" w:rsidRPr="0021048F" w:rsidRDefault="00222607" w:rsidP="00D425BE">
      <w:pPr>
        <w:pStyle w:val="FootnoteText"/>
        <w:jc w:val="both"/>
        <w:rPr>
          <w:rFonts w:asciiTheme="majorBidi" w:hAnsiTheme="majorBidi" w:cstheme="majorBidi"/>
          <w:lang w:val="en-US"/>
        </w:rPr>
      </w:pPr>
      <w:r w:rsidRPr="0021048F">
        <w:rPr>
          <w:rStyle w:val="FootnoteReference"/>
          <w:rFonts w:asciiTheme="majorBidi" w:hAnsiTheme="majorBidi" w:cstheme="majorBidi"/>
        </w:rPr>
        <w:footnoteRef/>
      </w:r>
      <w:r w:rsidRPr="0021048F">
        <w:rPr>
          <w:rFonts w:asciiTheme="majorBidi" w:hAnsiTheme="majorBidi" w:cstheme="majorBidi"/>
        </w:rPr>
        <w:t xml:space="preserve"> </w:t>
      </w:r>
      <w:r w:rsidRPr="0021048F">
        <w:rPr>
          <w:rFonts w:asciiTheme="majorBidi" w:hAnsiTheme="majorBidi" w:cstheme="majorBidi"/>
        </w:rPr>
        <w:fldChar w:fldCharType="begin" w:fldLock="1"/>
      </w:r>
      <w:r w:rsidRPr="0021048F">
        <w:rPr>
          <w:rFonts w:asciiTheme="majorBidi" w:hAnsiTheme="majorBidi" w:cstheme="majorBidi"/>
        </w:rPr>
        <w:instrText>ADDIN CSL_CITATION {"citationItems":[{"id":"ITEM-1","itemData":{"author":[{"dropping-particle":"","family":"Al-Bantani","given":"Nawawi","non-dropping-particle":"","parse-names":false,"suffix":""}],"id":"ITEM-1","issued":{"date-parts":[["0"]]},"number-of-pages":"40","title":"Syarah Tanqihul Qaul al-Hasis fii Syarhil Lubabul Hadis","type":"book"},"uris":["http://www.mendeley.com/documents/?uuid=c70c7c7c-5cdd-4434-8be2-0e48d8148a75"]}],"mendeley":{"formattedCitation":"Ibid.","plainTextFormattedCitation":"Ibid.","previouslyFormattedCitation":"Ibid."},"properties":{"noteIndex":37},"schema":"https://github.com/citation-style-language/schema/raw/master/csl-citation.json"}</w:instrText>
      </w:r>
      <w:r w:rsidRPr="0021048F">
        <w:rPr>
          <w:rFonts w:asciiTheme="majorBidi" w:hAnsiTheme="majorBidi" w:cstheme="majorBidi"/>
        </w:rPr>
        <w:fldChar w:fldCharType="separate"/>
      </w:r>
      <w:r w:rsidRPr="0021048F">
        <w:rPr>
          <w:rFonts w:asciiTheme="majorBidi" w:hAnsiTheme="majorBidi" w:cstheme="majorBidi"/>
          <w:noProof/>
        </w:rPr>
        <w:t>Ibid</w:t>
      </w:r>
      <w:r>
        <w:rPr>
          <w:rFonts w:asciiTheme="majorBidi" w:hAnsiTheme="majorBidi" w:cstheme="majorBidi"/>
          <w:noProof/>
        </w:rPr>
        <w:t>.</w:t>
      </w:r>
      <w:r w:rsidRPr="0021048F">
        <w:rPr>
          <w:rFonts w:asciiTheme="majorBidi" w:hAnsiTheme="majorBidi" w:cstheme="majorBidi"/>
          <w:i/>
          <w:iCs/>
          <w:noProof/>
        </w:rPr>
        <w:t>,</w:t>
      </w:r>
      <w:r w:rsidRPr="0021048F">
        <w:rPr>
          <w:rFonts w:asciiTheme="majorBidi" w:hAnsiTheme="majorBidi" w:cstheme="majorBidi"/>
          <w:i/>
          <w:iCs/>
        </w:rPr>
        <w:fldChar w:fldCharType="end"/>
      </w:r>
      <w:r w:rsidRPr="0021048F">
        <w:rPr>
          <w:rFonts w:asciiTheme="majorBidi" w:hAnsiTheme="majorBidi" w:cstheme="majorBidi"/>
        </w:rPr>
        <w:t xml:space="preserve"> 56</w:t>
      </w:r>
    </w:p>
  </w:footnote>
  <w:footnote w:id="31">
    <w:p w:rsidR="00222607" w:rsidRPr="0021048F" w:rsidRDefault="00222607" w:rsidP="00D425BE">
      <w:pPr>
        <w:pStyle w:val="FootnoteText"/>
        <w:jc w:val="both"/>
        <w:rPr>
          <w:rFonts w:asciiTheme="majorBidi" w:hAnsiTheme="majorBidi" w:cstheme="majorBidi"/>
          <w:lang w:val="en-US"/>
        </w:rPr>
      </w:pPr>
      <w:r w:rsidRPr="0021048F">
        <w:rPr>
          <w:rStyle w:val="FootnoteReference"/>
          <w:rFonts w:asciiTheme="majorBidi" w:hAnsiTheme="majorBidi" w:cstheme="majorBidi"/>
        </w:rPr>
        <w:footnoteRef/>
      </w:r>
      <w:r w:rsidRPr="0021048F">
        <w:rPr>
          <w:rFonts w:asciiTheme="majorBidi" w:hAnsiTheme="majorBidi" w:cstheme="majorBidi"/>
        </w:rPr>
        <w:t xml:space="preserve"> </w:t>
      </w:r>
      <w:r w:rsidRPr="0021048F">
        <w:rPr>
          <w:rFonts w:asciiTheme="majorBidi" w:hAnsiTheme="majorBidi" w:cstheme="majorBidi"/>
        </w:rPr>
        <w:fldChar w:fldCharType="begin" w:fldLock="1"/>
      </w:r>
      <w:r w:rsidRPr="0021048F">
        <w:rPr>
          <w:rFonts w:asciiTheme="majorBidi" w:hAnsiTheme="majorBidi" w:cstheme="majorBidi"/>
        </w:rPr>
        <w:instrText>ADDIN CSL_CITATION {"citationItems":[{"id":"ITEM-1","itemData":{"author":[{"dropping-particle":"","family":"Al-Bantani","given":"Nawawi","non-dropping-particle":"","parse-names":false,"suffix":""}],"id":"ITEM-1","issued":{"date-parts":[["0"]]},"number-of-pages":"40","title":"Syarah Tanqihul Qaul al-Hasis fii Syarhil Lubabul Hadis","type":"book"},"uris":["http://www.mendeley.com/documents/?uuid=c70c7c7c-5cdd-4434-8be2-0e48d8148a75"]}],"mendeley":{"formattedCitation":"Ibid.","plainTextFormattedCitation":"Ibid.","previouslyFormattedCitation":"Ibid."},"properties":{"noteIndex":38},"schema":"https://github.com/citation-style-language/schema/raw/master/csl-citation.json"}</w:instrText>
      </w:r>
      <w:r w:rsidRPr="0021048F">
        <w:rPr>
          <w:rFonts w:asciiTheme="majorBidi" w:hAnsiTheme="majorBidi" w:cstheme="majorBidi"/>
        </w:rPr>
        <w:fldChar w:fldCharType="separate"/>
      </w:r>
      <w:r w:rsidRPr="0021048F">
        <w:rPr>
          <w:rFonts w:asciiTheme="majorBidi" w:hAnsiTheme="majorBidi" w:cstheme="majorBidi"/>
          <w:noProof/>
        </w:rPr>
        <w:t>Ibid</w:t>
      </w:r>
      <w:r>
        <w:rPr>
          <w:rFonts w:asciiTheme="majorBidi" w:hAnsiTheme="majorBidi" w:cstheme="majorBidi"/>
          <w:noProof/>
        </w:rPr>
        <w:t>.</w:t>
      </w:r>
      <w:r w:rsidRPr="0021048F">
        <w:rPr>
          <w:rFonts w:asciiTheme="majorBidi" w:hAnsiTheme="majorBidi" w:cstheme="majorBidi"/>
          <w:i/>
          <w:iCs/>
          <w:noProof/>
        </w:rPr>
        <w:t>,</w:t>
      </w:r>
      <w:r w:rsidRPr="0021048F">
        <w:rPr>
          <w:rFonts w:asciiTheme="majorBidi" w:hAnsiTheme="majorBidi" w:cstheme="majorBidi"/>
          <w:i/>
          <w:iCs/>
        </w:rPr>
        <w:fldChar w:fldCharType="end"/>
      </w:r>
      <w:r w:rsidRPr="0021048F">
        <w:rPr>
          <w:rFonts w:asciiTheme="majorBidi" w:hAnsiTheme="majorBidi" w:cstheme="majorBidi"/>
        </w:rPr>
        <w:t xml:space="preserve"> 52</w:t>
      </w:r>
    </w:p>
  </w:footnote>
  <w:footnote w:id="32">
    <w:p w:rsidR="00222607" w:rsidRPr="0021048F" w:rsidRDefault="00222607" w:rsidP="00D425BE">
      <w:pPr>
        <w:pStyle w:val="FootnoteText"/>
        <w:jc w:val="both"/>
        <w:rPr>
          <w:rFonts w:asciiTheme="majorBidi" w:hAnsiTheme="majorBidi" w:cstheme="majorBidi"/>
          <w:lang w:val="en-US"/>
        </w:rPr>
      </w:pPr>
      <w:r w:rsidRPr="0021048F">
        <w:rPr>
          <w:rStyle w:val="FootnoteReference"/>
          <w:rFonts w:asciiTheme="majorBidi" w:hAnsiTheme="majorBidi" w:cstheme="majorBidi"/>
        </w:rPr>
        <w:footnoteRef/>
      </w:r>
      <w:r w:rsidRPr="0021048F">
        <w:rPr>
          <w:rFonts w:asciiTheme="majorBidi" w:hAnsiTheme="majorBidi" w:cstheme="majorBidi"/>
        </w:rPr>
        <w:t xml:space="preserve"> </w:t>
      </w:r>
      <w:r w:rsidRPr="0021048F">
        <w:rPr>
          <w:rFonts w:asciiTheme="majorBidi" w:hAnsiTheme="majorBidi" w:cstheme="majorBidi"/>
        </w:rPr>
        <w:fldChar w:fldCharType="begin" w:fldLock="1"/>
      </w:r>
      <w:r w:rsidRPr="0021048F">
        <w:rPr>
          <w:rFonts w:asciiTheme="majorBidi" w:hAnsiTheme="majorBidi" w:cstheme="majorBidi"/>
        </w:rPr>
        <w:instrText>ADDIN CSL_CITATION {"citationItems":[{"id":"ITEM-1","itemData":{"author":[{"dropping-particle":"","family":"Al-Bantani","given":"Nawawi","non-dropping-particle":"","parse-names":false,"suffix":""}],"id":"ITEM-1","issued":{"date-parts":[["0"]]},"number-of-pages":"40","title":"Syarah Tanqihul Qaul al-Hasis fii Syarhil Lubabul Hadis","type":"book"},"uris":["http://www.mendeley.com/documents/?uuid=c70c7c7c-5cdd-4434-8be2-0e48d8148a75"]}],"mendeley":{"formattedCitation":"Ibid.","plainTextFormattedCitation":"Ibid.","previouslyFormattedCitation":"Ibid."},"properties":{"noteIndex":39},"schema":"https://github.com/citation-style-language/schema/raw/master/csl-citation.json"}</w:instrText>
      </w:r>
      <w:r w:rsidRPr="0021048F">
        <w:rPr>
          <w:rFonts w:asciiTheme="majorBidi" w:hAnsiTheme="majorBidi" w:cstheme="majorBidi"/>
        </w:rPr>
        <w:fldChar w:fldCharType="separate"/>
      </w:r>
      <w:r w:rsidRPr="0021048F">
        <w:rPr>
          <w:rFonts w:asciiTheme="majorBidi" w:hAnsiTheme="majorBidi" w:cstheme="majorBidi"/>
          <w:noProof/>
        </w:rPr>
        <w:t>Ibid</w:t>
      </w:r>
      <w:r>
        <w:rPr>
          <w:rFonts w:asciiTheme="majorBidi" w:hAnsiTheme="majorBidi" w:cstheme="majorBidi"/>
          <w:noProof/>
        </w:rPr>
        <w:t>.</w:t>
      </w:r>
      <w:r w:rsidRPr="0021048F">
        <w:rPr>
          <w:rFonts w:asciiTheme="majorBidi" w:hAnsiTheme="majorBidi" w:cstheme="majorBidi"/>
          <w:i/>
          <w:iCs/>
          <w:noProof/>
        </w:rPr>
        <w:t xml:space="preserve">, </w:t>
      </w:r>
      <w:r w:rsidRPr="0021048F">
        <w:rPr>
          <w:rFonts w:asciiTheme="majorBidi" w:hAnsiTheme="majorBidi" w:cstheme="majorBidi"/>
          <w:i/>
          <w:iCs/>
        </w:rPr>
        <w:fldChar w:fldCharType="end"/>
      </w:r>
      <w:r w:rsidRPr="0021048F">
        <w:rPr>
          <w:rFonts w:asciiTheme="majorBidi" w:hAnsiTheme="majorBidi" w:cstheme="majorBidi"/>
        </w:rPr>
        <w:t>2</w:t>
      </w:r>
      <w:r>
        <w:rPr>
          <w:rFonts w:asciiTheme="majorBidi" w:hAnsiTheme="majorBidi" w:cstheme="majorBidi"/>
        </w:rPr>
        <w:t>.</w:t>
      </w:r>
    </w:p>
  </w:footnote>
  <w:footnote w:id="33">
    <w:p w:rsidR="00222607" w:rsidRPr="0021048F" w:rsidRDefault="00222607" w:rsidP="00D425BE">
      <w:pPr>
        <w:pStyle w:val="FootnoteText"/>
        <w:jc w:val="both"/>
        <w:rPr>
          <w:rFonts w:asciiTheme="majorBidi" w:hAnsiTheme="majorBidi" w:cstheme="majorBidi"/>
          <w:lang w:val="en-US"/>
        </w:rPr>
      </w:pPr>
      <w:r w:rsidRPr="0021048F">
        <w:rPr>
          <w:rStyle w:val="FootnoteReference"/>
          <w:rFonts w:asciiTheme="majorBidi" w:hAnsiTheme="majorBidi" w:cstheme="majorBidi"/>
        </w:rPr>
        <w:footnoteRef/>
      </w:r>
      <w:r w:rsidRPr="0021048F">
        <w:rPr>
          <w:rFonts w:asciiTheme="majorBidi" w:hAnsiTheme="majorBidi" w:cstheme="majorBidi"/>
        </w:rPr>
        <w:t xml:space="preserve"> </w:t>
      </w:r>
      <w:r w:rsidRPr="0021048F">
        <w:rPr>
          <w:rFonts w:asciiTheme="majorBidi" w:hAnsiTheme="majorBidi" w:cstheme="majorBidi"/>
        </w:rPr>
        <w:fldChar w:fldCharType="begin" w:fldLock="1"/>
      </w:r>
      <w:r w:rsidRPr="0021048F">
        <w:rPr>
          <w:rFonts w:asciiTheme="majorBidi" w:hAnsiTheme="majorBidi" w:cstheme="majorBidi"/>
        </w:rPr>
        <w:instrText>ADDIN CSL_CITATION {"citationItems":[{"id":"ITEM-1","itemData":{"author":[{"dropping-particle":"","family":"Al-Bantani","given":"Nawawi","non-dropping-particle":"","parse-names":false,"suffix":""}],"id":"ITEM-1","issued":{"date-parts":[["0"]]},"number-of-pages":"40","title":"Syarah Tanqihul Qaul al-Hasis fii Syarhil Lubabul Hadis","type":"book"},"uris":["http://www.mendeley.com/documents/?uuid=c70c7c7c-5cdd-4434-8be2-0e48d8148a75"]}],"mendeley":{"formattedCitation":"Ibid.","plainTextFormattedCitation":"Ibid.","previouslyFormattedCitation":"Ibid."},"properties":{"noteIndex":40},"schema":"https://github.com/citation-style-language/schema/raw/master/csl-citation.json"}</w:instrText>
      </w:r>
      <w:r w:rsidRPr="0021048F">
        <w:rPr>
          <w:rFonts w:asciiTheme="majorBidi" w:hAnsiTheme="majorBidi" w:cstheme="majorBidi"/>
        </w:rPr>
        <w:fldChar w:fldCharType="separate"/>
      </w:r>
      <w:r w:rsidRPr="0021048F">
        <w:rPr>
          <w:rFonts w:asciiTheme="majorBidi" w:hAnsiTheme="majorBidi" w:cstheme="majorBidi"/>
          <w:noProof/>
        </w:rPr>
        <w:t>Ibid</w:t>
      </w:r>
      <w:r>
        <w:rPr>
          <w:rFonts w:asciiTheme="majorBidi" w:hAnsiTheme="majorBidi" w:cstheme="majorBidi"/>
          <w:noProof/>
        </w:rPr>
        <w:t>.</w:t>
      </w:r>
      <w:r w:rsidRPr="0021048F">
        <w:rPr>
          <w:rFonts w:asciiTheme="majorBidi" w:hAnsiTheme="majorBidi" w:cstheme="majorBidi"/>
          <w:i/>
          <w:iCs/>
          <w:noProof/>
        </w:rPr>
        <w:t>,</w:t>
      </w:r>
      <w:r w:rsidRPr="0021048F">
        <w:rPr>
          <w:rFonts w:asciiTheme="majorBidi" w:hAnsiTheme="majorBidi" w:cstheme="majorBidi"/>
          <w:i/>
          <w:iCs/>
        </w:rPr>
        <w:fldChar w:fldCharType="end"/>
      </w:r>
      <w:r w:rsidRPr="0021048F">
        <w:rPr>
          <w:rFonts w:asciiTheme="majorBidi" w:hAnsiTheme="majorBidi" w:cstheme="majorBidi"/>
        </w:rPr>
        <w:t xml:space="preserve"> 11</w:t>
      </w:r>
      <w:r>
        <w:rPr>
          <w:rFonts w:asciiTheme="majorBidi" w:hAnsiTheme="majorBidi" w:cstheme="majorBidi"/>
        </w:rPr>
        <w:t>.</w:t>
      </w:r>
    </w:p>
  </w:footnote>
  <w:footnote w:id="34">
    <w:p w:rsidR="00222607" w:rsidRPr="0021048F" w:rsidRDefault="00222607" w:rsidP="00D425BE">
      <w:pPr>
        <w:pStyle w:val="FootnoteText"/>
        <w:ind w:hanging="90"/>
        <w:jc w:val="both"/>
        <w:rPr>
          <w:rFonts w:asciiTheme="majorBidi" w:hAnsiTheme="majorBidi" w:cstheme="majorBidi"/>
          <w:lang w:val="en-US"/>
        </w:rPr>
      </w:pPr>
      <w:r w:rsidRPr="0021048F">
        <w:rPr>
          <w:rStyle w:val="FootnoteReference"/>
          <w:rFonts w:asciiTheme="majorBidi" w:hAnsiTheme="majorBidi" w:cstheme="majorBidi"/>
        </w:rPr>
        <w:footnoteRef/>
      </w:r>
      <w:r w:rsidRPr="0021048F">
        <w:rPr>
          <w:rFonts w:asciiTheme="majorBidi" w:hAnsiTheme="majorBidi" w:cstheme="majorBidi"/>
        </w:rPr>
        <w:t xml:space="preserve"> </w:t>
      </w:r>
      <w:r w:rsidRPr="0021048F">
        <w:rPr>
          <w:rFonts w:asciiTheme="majorBidi" w:hAnsiTheme="majorBidi" w:cstheme="majorBidi"/>
        </w:rPr>
        <w:fldChar w:fldCharType="begin" w:fldLock="1"/>
      </w:r>
      <w:r w:rsidRPr="0021048F">
        <w:rPr>
          <w:rFonts w:asciiTheme="majorBidi" w:hAnsiTheme="majorBidi" w:cstheme="majorBidi"/>
        </w:rPr>
        <w:instrText>ADDIN CSL_CITATION {"citationItems":[{"id":"ITEM-1","itemData":{"DOI":"10.22515/dinika.v4i1.2061","author":[{"dropping-particle":"","family":"Burhanuddin","given":"Mamat S.","non-dropping-particle":"","parse-names":false,"suffix":""}],"container-title":"Dinika","id":"ITEM-1","issue":"1","issued":{"date-parts":[["2019"]]},"page":"98","title":"Kajian Kontemporer terhadap Karya Nawawi Al- Bantani","type":"article-journal","volume":"4"},"uris":["http://www.mendeley.com/documents/?uuid=2fbff8e6-0f11-4b37-bc2f-0c951382b646"]}],"mendeley":{"formattedCitation":"Mamat S. Burhanuddin, “Kajian Kontemporer Terhadap Karya Nawawi Al- Bantani,” &lt;i&gt;Dinika&lt;/i&gt; 4, no. 1 (2019): 98.","plainTextFormattedCitation":"Mamat S. Burhanuddin, “Kajian Kontemporer Terhadap Karya Nawawi Al- Bantani,” Dinika 4, no. 1 (2019): 98.","previouslyFormattedCitation":"Mamat S. Burhanuddin, “Kajian Kontemporer Terhadap Karya Nawawi Al- Bantani,” &lt;i&gt;Dinika&lt;/i&gt; 4, no. 1 (2019): 98."},"properties":{"noteIndex":41},"schema":"https://github.com/citation-style-language/schema/raw/master/csl-citation.json"}</w:instrText>
      </w:r>
      <w:r w:rsidRPr="0021048F">
        <w:rPr>
          <w:rFonts w:asciiTheme="majorBidi" w:hAnsiTheme="majorBidi" w:cstheme="majorBidi"/>
        </w:rPr>
        <w:fldChar w:fldCharType="separate"/>
      </w:r>
      <w:r w:rsidRPr="0021048F">
        <w:rPr>
          <w:rFonts w:asciiTheme="majorBidi" w:hAnsiTheme="majorBidi" w:cstheme="majorBidi"/>
          <w:noProof/>
        </w:rPr>
        <w:t xml:space="preserve">Mamat S. Burhanuddin, “Kajian Kontemporer Terhadap Karya Nawawi Al- Bantani,” </w:t>
      </w:r>
      <w:r w:rsidRPr="0021048F">
        <w:rPr>
          <w:rFonts w:asciiTheme="majorBidi" w:hAnsiTheme="majorBidi" w:cstheme="majorBidi"/>
          <w:i/>
          <w:noProof/>
        </w:rPr>
        <w:t>Dinika</w:t>
      </w:r>
      <w:r w:rsidRPr="0021048F">
        <w:rPr>
          <w:rFonts w:asciiTheme="majorBidi" w:hAnsiTheme="majorBidi" w:cstheme="majorBidi"/>
          <w:noProof/>
        </w:rPr>
        <w:t xml:space="preserve"> 4, no. 1 (2019): 98.</w:t>
      </w:r>
      <w:r w:rsidRPr="0021048F">
        <w:rPr>
          <w:rFonts w:asciiTheme="majorBidi" w:hAnsiTheme="majorBidi" w:cstheme="majorBidi"/>
        </w:rPr>
        <w:fldChar w:fldCharType="end"/>
      </w:r>
    </w:p>
  </w:footnote>
  <w:footnote w:id="35">
    <w:p w:rsidR="00222607" w:rsidRPr="0021048F" w:rsidRDefault="00222607" w:rsidP="007201DD">
      <w:pPr>
        <w:pStyle w:val="FootnoteText"/>
        <w:jc w:val="both"/>
        <w:rPr>
          <w:rFonts w:asciiTheme="majorBidi" w:hAnsiTheme="majorBidi" w:cstheme="majorBidi"/>
          <w:lang w:val="es-ES"/>
        </w:rPr>
      </w:pPr>
      <w:r w:rsidRPr="0021048F">
        <w:rPr>
          <w:rStyle w:val="FootnoteReference"/>
          <w:rFonts w:asciiTheme="majorBidi" w:hAnsiTheme="majorBidi" w:cstheme="majorBidi"/>
        </w:rPr>
        <w:footnoteRef/>
      </w:r>
      <w:r w:rsidRPr="0021048F">
        <w:rPr>
          <w:rFonts w:asciiTheme="majorBidi" w:hAnsiTheme="majorBidi" w:cstheme="majorBidi"/>
        </w:rPr>
        <w:t xml:space="preserve"> </w:t>
      </w:r>
      <w:r w:rsidRPr="0021048F">
        <w:rPr>
          <w:rFonts w:asciiTheme="majorBidi" w:hAnsiTheme="majorBidi" w:cstheme="majorBidi"/>
        </w:rPr>
        <w:fldChar w:fldCharType="begin" w:fldLock="1"/>
      </w:r>
      <w:r w:rsidRPr="0021048F">
        <w:rPr>
          <w:rFonts w:asciiTheme="majorBidi" w:hAnsiTheme="majorBidi" w:cstheme="majorBidi"/>
        </w:rPr>
        <w:instrText>ADDIN CSL_CITATION {"citationItems":[{"id":"ITEM-1","itemData":{"author":[{"dropping-particle":"","family":"Mahdy","given":"Fakhri Tajuddin","non-dropping-particle":"","parse-names":false,"suffix":""}],"id":"ITEM-1","issued":{"date-parts":[["2016"]]},"number-of-pages":"86","title":"Metodologi Syarah Hadis Nabi SAW. (Telaah Kitab Tanqih al-Qaul al-Hasis fi Syarah Lubab al-Hadis Karya Imam Nawawi al-Bantani)","type":"thesis"},"uris":["http://www.mendeley.com/documents/?uuid=b5e2d14a-004a-49f7-859d-75ca49ccffef"]}],"mendeley":{"formattedCitation":"Fakhri Tajuddin Mahdy, “Metodologi Syarah Hadis Nabi SAW. (Telaah Kitab Tanqih Al-Qaul Al-Hasis Fi Syarah Lubab Al-Hadis Karya Imam Nawawi Al-Bantani),” 2016.","plainTextFormattedCitation":"Fakhri Tajuddin Mahdy, “Metodologi Syarah Hadis Nabi SAW. (Telaah Kitab Tanqih Al-Qaul Al-Hasis Fi Syarah Lubab Al-Hadis Karya Imam Nawawi Al-Bantani),” 2016.","previouslyFormattedCitation":"Fakhri Tajuddin Mahdy, “Metodologi Syarah Hadis Nabi SAW. (Telaah Kitab Tanqih Al-Qaul Al-Hasis Fi Syarah Lubab Al-Hadis Karya Imam Nawawi Al-Bantani),” 2016."},"properties":{"noteIndex":42},"schema":"https://github.com/citation-style-language/schema/raw/master/csl-citation.json"}</w:instrText>
      </w:r>
      <w:r w:rsidRPr="0021048F">
        <w:rPr>
          <w:rFonts w:asciiTheme="majorBidi" w:hAnsiTheme="majorBidi" w:cstheme="majorBidi"/>
        </w:rPr>
        <w:fldChar w:fldCharType="separate"/>
      </w:r>
      <w:r w:rsidRPr="0021048F">
        <w:rPr>
          <w:rFonts w:asciiTheme="majorBidi" w:hAnsiTheme="majorBidi" w:cstheme="majorBidi"/>
          <w:noProof/>
        </w:rPr>
        <w:t xml:space="preserve">Fakhri Tajuddin Mahdy, “Metodologi Syarah Hadis Nabi SAW. </w:t>
      </w:r>
      <w:r w:rsidRPr="0021048F">
        <w:rPr>
          <w:rFonts w:asciiTheme="majorBidi" w:hAnsiTheme="majorBidi" w:cstheme="majorBidi"/>
          <w:noProof/>
          <w:lang w:val="es-ES"/>
        </w:rPr>
        <w:t>(Telaah Kitab Tanqih Al-Qaul Al-Hasis Fi Syarah Lubab Al-Hadis Karya Imam Nawawi Al-Bantani),” 2016.</w:t>
      </w:r>
      <w:r w:rsidRPr="0021048F">
        <w:rPr>
          <w:rFonts w:asciiTheme="majorBidi" w:hAnsiTheme="majorBidi" w:cstheme="majorBidi"/>
        </w:rPr>
        <w:fldChar w:fldCharType="end"/>
      </w:r>
    </w:p>
  </w:footnote>
  <w:footnote w:id="36">
    <w:p w:rsidR="00222607" w:rsidRPr="0021048F" w:rsidRDefault="00222607" w:rsidP="007201DD">
      <w:pPr>
        <w:pStyle w:val="FootnoteText"/>
        <w:jc w:val="both"/>
        <w:rPr>
          <w:rFonts w:asciiTheme="majorBidi" w:hAnsiTheme="majorBidi" w:cstheme="majorBidi"/>
          <w:lang w:val="es-ES"/>
        </w:rPr>
      </w:pPr>
      <w:r w:rsidRPr="0021048F">
        <w:rPr>
          <w:rStyle w:val="FootnoteReference"/>
          <w:rFonts w:asciiTheme="majorBidi" w:hAnsiTheme="majorBidi" w:cstheme="majorBidi"/>
        </w:rPr>
        <w:footnoteRef/>
      </w:r>
      <w:r w:rsidRPr="0021048F">
        <w:rPr>
          <w:rFonts w:asciiTheme="majorBidi" w:hAnsiTheme="majorBidi" w:cstheme="majorBidi"/>
          <w:lang w:val="es-ES"/>
        </w:rPr>
        <w:t xml:space="preserve"> </w:t>
      </w:r>
      <w:r w:rsidRPr="0021048F">
        <w:rPr>
          <w:rFonts w:asciiTheme="majorBidi" w:hAnsiTheme="majorBidi" w:cstheme="majorBidi"/>
        </w:rPr>
        <w:fldChar w:fldCharType="begin" w:fldLock="1"/>
      </w:r>
      <w:r w:rsidRPr="0021048F">
        <w:rPr>
          <w:rFonts w:asciiTheme="majorBidi" w:hAnsiTheme="majorBidi" w:cstheme="majorBidi"/>
          <w:lang w:val="es-ES"/>
        </w:rPr>
        <w:instrText>ADDIN CSL_CITATION {"citationItems":[{"id":"ITEM-1","itemData":{"author":[{"dropping-particle":"","family":"Al-Bantani","given":"Nawawi","non-dropping-particle":"","parse-names":false,"suffix":""}],"id":"ITEM-1","issued":{"date-parts":[["0"]]},"number-of-pages":"40","title":"Syarah Tanqihul Qaul al-Hasis fii Syarhil Lubabul Hadis","type":"book"},"uris":["http://www.mendeley.com/documents/?uuid=c70c7c7c-5cdd-4434-8be2-0e48d8148a75"]}],"mendeley":{"formattedCitation":"Ibid.","plainTextFormattedCitation":"Ibid.","previouslyFormattedCitation":"Ibid."},"properties":{"noteIndex":44},"schema":"https://github.com/citation-style-language/schema/raw/master/csl-citation.json"}</w:instrText>
      </w:r>
      <w:r w:rsidRPr="0021048F">
        <w:rPr>
          <w:rFonts w:asciiTheme="majorBidi" w:hAnsiTheme="majorBidi" w:cstheme="majorBidi"/>
        </w:rPr>
        <w:fldChar w:fldCharType="separate"/>
      </w:r>
      <w:r w:rsidRPr="0021048F">
        <w:rPr>
          <w:rFonts w:asciiTheme="majorBidi" w:hAnsiTheme="majorBidi" w:cstheme="majorBidi"/>
          <w:noProof/>
          <w:lang w:val="es-ES"/>
        </w:rPr>
        <w:t>Ibid</w:t>
      </w:r>
      <w:r>
        <w:rPr>
          <w:rFonts w:asciiTheme="majorBidi" w:hAnsiTheme="majorBidi" w:cstheme="majorBidi"/>
          <w:noProof/>
          <w:lang w:val="es-ES"/>
        </w:rPr>
        <w:t>.</w:t>
      </w:r>
      <w:r w:rsidRPr="0021048F">
        <w:rPr>
          <w:rFonts w:asciiTheme="majorBidi" w:hAnsiTheme="majorBidi" w:cstheme="majorBidi"/>
          <w:noProof/>
          <w:lang w:val="es-ES"/>
        </w:rPr>
        <w:t>,</w:t>
      </w:r>
      <w:r w:rsidRPr="0021048F">
        <w:rPr>
          <w:rFonts w:asciiTheme="majorBidi" w:hAnsiTheme="majorBidi" w:cstheme="majorBidi"/>
        </w:rPr>
        <w:fldChar w:fldCharType="end"/>
      </w:r>
      <w:r w:rsidRPr="0021048F">
        <w:rPr>
          <w:rFonts w:asciiTheme="majorBidi" w:hAnsiTheme="majorBidi" w:cstheme="majorBidi"/>
        </w:rPr>
        <w:t xml:space="preserve"> 31</w:t>
      </w:r>
    </w:p>
  </w:footnote>
  <w:footnote w:id="37">
    <w:p w:rsidR="00222607" w:rsidRPr="0021048F" w:rsidRDefault="00222607" w:rsidP="007201DD">
      <w:pPr>
        <w:pStyle w:val="FootnoteText"/>
        <w:ind w:hanging="90"/>
        <w:jc w:val="both"/>
        <w:rPr>
          <w:rFonts w:asciiTheme="majorBidi" w:hAnsiTheme="majorBidi" w:cstheme="majorBidi"/>
          <w:lang w:val="es-ES"/>
        </w:rPr>
      </w:pPr>
      <w:r w:rsidRPr="0021048F">
        <w:rPr>
          <w:rStyle w:val="FootnoteReference"/>
          <w:rFonts w:asciiTheme="majorBidi" w:hAnsiTheme="majorBidi" w:cstheme="majorBidi"/>
        </w:rPr>
        <w:footnoteRef/>
      </w:r>
      <w:r w:rsidRPr="0021048F">
        <w:rPr>
          <w:rFonts w:asciiTheme="majorBidi" w:hAnsiTheme="majorBidi" w:cstheme="majorBidi"/>
          <w:lang w:val="es-ES"/>
        </w:rPr>
        <w:t xml:space="preserve"> </w:t>
      </w:r>
      <w:r w:rsidRPr="0021048F">
        <w:rPr>
          <w:rFonts w:asciiTheme="majorBidi" w:hAnsiTheme="majorBidi" w:cstheme="majorBidi"/>
        </w:rPr>
        <w:fldChar w:fldCharType="begin" w:fldLock="1"/>
      </w:r>
      <w:r w:rsidRPr="0021048F">
        <w:rPr>
          <w:rFonts w:asciiTheme="majorBidi" w:hAnsiTheme="majorBidi" w:cstheme="majorBidi"/>
          <w:lang w:val="es-ES"/>
        </w:rPr>
        <w:instrText>ADDIN CSL_CITATION {"citationItems":[{"id":"ITEM-1","itemData":{"author":[{"dropping-particle":"","family":"Kalantani","given":"Ali bin Abd al-Rahman","non-dropping-particle":"","parse-names":false,"suffix":""}],"id":"ITEM-1","issued":{"date-parts":[["0"]]},"page":"85","title":"Al-Jauhar al-Mauhub wa Munabbihat al-Qulub","type":"article"},"uris":["http://www.mendeley.com/documents/?uuid=23583f2b-4845-48ec-a6bb-eca0958bf80c"]}],"mendeley":{"formattedCitation":"Kalantani, “Al-Jauhar Al-Mauhub Wa Munabbihat Al-Qulub.”","plainTextFormattedCitation":"Kalantani, “Al-Jauhar Al-Mauhub Wa Munabbihat Al-Qulub.”","previouslyFormattedCitation":"Kalantani, “Al-Jauhar Al-Mauhub Wa Munabbihat Al-Qulub.”"},"properties":{"noteIndex":49},"schema":"https://github.com/citation-style-language/schema/raw/master/csl-citation.json"}</w:instrText>
      </w:r>
      <w:r w:rsidRPr="0021048F">
        <w:rPr>
          <w:rFonts w:asciiTheme="majorBidi" w:hAnsiTheme="majorBidi" w:cstheme="majorBidi"/>
        </w:rPr>
        <w:fldChar w:fldCharType="separate"/>
      </w:r>
      <w:r w:rsidRPr="0021048F">
        <w:rPr>
          <w:rFonts w:asciiTheme="majorBidi" w:hAnsiTheme="majorBidi" w:cstheme="majorBidi"/>
          <w:noProof/>
          <w:lang w:val="es-ES"/>
        </w:rPr>
        <w:t>Kalantani, “Al-Jauhar Al-Mauhub Wa Munabbihat Al-Qulub.”</w:t>
      </w:r>
      <w:r w:rsidRPr="0021048F">
        <w:rPr>
          <w:rFonts w:asciiTheme="majorBidi" w:hAnsiTheme="majorBidi" w:cstheme="majorBidi"/>
        </w:rPr>
        <w:fldChar w:fldCharType="end"/>
      </w:r>
    </w:p>
  </w:footnote>
  <w:footnote w:id="38">
    <w:p w:rsidR="00222607" w:rsidRPr="0021048F" w:rsidRDefault="00222607" w:rsidP="007201DD">
      <w:pPr>
        <w:pStyle w:val="FootnoteText"/>
        <w:jc w:val="both"/>
        <w:rPr>
          <w:rFonts w:asciiTheme="majorBidi" w:hAnsiTheme="majorBidi" w:cstheme="majorBidi"/>
          <w:lang w:val="es-ES"/>
        </w:rPr>
      </w:pPr>
      <w:r w:rsidRPr="0021048F">
        <w:rPr>
          <w:rStyle w:val="FootnoteReference"/>
          <w:rFonts w:asciiTheme="majorBidi" w:hAnsiTheme="majorBidi" w:cstheme="majorBidi"/>
        </w:rPr>
        <w:footnoteRef/>
      </w:r>
      <w:r w:rsidRPr="0021048F">
        <w:rPr>
          <w:rFonts w:asciiTheme="majorBidi" w:hAnsiTheme="majorBidi" w:cstheme="majorBidi"/>
          <w:lang w:val="es-ES"/>
        </w:rPr>
        <w:t xml:space="preserve"> </w:t>
      </w:r>
      <w:r w:rsidRPr="0021048F">
        <w:rPr>
          <w:rFonts w:asciiTheme="majorBidi" w:hAnsiTheme="majorBidi" w:cstheme="majorBidi"/>
        </w:rPr>
        <w:fldChar w:fldCharType="begin" w:fldLock="1"/>
      </w:r>
      <w:r w:rsidRPr="0021048F">
        <w:rPr>
          <w:rFonts w:asciiTheme="majorBidi" w:hAnsiTheme="majorBidi" w:cstheme="majorBidi"/>
          <w:lang w:val="es-ES"/>
        </w:rPr>
        <w:instrText>ADDIN CSL_CITATION {"citationItems":[{"id":"ITEM-1","itemData":{"author":[{"dropping-particle":"","family":"Kalantani","given":"Ali bin Abd al-Rahman","non-dropping-particle":"","parse-names":false,"suffix":""}],"id":"ITEM-1","issued":{"date-parts":[["0"]]},"page":"85","title":"Al-Jauhar al-Mauhub wa Munabbihat al-Qulub","type":"article"},"uris":["http://www.mendeley.com/documents/?uuid=23583f2b-4845-48ec-a6bb-eca0958bf80c"]}],"mendeley":{"formattedCitation":"Kalantani, “Al-Jauhar Al-Mauhub Wa Munabbihat Al-Qulub.”","plainTextFormattedCitation":"Kalantani, “Al-Jauhar Al-Mauhub Wa Munabbihat Al-Qulub.”","previouslyFormattedCitation":"Kalantani, “Al-Jauhar Al-Mauhub Wa Munabbihat Al-Qulub.”"},"properties":{"noteIndex":51},"schema":"https://github.com/citation-style-language/schema/raw/master/csl-citation.json"}</w:instrText>
      </w:r>
      <w:r w:rsidRPr="0021048F">
        <w:rPr>
          <w:rFonts w:asciiTheme="majorBidi" w:hAnsiTheme="majorBidi" w:cstheme="majorBidi"/>
        </w:rPr>
        <w:fldChar w:fldCharType="separate"/>
      </w:r>
      <w:r w:rsidRPr="0021048F">
        <w:rPr>
          <w:rFonts w:asciiTheme="majorBidi" w:hAnsiTheme="majorBidi" w:cstheme="majorBidi"/>
          <w:noProof/>
          <w:lang w:val="es-ES"/>
        </w:rPr>
        <w:t>Kalantani, “Al-Jauhar Al-Mauhub Wa Munabbihat Al-Qulub.”</w:t>
      </w:r>
      <w:r w:rsidRPr="0021048F">
        <w:rPr>
          <w:rFonts w:asciiTheme="majorBidi" w:hAnsiTheme="majorBidi" w:cstheme="majorBidi"/>
        </w:rPr>
        <w:fldChar w:fldCharType="end"/>
      </w:r>
    </w:p>
  </w:footnote>
  <w:footnote w:id="39">
    <w:p w:rsidR="00222607" w:rsidRPr="0021048F" w:rsidRDefault="00222607" w:rsidP="007201DD">
      <w:pPr>
        <w:pStyle w:val="FootnoteText"/>
        <w:jc w:val="both"/>
        <w:rPr>
          <w:rFonts w:asciiTheme="majorBidi" w:hAnsiTheme="majorBidi" w:cstheme="majorBidi"/>
          <w:lang w:val="es-ES"/>
        </w:rPr>
      </w:pPr>
      <w:r w:rsidRPr="0021048F">
        <w:rPr>
          <w:rStyle w:val="FootnoteReference"/>
          <w:rFonts w:asciiTheme="majorBidi" w:hAnsiTheme="majorBidi" w:cstheme="majorBidi"/>
        </w:rPr>
        <w:footnoteRef/>
      </w:r>
      <w:r w:rsidRPr="0021048F">
        <w:rPr>
          <w:rFonts w:asciiTheme="majorBidi" w:hAnsiTheme="majorBidi" w:cstheme="majorBidi"/>
          <w:lang w:val="es-ES"/>
        </w:rPr>
        <w:t xml:space="preserve"> </w:t>
      </w:r>
      <w:r w:rsidRPr="0021048F">
        <w:rPr>
          <w:rFonts w:asciiTheme="majorBidi" w:hAnsiTheme="majorBidi" w:cstheme="majorBidi"/>
        </w:rPr>
        <w:fldChar w:fldCharType="begin" w:fldLock="1"/>
      </w:r>
      <w:r w:rsidRPr="0021048F">
        <w:rPr>
          <w:rFonts w:asciiTheme="majorBidi" w:hAnsiTheme="majorBidi" w:cstheme="majorBidi"/>
          <w:lang w:val="es-ES"/>
        </w:rPr>
        <w:instrText>ADDIN CSL_CITATION {"citationItems":[{"id":"ITEM-1","itemData":{"author":[{"dropping-particle":"","family":"Hasibuan","given":"Hadi Rafitra","non-dropping-particle":"","parse-names":false,"suffix":""}],"container-title":"Al-Hadi","id":"ITEM-1","issue":"2","issued":{"date-parts":[["2017"]]},"page":"435","title":"Aliran Asy'ariyyah ( Kajian Historis dan Pengaruh Aliran Kalam Asy ’ ariyah )","type":"article-journal","volume":"2"},"uris":["http://www.mendeley.com/documents/?uuid=7bffb11d-0cbb-44aa-ad3e-c155fb5f3673"]}],"mendeley":{"formattedCitation":"Hadi Rafitra Hasibuan, “Aliran Asy’ariyyah ( Kajian Historis Dan Pengaruh Aliran Kalam Asy ’ Ariyah ),” &lt;i&gt;Al-Hadi&lt;/i&gt; 2, no. 2 (2017): 435.","plainTextFormattedCitation":"Hadi Rafitra Hasibuan, “Aliran Asy’ariyyah ( Kajian Historis Dan Pengaruh Aliran Kalam Asy ’ Ariyah ),” Al-Hadi 2, no. 2 (2017): 435.","previouslyFormattedCitation":"Hadi Rafitra Hasibuan, “Aliran Asy’ariyyah ( Kajian Historis Dan Pengaruh Aliran Kalam Asy ’ Ariyah ),” &lt;i&gt;Al-Hadi&lt;/i&gt; 2, no. 2 (2017): 435."},"properties":{"noteIndex":52},"schema":"https://github.com/citation-style-language/schema/raw/master/csl-citation.json"}</w:instrText>
      </w:r>
      <w:r w:rsidRPr="0021048F">
        <w:rPr>
          <w:rFonts w:asciiTheme="majorBidi" w:hAnsiTheme="majorBidi" w:cstheme="majorBidi"/>
        </w:rPr>
        <w:fldChar w:fldCharType="separate"/>
      </w:r>
      <w:r w:rsidRPr="0021048F">
        <w:rPr>
          <w:rFonts w:asciiTheme="majorBidi" w:hAnsiTheme="majorBidi" w:cstheme="majorBidi"/>
          <w:noProof/>
          <w:lang w:val="es-ES"/>
        </w:rPr>
        <w:t xml:space="preserve">Hadi Rafitra Hasibuan, “Aliran Asy’ariyyah ( Kajian Historis Dan Pengaruh Aliran Kalam Asy ’ Ariyah ),” </w:t>
      </w:r>
      <w:r w:rsidRPr="0021048F">
        <w:rPr>
          <w:rFonts w:asciiTheme="majorBidi" w:hAnsiTheme="majorBidi" w:cstheme="majorBidi"/>
          <w:i/>
          <w:noProof/>
          <w:lang w:val="es-ES"/>
        </w:rPr>
        <w:t>Al-Hadi</w:t>
      </w:r>
      <w:r w:rsidRPr="0021048F">
        <w:rPr>
          <w:rFonts w:asciiTheme="majorBidi" w:hAnsiTheme="majorBidi" w:cstheme="majorBidi"/>
          <w:noProof/>
          <w:lang w:val="es-ES"/>
        </w:rPr>
        <w:t xml:space="preserve"> 2, no. 2 (2017): 435.</w:t>
      </w:r>
      <w:r w:rsidRPr="0021048F">
        <w:rPr>
          <w:rFonts w:asciiTheme="majorBidi" w:hAnsiTheme="majorBidi" w:cstheme="majorBidi"/>
        </w:rPr>
        <w:fldChar w:fldCharType="end"/>
      </w:r>
    </w:p>
  </w:footnote>
  <w:footnote w:id="40">
    <w:p w:rsidR="00222607" w:rsidRPr="0021048F" w:rsidRDefault="00222607" w:rsidP="007201DD">
      <w:pPr>
        <w:pStyle w:val="FootnoteText"/>
        <w:jc w:val="both"/>
        <w:rPr>
          <w:rFonts w:asciiTheme="majorBidi" w:hAnsiTheme="majorBidi" w:cstheme="majorBidi"/>
          <w:lang w:val="es-ES"/>
        </w:rPr>
      </w:pPr>
      <w:r w:rsidRPr="0021048F">
        <w:rPr>
          <w:rStyle w:val="FootnoteReference"/>
          <w:rFonts w:asciiTheme="majorBidi" w:hAnsiTheme="majorBidi" w:cstheme="majorBidi"/>
        </w:rPr>
        <w:footnoteRef/>
      </w:r>
      <w:r w:rsidRPr="0021048F">
        <w:rPr>
          <w:rFonts w:asciiTheme="majorBidi" w:hAnsiTheme="majorBidi" w:cstheme="majorBidi"/>
          <w:lang w:val="es-ES"/>
        </w:rPr>
        <w:t xml:space="preserve"> </w:t>
      </w:r>
      <w:r w:rsidRPr="0021048F">
        <w:rPr>
          <w:rFonts w:asciiTheme="majorBidi" w:hAnsiTheme="majorBidi" w:cstheme="majorBidi"/>
        </w:rPr>
        <w:fldChar w:fldCharType="begin" w:fldLock="1"/>
      </w:r>
      <w:r w:rsidRPr="0021048F">
        <w:rPr>
          <w:rFonts w:asciiTheme="majorBidi" w:hAnsiTheme="majorBidi" w:cstheme="majorBidi"/>
          <w:lang w:val="es-ES"/>
        </w:rPr>
        <w:instrText>ADDIN CSL_CITATION {"citationItems":[{"id":"ITEM-1","itemData":{"author":[{"dropping-particle":"","family":"Kalantani","given":"Ali bin Abd al-Rahman","non-dropping-particle":"","parse-names":false,"suffix":""}],"id":"ITEM-1","issued":{"date-parts":[["0"]]},"page":"85","title":"Al-Jauhar al-Mauhub wa Munabbihat al-Qulub","type":"article"},"uris":["http://www.mendeley.com/documents/?uuid=23583f2b-4845-48ec-a6bb-eca0958bf80c"]}],"mendeley":{"formattedCitation":"Kalantani, “Al-Jauhar Al-Mauhub Wa Munabbihat Al-Qulub.”","plainTextFormattedCitation":"Kalantani, “Al-Jauhar Al-Mauhub Wa Munabbihat Al-Qulub.”","previouslyFormattedCitation":"Kalantani, “Al-Jauhar Al-Mauhub Wa Munabbihat Al-Qulub.”"},"properties":{"noteIndex":53},"schema":"https://github.com/citation-style-language/schema/raw/master/csl-citation.json"}</w:instrText>
      </w:r>
      <w:r w:rsidRPr="0021048F">
        <w:rPr>
          <w:rFonts w:asciiTheme="majorBidi" w:hAnsiTheme="majorBidi" w:cstheme="majorBidi"/>
        </w:rPr>
        <w:fldChar w:fldCharType="separate"/>
      </w:r>
      <w:r w:rsidRPr="0021048F">
        <w:rPr>
          <w:rFonts w:asciiTheme="majorBidi" w:hAnsiTheme="majorBidi" w:cstheme="majorBidi"/>
          <w:noProof/>
          <w:lang w:val="es-ES"/>
        </w:rPr>
        <w:t>Kalantani, “Al-Jauhar Al-Mauhub Wa Munabbihat Al-Qulub.”</w:t>
      </w:r>
      <w:r w:rsidRPr="0021048F">
        <w:rPr>
          <w:rFonts w:asciiTheme="majorBidi" w:hAnsiTheme="majorBidi" w:cstheme="majorBidi"/>
        </w:rPr>
        <w:fldChar w:fldCharType="end"/>
      </w:r>
    </w:p>
  </w:footnote>
  <w:footnote w:id="41">
    <w:p w:rsidR="00222607" w:rsidRPr="0021048F" w:rsidRDefault="00222607" w:rsidP="007201DD">
      <w:pPr>
        <w:pStyle w:val="FootnoteText"/>
        <w:jc w:val="both"/>
        <w:rPr>
          <w:rFonts w:asciiTheme="majorBidi" w:hAnsiTheme="majorBidi" w:cstheme="majorBidi"/>
          <w:lang w:val="es-ES"/>
        </w:rPr>
      </w:pPr>
      <w:r w:rsidRPr="0021048F">
        <w:rPr>
          <w:rStyle w:val="FootnoteReference"/>
          <w:rFonts w:asciiTheme="majorBidi" w:hAnsiTheme="majorBidi" w:cstheme="majorBidi"/>
        </w:rPr>
        <w:footnoteRef/>
      </w:r>
      <w:r w:rsidRPr="0021048F">
        <w:rPr>
          <w:rFonts w:asciiTheme="majorBidi" w:hAnsiTheme="majorBidi" w:cstheme="majorBidi"/>
          <w:lang w:val="es-ES"/>
        </w:rPr>
        <w:t xml:space="preserve"> </w:t>
      </w:r>
      <w:r w:rsidRPr="0021048F">
        <w:rPr>
          <w:rFonts w:asciiTheme="majorBidi" w:hAnsiTheme="majorBidi" w:cstheme="majorBidi"/>
        </w:rPr>
        <w:fldChar w:fldCharType="begin" w:fldLock="1"/>
      </w:r>
      <w:r w:rsidRPr="0021048F">
        <w:rPr>
          <w:rFonts w:asciiTheme="majorBidi" w:hAnsiTheme="majorBidi" w:cstheme="majorBidi"/>
          <w:lang w:val="es-ES"/>
        </w:rPr>
        <w:instrText>ADDIN CSL_CITATION {"citationItems":[{"id":"ITEM-1","itemData":{"author":[{"dropping-particle":"","family":"Kalantani","given":"Ali bin Abd al-Rahman","non-dropping-particle":"","parse-names":false,"suffix":""}],"id":"ITEM-1","issued":{"date-parts":[["0"]]},"page":"85","title":"Al-Jauhar al-Mauhub wa Munabbihat al-Qulub","type":"article"},"uris":["http://www.mendeley.com/documents/?uuid=23583f2b-4845-48ec-a6bb-eca0958bf80c"]}],"mendeley":{"formattedCitation":"Ibid.","plainTextFormattedCitation":"Ibid.","previouslyFormattedCitation":"Ibid."},"properties":{"noteIndex":54},"schema":"https://github.com/citation-style-language/schema/raw/master/csl-citation.json"}</w:instrText>
      </w:r>
      <w:r w:rsidRPr="0021048F">
        <w:rPr>
          <w:rFonts w:asciiTheme="majorBidi" w:hAnsiTheme="majorBidi" w:cstheme="majorBidi"/>
        </w:rPr>
        <w:fldChar w:fldCharType="separate"/>
      </w:r>
      <w:r w:rsidRPr="0021048F">
        <w:rPr>
          <w:rFonts w:asciiTheme="majorBidi" w:hAnsiTheme="majorBidi" w:cstheme="majorBidi"/>
          <w:noProof/>
          <w:lang w:val="es-ES"/>
        </w:rPr>
        <w:t>Ibid</w:t>
      </w:r>
      <w:r>
        <w:rPr>
          <w:rFonts w:asciiTheme="majorBidi" w:hAnsiTheme="majorBidi" w:cstheme="majorBidi"/>
          <w:noProof/>
          <w:lang w:val="es-ES"/>
        </w:rPr>
        <w:t>.</w:t>
      </w:r>
      <w:r w:rsidRPr="0021048F">
        <w:rPr>
          <w:rFonts w:asciiTheme="majorBidi" w:hAnsiTheme="majorBidi" w:cstheme="majorBidi"/>
          <w:i/>
          <w:iCs/>
          <w:noProof/>
          <w:lang w:val="es-ES"/>
        </w:rPr>
        <w:t>,</w:t>
      </w:r>
      <w:r w:rsidRPr="0021048F">
        <w:rPr>
          <w:rFonts w:asciiTheme="majorBidi" w:hAnsiTheme="majorBidi" w:cstheme="majorBidi"/>
          <w:noProof/>
          <w:lang w:val="es-ES"/>
        </w:rPr>
        <w:t xml:space="preserve"> </w:t>
      </w:r>
      <w:r w:rsidRPr="0021048F">
        <w:rPr>
          <w:rFonts w:asciiTheme="majorBidi" w:hAnsiTheme="majorBidi" w:cstheme="majorBidi"/>
        </w:rPr>
        <w:fldChar w:fldCharType="end"/>
      </w:r>
      <w:r w:rsidRPr="0021048F">
        <w:rPr>
          <w:rFonts w:asciiTheme="majorBidi" w:hAnsiTheme="majorBidi" w:cstheme="majorBidi"/>
        </w:rPr>
        <w:t>31</w:t>
      </w:r>
    </w:p>
  </w:footnote>
  <w:footnote w:id="42">
    <w:p w:rsidR="00222607" w:rsidRPr="0021048F" w:rsidRDefault="00222607" w:rsidP="007201DD">
      <w:pPr>
        <w:pStyle w:val="FootnoteText"/>
        <w:jc w:val="both"/>
        <w:rPr>
          <w:rFonts w:asciiTheme="majorBidi" w:hAnsiTheme="majorBidi" w:cstheme="majorBidi"/>
          <w:lang w:val="es-ES"/>
        </w:rPr>
      </w:pPr>
      <w:r w:rsidRPr="0021048F">
        <w:rPr>
          <w:rStyle w:val="FootnoteReference"/>
          <w:rFonts w:asciiTheme="majorBidi" w:hAnsiTheme="majorBidi" w:cstheme="majorBidi"/>
        </w:rPr>
        <w:footnoteRef/>
      </w:r>
      <w:r w:rsidRPr="0021048F">
        <w:rPr>
          <w:rFonts w:asciiTheme="majorBidi" w:hAnsiTheme="majorBidi" w:cstheme="majorBidi"/>
          <w:lang w:val="es-ES"/>
        </w:rPr>
        <w:t xml:space="preserve"> </w:t>
      </w:r>
      <w:r w:rsidRPr="0021048F">
        <w:rPr>
          <w:rFonts w:asciiTheme="majorBidi" w:hAnsiTheme="majorBidi" w:cstheme="majorBidi"/>
        </w:rPr>
        <w:fldChar w:fldCharType="begin" w:fldLock="1"/>
      </w:r>
      <w:r w:rsidRPr="0021048F">
        <w:rPr>
          <w:rFonts w:asciiTheme="majorBidi" w:hAnsiTheme="majorBidi" w:cstheme="majorBidi"/>
          <w:lang w:val="es-ES"/>
        </w:rPr>
        <w:instrText>ADDIN CSL_CITATION {"citationItems":[{"id":"ITEM-1","itemData":{"author":[{"dropping-particle":"","family":"Kalantani","given":"Ali bin Abd al-Rahman","non-dropping-particle":"","parse-names":false,"suffix":""}],"id":"ITEM-1","issued":{"date-parts":[["0"]]},"page":"85","title":"Al-Jauhar al-Mauhub wa Munabbihat al-Qulub","type":"article"},"uris":["http://www.mendeley.com/documents/?uuid=23583f2b-4845-48ec-a6bb-eca0958bf80c"]}],"mendeley":{"formattedCitation":"Ibid.","plainTextFormattedCitation":"Ibid.","previouslyFormattedCitation":"Ibid."},"properties":{"noteIndex":55},"schema":"https://github.com/citation-style-language/schema/raw/master/csl-citation.json"}</w:instrText>
      </w:r>
      <w:r w:rsidRPr="0021048F">
        <w:rPr>
          <w:rFonts w:asciiTheme="majorBidi" w:hAnsiTheme="majorBidi" w:cstheme="majorBidi"/>
        </w:rPr>
        <w:fldChar w:fldCharType="separate"/>
      </w:r>
      <w:r w:rsidRPr="0021048F">
        <w:rPr>
          <w:rFonts w:asciiTheme="majorBidi" w:hAnsiTheme="majorBidi" w:cstheme="majorBidi"/>
          <w:noProof/>
          <w:lang w:val="es-ES"/>
        </w:rPr>
        <w:t>Ibid</w:t>
      </w:r>
      <w:r>
        <w:rPr>
          <w:rFonts w:asciiTheme="majorBidi" w:hAnsiTheme="majorBidi" w:cstheme="majorBidi"/>
          <w:noProof/>
          <w:lang w:val="es-ES"/>
        </w:rPr>
        <w:t>.</w:t>
      </w:r>
      <w:r w:rsidRPr="0021048F">
        <w:rPr>
          <w:rFonts w:asciiTheme="majorBidi" w:hAnsiTheme="majorBidi" w:cstheme="majorBidi"/>
          <w:i/>
          <w:iCs/>
          <w:noProof/>
          <w:lang w:val="es-ES"/>
        </w:rPr>
        <w:t>,</w:t>
      </w:r>
      <w:r w:rsidRPr="0021048F">
        <w:rPr>
          <w:rFonts w:asciiTheme="majorBidi" w:hAnsiTheme="majorBidi" w:cstheme="majorBidi"/>
          <w:noProof/>
          <w:lang w:val="es-ES"/>
        </w:rPr>
        <w:t xml:space="preserve"> </w:t>
      </w:r>
      <w:r w:rsidRPr="0021048F">
        <w:rPr>
          <w:rFonts w:asciiTheme="majorBidi" w:hAnsiTheme="majorBidi" w:cstheme="majorBidi"/>
        </w:rPr>
        <w:fldChar w:fldCharType="end"/>
      </w:r>
      <w:r w:rsidRPr="0021048F">
        <w:rPr>
          <w:rFonts w:asciiTheme="majorBidi" w:hAnsiTheme="majorBidi" w:cstheme="majorBidi"/>
        </w:rPr>
        <w:t>87</w:t>
      </w:r>
    </w:p>
  </w:footnote>
  <w:footnote w:id="43">
    <w:p w:rsidR="00222607" w:rsidRPr="0021048F" w:rsidRDefault="00222607" w:rsidP="007201DD">
      <w:pPr>
        <w:pStyle w:val="FootnoteText"/>
        <w:jc w:val="both"/>
        <w:rPr>
          <w:rFonts w:asciiTheme="majorBidi" w:hAnsiTheme="majorBidi" w:cstheme="majorBidi"/>
          <w:lang w:val="es-ES"/>
        </w:rPr>
      </w:pPr>
      <w:r w:rsidRPr="0021048F">
        <w:rPr>
          <w:rStyle w:val="FootnoteReference"/>
          <w:rFonts w:asciiTheme="majorBidi" w:hAnsiTheme="majorBidi" w:cstheme="majorBidi"/>
        </w:rPr>
        <w:footnoteRef/>
      </w:r>
      <w:r w:rsidRPr="0021048F">
        <w:rPr>
          <w:rFonts w:asciiTheme="majorBidi" w:hAnsiTheme="majorBidi" w:cstheme="majorBidi"/>
          <w:lang w:val="es-ES"/>
        </w:rPr>
        <w:t xml:space="preserve"> </w:t>
      </w:r>
      <w:r w:rsidRPr="0021048F">
        <w:rPr>
          <w:rFonts w:asciiTheme="majorBidi" w:hAnsiTheme="majorBidi" w:cstheme="majorBidi"/>
        </w:rPr>
        <w:fldChar w:fldCharType="begin" w:fldLock="1"/>
      </w:r>
      <w:r w:rsidRPr="0021048F">
        <w:rPr>
          <w:rFonts w:asciiTheme="majorBidi" w:hAnsiTheme="majorBidi" w:cstheme="majorBidi"/>
          <w:lang w:val="es-ES"/>
        </w:rPr>
        <w:instrText>ADDIN CSL_CITATION {"citationItems":[{"id":"ITEM-1","itemData":{"author":[{"dropping-particle":"","family":"Rosia","given":"Rina","non-dropping-particle":"","parse-names":false,"suffix":""}],"container-title":"Jurnal Inspirasi","id":"ITEM-1","issue":"3","issued":{"date-parts":[["2018"]]},"page":"87","title":"Pemikirsn Tasawuf Imam Ghazali dalam Pendidikan Islam","type":"article-journal","volume":"1"},"uris":["http://www.mendeley.com/documents/?uuid=b27d68f8-e1ff-4094-b673-d651342f2b88"]}],"mendeley":{"formattedCitation":"Rina Rosia, “Pemikirsn Tasawuf Imam Ghazali Dalam Pendidikan Islam,” &lt;i&gt;Jurnal Inspirasi&lt;/i&gt; 1, no. 3 (2018): 87.","plainTextFormattedCitation":"Rina Rosia, “Pemikirsn Tasawuf Imam Ghazali Dalam Pendidikan Islam,” Jurnal Inspirasi 1, no. 3 (2018): 87.","previouslyFormattedCitation":"Rina Rosia, “Pemikirsn Tasawuf Imam Ghazali Dalam Pendidikan Islam,” &lt;i&gt;Jurnal Inspirasi&lt;/i&gt; 1, no. 3 (2018): 87."},"properties":{"noteIndex":56},"schema":"https://github.com/citation-style-language/schema/raw/master/csl-citation.json"}</w:instrText>
      </w:r>
      <w:r w:rsidRPr="0021048F">
        <w:rPr>
          <w:rFonts w:asciiTheme="majorBidi" w:hAnsiTheme="majorBidi" w:cstheme="majorBidi"/>
        </w:rPr>
        <w:fldChar w:fldCharType="separate"/>
      </w:r>
      <w:r w:rsidRPr="0021048F">
        <w:rPr>
          <w:rFonts w:asciiTheme="majorBidi" w:hAnsiTheme="majorBidi" w:cstheme="majorBidi"/>
          <w:noProof/>
          <w:lang w:val="es-ES"/>
        </w:rPr>
        <w:t xml:space="preserve">Rina Rosia, “Pemikirsn Tasawuf Imam Ghazali Dalam Pendidikan Islam,” </w:t>
      </w:r>
      <w:r w:rsidRPr="0021048F">
        <w:rPr>
          <w:rFonts w:asciiTheme="majorBidi" w:hAnsiTheme="majorBidi" w:cstheme="majorBidi"/>
          <w:i/>
          <w:noProof/>
          <w:lang w:val="es-ES"/>
        </w:rPr>
        <w:t>Jurnal Inspirasi</w:t>
      </w:r>
      <w:r w:rsidRPr="0021048F">
        <w:rPr>
          <w:rFonts w:asciiTheme="majorBidi" w:hAnsiTheme="majorBidi" w:cstheme="majorBidi"/>
          <w:noProof/>
          <w:lang w:val="es-ES"/>
        </w:rPr>
        <w:t xml:space="preserve"> 1, no. 3 (2018): 87.</w:t>
      </w:r>
      <w:r w:rsidRPr="0021048F">
        <w:rPr>
          <w:rFonts w:asciiTheme="majorBidi" w:hAnsiTheme="majorBidi" w:cstheme="majorBidi"/>
        </w:rPr>
        <w:fldChar w:fldCharType="end"/>
      </w:r>
    </w:p>
  </w:footnote>
  <w:footnote w:id="44">
    <w:p w:rsidR="00222607" w:rsidRPr="0021048F" w:rsidRDefault="00222607" w:rsidP="007201DD">
      <w:pPr>
        <w:pStyle w:val="FootnoteText"/>
        <w:jc w:val="both"/>
        <w:rPr>
          <w:rFonts w:asciiTheme="majorBidi" w:hAnsiTheme="majorBidi" w:cstheme="majorBidi"/>
          <w:lang w:val="es-ES"/>
        </w:rPr>
      </w:pPr>
      <w:r w:rsidRPr="0021048F">
        <w:rPr>
          <w:rStyle w:val="FootnoteReference"/>
          <w:rFonts w:asciiTheme="majorBidi" w:hAnsiTheme="majorBidi" w:cstheme="majorBidi"/>
        </w:rPr>
        <w:footnoteRef/>
      </w:r>
      <w:r w:rsidRPr="0021048F">
        <w:rPr>
          <w:rFonts w:asciiTheme="majorBidi" w:hAnsiTheme="majorBidi" w:cstheme="majorBidi"/>
          <w:lang w:val="es-ES"/>
        </w:rPr>
        <w:t xml:space="preserve"> </w:t>
      </w:r>
      <w:r w:rsidRPr="0021048F">
        <w:rPr>
          <w:rFonts w:asciiTheme="majorBidi" w:hAnsiTheme="majorBidi" w:cstheme="majorBidi"/>
        </w:rPr>
        <w:fldChar w:fldCharType="begin" w:fldLock="1"/>
      </w:r>
      <w:r w:rsidRPr="0021048F">
        <w:rPr>
          <w:rFonts w:asciiTheme="majorBidi" w:hAnsiTheme="majorBidi" w:cstheme="majorBidi"/>
          <w:lang w:val="es-ES"/>
        </w:rPr>
        <w:instrText>ADDIN CSL_CITATION {"citationItems":[{"id":"ITEM-1","itemData":{"author":[{"dropping-particle":"","family":"Syekh","given":"Karya","non-dropping-particle":"","parse-names":false,"suffix":""},{"dropping-particle":"","family":"Ibn","given":"A L I","non-dropping-particle":"","parse-names":false,"suffix":""}],"container-title":"Sosial Budaya: Media Komunikasi Ilmu-Ilmu Sosial dan Budaya","id":"ITEM-1","issue":"1","issued":{"date-parts":[["2014"]]},"page":"73","title":"Kajian Naskah: Kitab Sairu al-Salikin li Babi Ihya 'Ulumuddin Karya Syekh Ali ibn Abdurrahman al-Kalantani","type":"article-journal","volume":"11"},"uris":["http://www.mendeley.com/documents/?uuid=f488f862-0333-4399-b5a6-6efdef1546bd"]}],"mendeley":{"formattedCitation":"Karya Syekh and A L I Ibn, “Kajian Naskah: Kitab Sairu Al-Salikin Li Babi Ihya ’Ulumuddin Karya Syekh Ali Ibn Abdurrahman Al-Kalantani,” &lt;i&gt;Sosial Budaya: Media Komunikasi Ilmu-Ilmu Sosial dan Budaya&lt;/i&gt; 11, no. 1 (2014): 73.","plainTextFormattedCitation":"Karya Syekh and A L I Ibn, “Kajian Naskah: Kitab Sairu Al-Salikin Li Babi Ihya ’Ulumuddin Karya Syekh Ali Ibn Abdurrahman Al-Kalantani,” Sosial Budaya: Media Komunikasi Ilmu-Ilmu Sosial dan Budaya 11, no. 1 (2014): 73.","previouslyFormattedCitation":"Karya Syekh and A L I Ibn, “Kajian Naskah: Kitab Sairu Al-Salikin Li Babi Ihya ’Ulumuddin Karya Syekh Ali Ibn Abdurrahman Al-Kalantani,” &lt;i&gt;Sosial Budaya: Media Komunikasi Ilmu-Ilmu Sosial dan Budaya&lt;/i&gt; 11, no. 1 (2014): 73."},"properties":{"noteIndex":57},"schema":"https://github.com/citation-style-language/schema/raw/master/csl-citation.json"}</w:instrText>
      </w:r>
      <w:r w:rsidRPr="0021048F">
        <w:rPr>
          <w:rFonts w:asciiTheme="majorBidi" w:hAnsiTheme="majorBidi" w:cstheme="majorBidi"/>
        </w:rPr>
        <w:fldChar w:fldCharType="separate"/>
      </w:r>
      <w:r w:rsidRPr="0021048F">
        <w:rPr>
          <w:rFonts w:asciiTheme="majorBidi" w:hAnsiTheme="majorBidi" w:cstheme="majorBidi"/>
          <w:noProof/>
          <w:lang w:val="es-ES"/>
        </w:rPr>
        <w:t xml:space="preserve">Karya Syekh and A L I Ibn, “Kajian Naskah: Kitab Sairu Al-Salikin Li Babi Ihya ’Ulumuddin Karya Syekh Ali Ibn Abdurrahman Al-Kalantani,” </w:t>
      </w:r>
      <w:r w:rsidRPr="0021048F">
        <w:rPr>
          <w:rFonts w:asciiTheme="majorBidi" w:hAnsiTheme="majorBidi" w:cstheme="majorBidi"/>
          <w:i/>
          <w:noProof/>
          <w:lang w:val="es-ES"/>
        </w:rPr>
        <w:t>Sosial Budaya: Media Komunikasi Ilmu-Ilmu Sosial dan Budaya</w:t>
      </w:r>
      <w:r w:rsidRPr="0021048F">
        <w:rPr>
          <w:rFonts w:asciiTheme="majorBidi" w:hAnsiTheme="majorBidi" w:cstheme="majorBidi"/>
          <w:noProof/>
          <w:lang w:val="es-ES"/>
        </w:rPr>
        <w:t xml:space="preserve"> 11, no. 1 (2014): 73.</w:t>
      </w:r>
      <w:r w:rsidRPr="0021048F">
        <w:rPr>
          <w:rFonts w:asciiTheme="majorBidi" w:hAnsiTheme="majorBidi" w:cstheme="majorBidi"/>
        </w:rPr>
        <w:fldChar w:fldCharType="end"/>
      </w:r>
    </w:p>
  </w:footnote>
  <w:footnote w:id="45">
    <w:p w:rsidR="00222607" w:rsidRPr="0021048F" w:rsidRDefault="00222607" w:rsidP="007201DD">
      <w:pPr>
        <w:pStyle w:val="FootnoteText"/>
        <w:jc w:val="both"/>
        <w:rPr>
          <w:rFonts w:asciiTheme="majorBidi" w:hAnsiTheme="majorBidi" w:cstheme="majorBidi"/>
          <w:lang w:val="es-ES"/>
        </w:rPr>
      </w:pPr>
      <w:r w:rsidRPr="0021048F">
        <w:rPr>
          <w:rStyle w:val="FootnoteReference"/>
          <w:rFonts w:asciiTheme="majorBidi" w:hAnsiTheme="majorBidi" w:cstheme="majorBidi"/>
        </w:rPr>
        <w:footnoteRef/>
      </w:r>
      <w:r w:rsidRPr="0021048F">
        <w:rPr>
          <w:rFonts w:asciiTheme="majorBidi" w:hAnsiTheme="majorBidi" w:cstheme="majorBidi"/>
          <w:lang w:val="es-ES"/>
        </w:rPr>
        <w:t xml:space="preserve"> </w:t>
      </w:r>
      <w:r w:rsidRPr="0021048F">
        <w:rPr>
          <w:rFonts w:asciiTheme="majorBidi" w:hAnsiTheme="majorBidi" w:cstheme="majorBidi"/>
        </w:rPr>
        <w:fldChar w:fldCharType="begin" w:fldLock="1"/>
      </w:r>
      <w:r w:rsidRPr="0021048F">
        <w:rPr>
          <w:rFonts w:asciiTheme="majorBidi" w:hAnsiTheme="majorBidi" w:cstheme="majorBidi"/>
          <w:lang w:val="es-ES"/>
        </w:rPr>
        <w:instrText>ADDIN CSL_CITATION {"citationItems":[{"id":"ITEM-1","itemData":{"author":[{"dropping-particle":"","family":"Kalantani","given":"Ali bin Abd al-Rahman","non-dropping-particle":"","parse-names":false,"suffix":""}],"id":"ITEM-1","issued":{"date-parts":[["0"]]},"page":"85","title":"Al-Jauhar al-Mauhub wa Munabbihat al-Qulub","type":"article"},"uris":["http://www.mendeley.com/documents/?uuid=23583f2b-4845-48ec-a6bb-eca0958bf80c"]}],"mendeley":{"formattedCitation":"Kalantani, “Al-Jauhar Al-Mauhub Wa Munabbihat Al-Qulub.”","plainTextFormattedCitation":"Kalantani, “Al-Jauhar Al-Mauhub Wa Munabbihat Al-Qulub.”","previouslyFormattedCitation":"Kalantani, “Al-Jauhar Al-Mauhub Wa Munabbihat Al-Qulub.”"},"properties":{"noteIndex":58},"schema":"https://github.com/citation-style-language/schema/raw/master/csl-citation.json"}</w:instrText>
      </w:r>
      <w:r w:rsidRPr="0021048F">
        <w:rPr>
          <w:rFonts w:asciiTheme="majorBidi" w:hAnsiTheme="majorBidi" w:cstheme="majorBidi"/>
        </w:rPr>
        <w:fldChar w:fldCharType="separate"/>
      </w:r>
      <w:r w:rsidRPr="0021048F">
        <w:rPr>
          <w:rFonts w:asciiTheme="majorBidi" w:hAnsiTheme="majorBidi" w:cstheme="majorBidi"/>
          <w:noProof/>
          <w:lang w:val="es-ES"/>
        </w:rPr>
        <w:t>Kalantani, “Al-Jauhar Al-Mauhub Wa Munabbihat Al-Qulub.”</w:t>
      </w:r>
      <w:r w:rsidRPr="0021048F">
        <w:rPr>
          <w:rFonts w:asciiTheme="majorBidi" w:hAnsiTheme="majorBidi" w:cstheme="majorBidi"/>
        </w:rPr>
        <w:fldChar w:fldCharType="end"/>
      </w:r>
    </w:p>
  </w:footnote>
  <w:footnote w:id="46">
    <w:p w:rsidR="00222607" w:rsidRPr="0021048F" w:rsidRDefault="00222607" w:rsidP="007201DD">
      <w:pPr>
        <w:pStyle w:val="FootnoteText"/>
        <w:jc w:val="both"/>
        <w:rPr>
          <w:rFonts w:asciiTheme="majorBidi" w:hAnsiTheme="majorBidi" w:cstheme="majorBidi"/>
          <w:lang w:val="es-ES"/>
        </w:rPr>
      </w:pPr>
      <w:r w:rsidRPr="0021048F">
        <w:rPr>
          <w:rStyle w:val="FootnoteReference"/>
          <w:rFonts w:asciiTheme="majorBidi" w:hAnsiTheme="majorBidi" w:cstheme="majorBidi"/>
        </w:rPr>
        <w:footnoteRef/>
      </w:r>
      <w:r w:rsidRPr="0021048F">
        <w:rPr>
          <w:rFonts w:asciiTheme="majorBidi" w:hAnsiTheme="majorBidi" w:cstheme="majorBidi"/>
          <w:lang w:val="es-ES"/>
        </w:rPr>
        <w:t xml:space="preserve"> </w:t>
      </w:r>
      <w:r w:rsidRPr="0021048F">
        <w:rPr>
          <w:rFonts w:asciiTheme="majorBidi" w:hAnsiTheme="majorBidi" w:cstheme="majorBidi"/>
        </w:rPr>
        <w:fldChar w:fldCharType="begin" w:fldLock="1"/>
      </w:r>
      <w:r w:rsidRPr="0021048F">
        <w:rPr>
          <w:rFonts w:asciiTheme="majorBidi" w:hAnsiTheme="majorBidi" w:cstheme="majorBidi"/>
          <w:lang w:val="es-ES"/>
        </w:rPr>
        <w:instrText>ADDIN CSL_CITATION {"citationItems":[{"id":"ITEM-1","itemData":{"author":[{"dropping-particle":"","family":"Kalantani","given":"Ali bin Abd al-Rahman","non-dropping-particle":"","parse-names":false,"suffix":""}],"id":"ITEM-1","issued":{"date-parts":[["0"]]},"page":"85","title":"Al-Jauhar al-Mauhub wa Munabbihat al-Qulub","type":"article"},"uris":["http://www.mendeley.com/documents/?uuid=23583f2b-4845-48ec-a6bb-eca0958bf80c"]}],"mendeley":{"formattedCitation":"Ibid.","plainTextFormattedCitation":"Ibid.","previouslyFormattedCitation":"Ibid."},"properties":{"noteIndex":59},"schema":"https://github.com/citation-style-language/schema/raw/master/csl-citation.json"}</w:instrText>
      </w:r>
      <w:r w:rsidRPr="0021048F">
        <w:rPr>
          <w:rFonts w:asciiTheme="majorBidi" w:hAnsiTheme="majorBidi" w:cstheme="majorBidi"/>
        </w:rPr>
        <w:fldChar w:fldCharType="separate"/>
      </w:r>
      <w:r w:rsidRPr="0021048F">
        <w:rPr>
          <w:rFonts w:asciiTheme="majorBidi" w:hAnsiTheme="majorBidi" w:cstheme="majorBidi"/>
          <w:noProof/>
          <w:lang w:val="es-ES"/>
        </w:rPr>
        <w:t>Ibid</w:t>
      </w:r>
      <w:r>
        <w:rPr>
          <w:rFonts w:asciiTheme="majorBidi" w:hAnsiTheme="majorBidi" w:cstheme="majorBidi"/>
          <w:noProof/>
          <w:lang w:val="es-ES"/>
        </w:rPr>
        <w:t>.</w:t>
      </w:r>
      <w:r w:rsidRPr="0021048F">
        <w:rPr>
          <w:rFonts w:asciiTheme="majorBidi" w:hAnsiTheme="majorBidi" w:cstheme="majorBidi"/>
          <w:i/>
          <w:iCs/>
          <w:noProof/>
          <w:lang w:val="es-ES"/>
        </w:rPr>
        <w:t>,</w:t>
      </w:r>
      <w:r w:rsidRPr="0021048F">
        <w:rPr>
          <w:rFonts w:asciiTheme="majorBidi" w:hAnsiTheme="majorBidi" w:cstheme="majorBidi"/>
          <w:noProof/>
          <w:lang w:val="es-ES"/>
        </w:rPr>
        <w:t xml:space="preserve"> 174</w:t>
      </w:r>
      <w:r w:rsidRPr="0021048F">
        <w:rPr>
          <w:rFonts w:asciiTheme="majorBidi" w:hAnsiTheme="majorBidi" w:cstheme="majorBidi"/>
        </w:rPr>
        <w:fldChar w:fldCharType="end"/>
      </w:r>
    </w:p>
  </w:footnote>
  <w:footnote w:id="47">
    <w:p w:rsidR="00222607" w:rsidRPr="0021048F" w:rsidRDefault="00222607" w:rsidP="007201DD">
      <w:pPr>
        <w:pStyle w:val="FootnoteText"/>
        <w:jc w:val="both"/>
        <w:rPr>
          <w:rFonts w:asciiTheme="majorBidi" w:hAnsiTheme="majorBidi" w:cstheme="majorBidi"/>
          <w:lang w:val="es-ES"/>
        </w:rPr>
      </w:pPr>
      <w:r w:rsidRPr="0021048F">
        <w:rPr>
          <w:rStyle w:val="FootnoteReference"/>
          <w:rFonts w:asciiTheme="majorBidi" w:hAnsiTheme="majorBidi" w:cstheme="majorBidi"/>
        </w:rPr>
        <w:footnoteRef/>
      </w:r>
      <w:r w:rsidRPr="0021048F">
        <w:rPr>
          <w:rFonts w:asciiTheme="majorBidi" w:hAnsiTheme="majorBidi" w:cstheme="majorBidi"/>
          <w:lang w:val="es-ES"/>
        </w:rPr>
        <w:t xml:space="preserve"> </w:t>
      </w:r>
      <w:r w:rsidRPr="0021048F">
        <w:rPr>
          <w:rFonts w:asciiTheme="majorBidi" w:hAnsiTheme="majorBidi" w:cstheme="majorBidi"/>
        </w:rPr>
        <w:fldChar w:fldCharType="begin" w:fldLock="1"/>
      </w:r>
      <w:r w:rsidRPr="0021048F">
        <w:rPr>
          <w:rFonts w:asciiTheme="majorBidi" w:hAnsiTheme="majorBidi" w:cstheme="majorBidi"/>
          <w:lang w:val="es-ES"/>
        </w:rPr>
        <w:instrText>ADDIN CSL_CITATION {"citationItems":[{"id":"ITEM-1","itemData":{"author":[{"dropping-particle":"","family":"Kalantani","given":"Ali bin Abd al-Rahman","non-dropping-particle":"","parse-names":false,"suffix":""}],"id":"ITEM-1","issued":{"date-parts":[["0"]]},"page":"85","title":"Al-Jauhar al-Mauhub wa Munabbihat al-Qulub","type":"article"},"uris":["http://www.mendeley.com/documents/?uuid=23583f2b-4845-48ec-a6bb-eca0958bf80c"]}],"mendeley":{"formattedCitation":"Ibid.","plainTextFormattedCitation":"Ibid.","previouslyFormattedCitation":"Ibid."},"properties":{"noteIndex":60},"schema":"https://github.com/citation-style-language/schema/raw/master/csl-citation.json"}</w:instrText>
      </w:r>
      <w:r w:rsidRPr="0021048F">
        <w:rPr>
          <w:rFonts w:asciiTheme="majorBidi" w:hAnsiTheme="majorBidi" w:cstheme="majorBidi"/>
        </w:rPr>
        <w:fldChar w:fldCharType="separate"/>
      </w:r>
      <w:r w:rsidRPr="0021048F">
        <w:rPr>
          <w:rFonts w:asciiTheme="majorBidi" w:hAnsiTheme="majorBidi" w:cstheme="majorBidi"/>
          <w:noProof/>
          <w:lang w:val="es-ES"/>
        </w:rPr>
        <w:t>Ibid</w:t>
      </w:r>
      <w:r>
        <w:rPr>
          <w:rFonts w:asciiTheme="majorBidi" w:hAnsiTheme="majorBidi" w:cstheme="majorBidi"/>
          <w:noProof/>
          <w:lang w:val="es-ES"/>
        </w:rPr>
        <w:t>.</w:t>
      </w:r>
      <w:r w:rsidRPr="0021048F">
        <w:rPr>
          <w:rFonts w:asciiTheme="majorBidi" w:hAnsiTheme="majorBidi" w:cstheme="majorBidi"/>
          <w:i/>
          <w:iCs/>
          <w:noProof/>
          <w:lang w:val="es-ES"/>
        </w:rPr>
        <w:t>,</w:t>
      </w:r>
      <w:r w:rsidRPr="0021048F">
        <w:rPr>
          <w:rFonts w:asciiTheme="majorBidi" w:hAnsiTheme="majorBidi" w:cstheme="majorBidi"/>
          <w:noProof/>
          <w:lang w:val="es-ES"/>
        </w:rPr>
        <w:t xml:space="preserve"> 173</w:t>
      </w:r>
      <w:r w:rsidRPr="0021048F">
        <w:rPr>
          <w:rFonts w:asciiTheme="majorBidi" w:hAnsiTheme="majorBidi" w:cstheme="majorBidi"/>
        </w:rPr>
        <w:fldChar w:fldCharType="end"/>
      </w:r>
    </w:p>
  </w:footnote>
  <w:footnote w:id="48">
    <w:p w:rsidR="00222607" w:rsidRPr="0021048F" w:rsidRDefault="00222607" w:rsidP="007201DD">
      <w:pPr>
        <w:pStyle w:val="FootnoteText"/>
        <w:jc w:val="both"/>
        <w:rPr>
          <w:rFonts w:asciiTheme="majorBidi" w:hAnsiTheme="majorBidi" w:cstheme="majorBidi"/>
          <w:lang w:val="es-ES"/>
        </w:rPr>
      </w:pPr>
      <w:r w:rsidRPr="0021048F">
        <w:rPr>
          <w:rStyle w:val="FootnoteReference"/>
          <w:rFonts w:asciiTheme="majorBidi" w:hAnsiTheme="majorBidi" w:cstheme="majorBidi"/>
        </w:rPr>
        <w:footnoteRef/>
      </w:r>
      <w:r w:rsidRPr="0021048F">
        <w:rPr>
          <w:rFonts w:asciiTheme="majorBidi" w:hAnsiTheme="majorBidi" w:cstheme="majorBidi"/>
          <w:lang w:val="es-ES"/>
        </w:rPr>
        <w:t xml:space="preserve"> </w:t>
      </w:r>
      <w:r w:rsidRPr="0021048F">
        <w:rPr>
          <w:rFonts w:asciiTheme="majorBidi" w:hAnsiTheme="majorBidi" w:cstheme="majorBidi"/>
        </w:rPr>
        <w:fldChar w:fldCharType="begin" w:fldLock="1"/>
      </w:r>
      <w:r w:rsidRPr="0021048F">
        <w:rPr>
          <w:rFonts w:asciiTheme="majorBidi" w:hAnsiTheme="majorBidi" w:cstheme="majorBidi"/>
          <w:lang w:val="es-ES"/>
        </w:rPr>
        <w:instrText>ADDIN CSL_CITATION {"citationItems":[{"id":"ITEM-1","itemData":{"author":[{"dropping-particle":"","family":"Timur","given":"Tim PWNU Jawa","non-dropping-particle":"","parse-names":false,"suffix":""}],"id":"ITEM-1","issued":{"date-parts":[["2007"]]},"page":"3","title":"Aswaja an Nahdliyah Ajaran Ahlusunnah wa al-Jamaah yang Berlaku di Lingkungan Nahdlatul Ulama","type":"article"},"uris":["http://www.mendeley.com/documents/?uuid=26a6d832-ddf3-43b8-9c1a-be19d6688f0e"]}],"mendeley":{"formattedCitation":"Tim PWNU Jawa Timur, “Aswaja an Nahdliyah Ajaran Ahlusunnah Wa Al-Jamaah Yang Berlaku Di Lingkungan Nahdlatul Ulama,” 2007.","plainTextFormattedCitation":"Tim PWNU Jawa Timur, “Aswaja an Nahdliyah Ajaran Ahlusunnah Wa Al-Jamaah Yang Berlaku Di Lingkungan Nahdlatul Ulama,” 2007.","previouslyFormattedCitation":"Tim PWNU Jawa Timur, “Aswaja an Nahdliyah Ajaran Ahlusunnah Wa Al-Jamaah Yang Berlaku Di Lingkungan Nahdlatul Ulama,” 2007."},"properties":{"noteIndex":61},"schema":"https://github.com/citation-style-language/schema/raw/master/csl-citation.json"}</w:instrText>
      </w:r>
      <w:r w:rsidRPr="0021048F">
        <w:rPr>
          <w:rFonts w:asciiTheme="majorBidi" w:hAnsiTheme="majorBidi" w:cstheme="majorBidi"/>
        </w:rPr>
        <w:fldChar w:fldCharType="separate"/>
      </w:r>
      <w:r w:rsidRPr="0021048F">
        <w:rPr>
          <w:rFonts w:asciiTheme="majorBidi" w:hAnsiTheme="majorBidi" w:cstheme="majorBidi"/>
          <w:noProof/>
          <w:lang w:val="es-ES"/>
        </w:rPr>
        <w:t>Tim PWNU Jawa Timur, “Aswaja an Nahdliyah Ajaran Ahlusunnah Wa Al-Jamaah Yang Berlaku Di Lingkungan Nahdlatul Ulama,” 2007.</w:t>
      </w:r>
      <w:r w:rsidRPr="0021048F">
        <w:rPr>
          <w:rFonts w:asciiTheme="majorBidi" w:hAnsiTheme="majorBidi" w:cstheme="majorBidi"/>
        </w:rPr>
        <w:fldChar w:fldCharType="end"/>
      </w:r>
    </w:p>
  </w:footnote>
  <w:footnote w:id="49">
    <w:p w:rsidR="00222607" w:rsidRPr="0021048F" w:rsidRDefault="00222607" w:rsidP="007201DD">
      <w:pPr>
        <w:pStyle w:val="FootnoteText"/>
        <w:jc w:val="both"/>
        <w:rPr>
          <w:rFonts w:asciiTheme="majorBidi" w:hAnsiTheme="majorBidi" w:cstheme="majorBidi"/>
          <w:lang w:val="es-ES"/>
        </w:rPr>
      </w:pPr>
      <w:r w:rsidRPr="0021048F">
        <w:rPr>
          <w:rStyle w:val="FootnoteReference"/>
          <w:rFonts w:asciiTheme="majorBidi" w:hAnsiTheme="majorBidi" w:cstheme="majorBidi"/>
        </w:rPr>
        <w:footnoteRef/>
      </w:r>
      <w:r w:rsidRPr="0021048F">
        <w:rPr>
          <w:rFonts w:asciiTheme="majorBidi" w:hAnsiTheme="majorBidi" w:cstheme="majorBidi"/>
          <w:lang w:val="es-ES"/>
        </w:rPr>
        <w:t xml:space="preserve"> </w:t>
      </w:r>
      <w:r w:rsidRPr="0021048F">
        <w:rPr>
          <w:rFonts w:asciiTheme="majorBidi" w:hAnsiTheme="majorBidi" w:cstheme="majorBidi"/>
        </w:rPr>
        <w:fldChar w:fldCharType="begin" w:fldLock="1"/>
      </w:r>
      <w:r w:rsidRPr="0021048F">
        <w:rPr>
          <w:rFonts w:asciiTheme="majorBidi" w:hAnsiTheme="majorBidi" w:cstheme="majorBidi"/>
          <w:lang w:val="es-ES"/>
        </w:rPr>
        <w:instrText>ADDIN CSL_CITATION {"citationItems":[{"id":"ITEM-1","itemData":{"author":[{"dropping-particle":"","family":"Kalantani","given":"Ali bin Abd al-Rahman","non-dropping-particle":"","parse-names":false,"suffix":""}],"id":"ITEM-1","issued":{"date-parts":[["1396"]]},"title":"Zahrah al-Murid","type":"article"},"uris":["http://www.mendeley.com/documents/?uuid=f6647fc3-dea4-408d-a1fe-e0d1036c5288"]}],"mendeley":{"formattedCitation":"Ali bin Abd al-Rahman Kalantani, “Zahrah Al-Murid,” 1396.","plainTextFormattedCitation":"Ali bin Abd al-Rahman Kalantani, “Zahrah Al-Murid,” 1396.","previouslyFormattedCitation":"Ali bin Abd al-Rahman Kalantani, “Zahrah Al-Murid,” 1396."},"properties":{"noteIndex":62},"schema":"https://github.com/citation-style-language/schema/raw/master/csl-citation.json"}</w:instrText>
      </w:r>
      <w:r w:rsidRPr="0021048F">
        <w:rPr>
          <w:rFonts w:asciiTheme="majorBidi" w:hAnsiTheme="majorBidi" w:cstheme="majorBidi"/>
        </w:rPr>
        <w:fldChar w:fldCharType="separate"/>
      </w:r>
      <w:r w:rsidRPr="0021048F">
        <w:rPr>
          <w:rFonts w:asciiTheme="majorBidi" w:hAnsiTheme="majorBidi" w:cstheme="majorBidi"/>
          <w:noProof/>
          <w:lang w:val="es-ES"/>
        </w:rPr>
        <w:t>Ali bin Abd al-Rahman Kalantani, “Zahrah Al-Murid,” 1396.</w:t>
      </w:r>
      <w:r w:rsidRPr="0021048F">
        <w:rPr>
          <w:rFonts w:asciiTheme="majorBidi" w:hAnsiTheme="majorBidi" w:cstheme="majorBidi"/>
        </w:rPr>
        <w:fldChar w:fldCharType="end"/>
      </w:r>
    </w:p>
  </w:footnote>
  <w:footnote w:id="50">
    <w:p w:rsidR="00222607" w:rsidRPr="0021048F" w:rsidRDefault="00222607" w:rsidP="007201DD">
      <w:pPr>
        <w:pStyle w:val="FootnoteText"/>
        <w:jc w:val="both"/>
        <w:rPr>
          <w:rFonts w:asciiTheme="majorBidi" w:hAnsiTheme="majorBidi" w:cstheme="majorBidi"/>
          <w:lang w:val="es-ES"/>
        </w:rPr>
      </w:pPr>
      <w:r w:rsidRPr="0021048F">
        <w:rPr>
          <w:rStyle w:val="FootnoteReference"/>
          <w:rFonts w:asciiTheme="majorBidi" w:hAnsiTheme="majorBidi" w:cstheme="majorBidi"/>
        </w:rPr>
        <w:footnoteRef/>
      </w:r>
      <w:r w:rsidRPr="0021048F">
        <w:rPr>
          <w:rFonts w:asciiTheme="majorBidi" w:hAnsiTheme="majorBidi" w:cstheme="majorBidi"/>
          <w:lang w:val="es-ES"/>
        </w:rPr>
        <w:t xml:space="preserve"> </w:t>
      </w:r>
      <w:r w:rsidRPr="005F2DA6">
        <w:rPr>
          <w:rFonts w:asciiTheme="majorBidi" w:hAnsiTheme="majorBidi" w:cstheme="majorBidi"/>
          <w:noProof/>
          <w:lang w:val="es-ES"/>
        </w:rPr>
        <w:fldChar w:fldCharType="begin" w:fldLock="1"/>
      </w:r>
      <w:r w:rsidRPr="005F2DA6">
        <w:rPr>
          <w:rFonts w:asciiTheme="majorBidi" w:hAnsiTheme="majorBidi" w:cstheme="majorBidi"/>
          <w:noProof/>
          <w:lang w:val="es-ES"/>
        </w:rPr>
        <w:instrText>ADDIN CSL_CITATION {"citationItems":[{"id":"ITEM-1","itemData":{"author":[{"dropping-particle":"","family":"Kalantani","given":"Ali bin Abd al-Rahman","non-dropping-particle":"","parse-names":false,"suffix":""}],"id":"ITEM-1","issued":{"date-parts":[["0"]]},"page":"85","title":"Al-Jauhar al-Mauhub wa Munabbihat al-Qulub","type":"article"},"uris":["http://www.mendeley.com/documents/?uuid=23583f2b-4845-48ec-a6bb-eca0958bf80c"]}],"mendeley":{"formattedCitation":"Kalantani, “Al-Jauhar Al-Mauhub Wa Munabbihat Al-Qulub.”","plainTextFormattedCitation":"Kalantani, “Al-Jauhar Al-Mauhub Wa Munabbihat Al-Qulub.”","previouslyFormattedCitation":"Kalantani, “Al-Jauhar Al-Mauhub Wa Munabbihat Al-Qulub.”"},"properties":{"noteIndex":63},"schema":"https://github.com/citation-style-language/schema/raw/master/csl-citation.json"}</w:instrText>
      </w:r>
      <w:r w:rsidRPr="005F2DA6">
        <w:rPr>
          <w:rFonts w:asciiTheme="majorBidi" w:hAnsiTheme="majorBidi" w:cstheme="majorBidi"/>
          <w:noProof/>
          <w:lang w:val="es-ES"/>
        </w:rPr>
        <w:fldChar w:fldCharType="separate"/>
      </w:r>
      <w:r w:rsidRPr="005F2DA6">
        <w:rPr>
          <w:rFonts w:asciiTheme="majorBidi" w:hAnsiTheme="majorBidi" w:cstheme="majorBidi"/>
          <w:noProof/>
          <w:lang w:val="es-ES"/>
        </w:rPr>
        <w:t>Kalantani</w:t>
      </w:r>
      <w:r w:rsidRPr="0021048F">
        <w:rPr>
          <w:rFonts w:asciiTheme="majorBidi" w:hAnsiTheme="majorBidi" w:cstheme="majorBidi"/>
          <w:noProof/>
          <w:lang w:val="es-ES"/>
        </w:rPr>
        <w:t>, “Al-Jauhar Al-Mauhub Wa Munabbihat Al-Qulub.”</w:t>
      </w:r>
      <w:r w:rsidRPr="0021048F">
        <w:rPr>
          <w:rFonts w:asciiTheme="majorBidi" w:hAnsiTheme="majorBidi" w:cstheme="majorBidi"/>
        </w:rPr>
        <w:fldChar w:fldCharType="end"/>
      </w:r>
    </w:p>
  </w:footnote>
  <w:footnote w:id="51">
    <w:p w:rsidR="00222607" w:rsidRPr="0021048F" w:rsidRDefault="00222607" w:rsidP="007201DD">
      <w:pPr>
        <w:pStyle w:val="FootnoteText"/>
        <w:jc w:val="both"/>
        <w:rPr>
          <w:rFonts w:asciiTheme="majorBidi" w:hAnsiTheme="majorBidi" w:cstheme="majorBidi"/>
          <w:lang w:val="en-US"/>
        </w:rPr>
      </w:pPr>
      <w:r w:rsidRPr="0021048F">
        <w:rPr>
          <w:rStyle w:val="FootnoteReference"/>
          <w:rFonts w:asciiTheme="majorBidi" w:hAnsiTheme="majorBidi" w:cstheme="majorBidi"/>
        </w:rPr>
        <w:footnoteRef/>
      </w:r>
      <w:r w:rsidRPr="0021048F">
        <w:rPr>
          <w:rFonts w:asciiTheme="majorBidi" w:hAnsiTheme="majorBidi" w:cstheme="majorBidi"/>
        </w:rPr>
        <w:t xml:space="preserve"> </w:t>
      </w:r>
      <w:r w:rsidRPr="005F2DA6">
        <w:rPr>
          <w:rFonts w:asciiTheme="majorBidi" w:hAnsiTheme="majorBidi" w:cstheme="majorBidi"/>
          <w:noProof/>
          <w:lang w:val="es-ES"/>
        </w:rPr>
        <w:fldChar w:fldCharType="begin" w:fldLock="1"/>
      </w:r>
      <w:r w:rsidRPr="005F2DA6">
        <w:rPr>
          <w:rFonts w:asciiTheme="majorBidi" w:hAnsiTheme="majorBidi" w:cstheme="majorBidi"/>
          <w:noProof/>
          <w:lang w:val="es-ES"/>
        </w:rPr>
        <w:instrText>ADDIN CSL_CITATION {"citationItems":[{"id":"ITEM-1","itemData":{"ISBN":"6017260952","author":[{"dropping-particle":"","family":"Abdullah","given":"Wahyu Hidayat","non-dropping-particle":"","parse-names":false,"suffix":""},{"dropping-particle":"","family":"Mustaqim","given":"Muhammad","non-dropping-particle":"","parse-names":false,"suffix":""}],"container-title":"ResearchGate","id":"ITEM-1","issued":{"date-parts":[["2014"]]},"page":"260","title":"Some Aspects of Syeikh Wan Ali Kutan al- Kalantani ’ s Religious Thought in al-Jawhar al-Mawhub wa Munabbihat al-Qulub","type":"article-journal"},"uris":["http://www.mendeley.com/documents/?uuid=b4d1bf7b-2d86-4310-859c-7ddebab962c1"]}],"mendeley":{"formattedCitation":"Abdullah and Mustaqim, “Some Aspects of Syeikh Wan Ali Kutan Al- Kalantani ’ s Religious Thought in Al-Jawhar Al-Mawhub Wa Munabbihat Al-Qulub.”","plainTextFormattedCitation":"Abdullah and Mustaqim, “Some Aspects of Syeikh Wan Ali Kutan Al- Kalantani ’ s Religious Thought in Al-Jawhar Al-Mawhub Wa Munabbihat Al-Qulub.”","previouslyFormattedCitation":"Abdullah and Mustaqim, “Some Aspects of Syeikh Wan Ali Kutan Al- Kalantani ’ s Religious Thought in Al-Jawhar Al-Mawhub Wa Munabbihat Al-Qulub.”"},"properties":{"noteIndex":64},"schema":"https://github.com/citation-style-language/schema/raw/master/csl-citation.json"}</w:instrText>
      </w:r>
      <w:r w:rsidRPr="005F2DA6">
        <w:rPr>
          <w:rFonts w:asciiTheme="majorBidi" w:hAnsiTheme="majorBidi" w:cstheme="majorBidi"/>
          <w:noProof/>
          <w:lang w:val="es-ES"/>
        </w:rPr>
        <w:fldChar w:fldCharType="separate"/>
      </w:r>
      <w:r w:rsidRPr="005F2DA6">
        <w:rPr>
          <w:rFonts w:asciiTheme="majorBidi" w:hAnsiTheme="majorBidi" w:cstheme="majorBidi"/>
          <w:noProof/>
          <w:lang w:val="es-ES"/>
        </w:rPr>
        <w:t>Abdullah</w:t>
      </w:r>
      <w:r w:rsidRPr="0021048F">
        <w:rPr>
          <w:rFonts w:asciiTheme="majorBidi" w:hAnsiTheme="majorBidi" w:cstheme="majorBidi"/>
          <w:noProof/>
        </w:rPr>
        <w:t xml:space="preserve"> and Mustaqim, “Some Aspects of Syeikh Wan Ali Kutan Al- Kalantani ’ s Religious Thought in Al-Jawhar Al-Mawhub Wa Munabbihat Al-Qulub.”</w:t>
      </w:r>
      <w:r w:rsidRPr="0021048F">
        <w:rPr>
          <w:rFonts w:asciiTheme="majorBidi" w:hAnsiTheme="majorBidi" w:cstheme="majorBidi"/>
        </w:rPr>
        <w:fldChar w:fldCharType="end"/>
      </w:r>
    </w:p>
  </w:footnote>
  <w:footnote w:id="52">
    <w:p w:rsidR="00222607" w:rsidRPr="0021048F" w:rsidRDefault="00222607" w:rsidP="007201DD">
      <w:pPr>
        <w:pStyle w:val="FootnoteText"/>
        <w:jc w:val="both"/>
        <w:rPr>
          <w:rFonts w:asciiTheme="majorBidi" w:hAnsiTheme="majorBidi" w:cstheme="majorBidi"/>
          <w:lang w:val="es-ES"/>
        </w:rPr>
      </w:pPr>
      <w:r w:rsidRPr="0021048F">
        <w:rPr>
          <w:rStyle w:val="FootnoteReference"/>
          <w:rFonts w:asciiTheme="majorBidi" w:hAnsiTheme="majorBidi" w:cstheme="majorBidi"/>
        </w:rPr>
        <w:footnoteRef/>
      </w:r>
      <w:r w:rsidRPr="0021048F">
        <w:rPr>
          <w:rFonts w:asciiTheme="majorBidi" w:hAnsiTheme="majorBidi" w:cstheme="majorBidi"/>
          <w:lang w:val="es-ES"/>
        </w:rPr>
        <w:t xml:space="preserve"> </w:t>
      </w:r>
      <w:r w:rsidRPr="0021048F">
        <w:rPr>
          <w:rFonts w:asciiTheme="majorBidi" w:hAnsiTheme="majorBidi" w:cstheme="majorBidi"/>
        </w:rPr>
        <w:fldChar w:fldCharType="begin" w:fldLock="1"/>
      </w:r>
      <w:r w:rsidRPr="0021048F">
        <w:rPr>
          <w:rFonts w:asciiTheme="majorBidi" w:hAnsiTheme="majorBidi" w:cstheme="majorBidi"/>
          <w:lang w:val="es-ES"/>
        </w:rPr>
        <w:instrText>ADDIN CSL_CITATION {"citationItems":[{"id":"ITEM-1","itemData":{"author":[{"dropping-particle":"","family":"Al-Bantani","given":"Nawawi","non-dropping-particle":"","parse-names":false,"suffix":""}],"id":"ITEM-1","issued":{"date-parts":[["0"]]},"number-of-pages":"40","title":"Syarah Tanqihul Qaul al-Hasis fii Syarhil Lubabul Hadis","type":"book"},"uris":["http://www.mendeley.com/documents/?uuid=c70c7c7c-5cdd-4434-8be2-0e48d8148a75"]}],"mendeley":{"formattedCitation":"Al-Bantani, &lt;i&gt;Syarah Tanqihul Qaul Al-Hasis Fii Syarhil Lubabul Hadis&lt;/i&gt;.","plainTextFormattedCitation":"Al-Bantani, Syarah Tanqihul Qaul Al-Hasis Fii Syarhil Lubabul Hadis.","previouslyFormattedCitation":"Al-Bantani, &lt;i&gt;Syarah Tanqihul Qaul Al-Hasis Fii Syarhil Lubabul Hadis&lt;/i&gt;."},"properties":{"noteIndex":65},"schema":"https://github.com/citation-style-language/schema/raw/master/csl-citation.json"}</w:instrText>
      </w:r>
      <w:r w:rsidRPr="0021048F">
        <w:rPr>
          <w:rFonts w:asciiTheme="majorBidi" w:hAnsiTheme="majorBidi" w:cstheme="majorBidi"/>
        </w:rPr>
        <w:fldChar w:fldCharType="separate"/>
      </w:r>
      <w:r w:rsidRPr="0021048F">
        <w:rPr>
          <w:rFonts w:asciiTheme="majorBidi" w:hAnsiTheme="majorBidi" w:cstheme="majorBidi"/>
          <w:noProof/>
          <w:lang w:val="es-ES"/>
        </w:rPr>
        <w:t xml:space="preserve">Al-Bantani, </w:t>
      </w:r>
      <w:r w:rsidRPr="0021048F">
        <w:rPr>
          <w:rFonts w:asciiTheme="majorBidi" w:hAnsiTheme="majorBidi" w:cstheme="majorBidi"/>
          <w:i/>
          <w:noProof/>
          <w:lang w:val="es-ES"/>
        </w:rPr>
        <w:t>Syarah Tanqihul Qaul Al-Hasis Fii Syarhil Lubabul Hadis</w:t>
      </w:r>
      <w:r w:rsidRPr="0021048F">
        <w:rPr>
          <w:rFonts w:asciiTheme="majorBidi" w:hAnsiTheme="majorBidi" w:cstheme="majorBidi"/>
          <w:noProof/>
          <w:lang w:val="es-ES"/>
        </w:rPr>
        <w:t>.</w:t>
      </w:r>
      <w:r w:rsidRPr="0021048F">
        <w:rPr>
          <w:rFonts w:asciiTheme="majorBidi" w:hAnsiTheme="majorBidi" w:cstheme="majorBidi"/>
        </w:rPr>
        <w:fldChar w:fldCharType="end"/>
      </w:r>
    </w:p>
  </w:footnote>
  <w:footnote w:id="53">
    <w:p w:rsidR="00222607" w:rsidRPr="0021048F" w:rsidRDefault="00222607" w:rsidP="00222607">
      <w:pPr>
        <w:pStyle w:val="FootnoteText"/>
        <w:jc w:val="both"/>
        <w:rPr>
          <w:rFonts w:asciiTheme="majorBidi" w:hAnsiTheme="majorBidi" w:cstheme="majorBidi"/>
          <w:lang w:val="es-ES"/>
        </w:rPr>
      </w:pPr>
      <w:r w:rsidRPr="0021048F">
        <w:rPr>
          <w:rStyle w:val="FootnoteReference"/>
          <w:rFonts w:asciiTheme="majorBidi" w:hAnsiTheme="majorBidi" w:cstheme="majorBidi"/>
        </w:rPr>
        <w:footnoteRef/>
      </w:r>
      <w:r w:rsidRPr="0021048F">
        <w:rPr>
          <w:rFonts w:asciiTheme="majorBidi" w:hAnsiTheme="majorBidi" w:cstheme="majorBidi"/>
          <w:lang w:val="es-ES"/>
        </w:rPr>
        <w:t xml:space="preserve"> </w:t>
      </w:r>
      <w:r w:rsidRPr="0021048F">
        <w:rPr>
          <w:rFonts w:asciiTheme="majorBidi" w:hAnsiTheme="majorBidi" w:cstheme="majorBidi"/>
        </w:rPr>
        <w:fldChar w:fldCharType="begin" w:fldLock="1"/>
      </w:r>
      <w:r w:rsidRPr="0021048F">
        <w:rPr>
          <w:rFonts w:asciiTheme="majorBidi" w:hAnsiTheme="majorBidi" w:cstheme="majorBidi"/>
          <w:lang w:val="es-ES"/>
        </w:rPr>
        <w:instrText>ADDIN CSL_CITATION {"citationItems":[{"id":"ITEM-1","itemData":{"author":[{"dropping-particle":"","family":"Karim","given":"M. Abdul","non-dropping-particle":"","parse-names":false,"suffix":""}],"id":"ITEM-1","issued":{"date-parts":[["2007"]]},"number-of-pages":"331","title":"Sejarah Pemikiran dan Peradaban Islam","type":"book"},"uris":["http://www.mendeley.com/documents/?uuid=1ec06d9c-d254-4155-8d44-295c5ba75408"]}],"mendeley":{"formattedCitation":"M. Abdul Karim, &lt;i&gt;Sejarah Pemikiran Dan Peradaban Islam&lt;/i&gt;, 2007.","plainTextFormattedCitation":"M. Abdul Karim, Sejarah Pemikiran Dan Peradaban Islam, 2007.","previouslyFormattedCitation":"M. Abdul Karim, &lt;i&gt;Sejarah Pemikiran Dan Peradaban Islam&lt;/i&gt;, 2007."},"properties":{"noteIndex":66},"schema":"https://github.com/citation-style-language/schema/raw/master/csl-citation.json"}</w:instrText>
      </w:r>
      <w:r w:rsidRPr="0021048F">
        <w:rPr>
          <w:rFonts w:asciiTheme="majorBidi" w:hAnsiTheme="majorBidi" w:cstheme="majorBidi"/>
        </w:rPr>
        <w:fldChar w:fldCharType="separate"/>
      </w:r>
      <w:r w:rsidRPr="0021048F">
        <w:rPr>
          <w:rFonts w:asciiTheme="majorBidi" w:hAnsiTheme="majorBidi" w:cstheme="majorBidi"/>
          <w:noProof/>
          <w:lang w:val="es-ES"/>
        </w:rPr>
        <w:t xml:space="preserve">M. Abdul Karim, </w:t>
      </w:r>
      <w:r w:rsidRPr="0021048F">
        <w:rPr>
          <w:rFonts w:asciiTheme="majorBidi" w:hAnsiTheme="majorBidi" w:cstheme="majorBidi"/>
          <w:i/>
          <w:noProof/>
          <w:lang w:val="es-ES"/>
        </w:rPr>
        <w:t>Sejarah Pemikiran Dan Peradaban Islam</w:t>
      </w:r>
      <w:r w:rsidRPr="0021048F">
        <w:rPr>
          <w:rFonts w:asciiTheme="majorBidi" w:hAnsiTheme="majorBidi" w:cstheme="majorBidi"/>
          <w:noProof/>
          <w:lang w:val="es-ES"/>
        </w:rPr>
        <w:t>, 2007.</w:t>
      </w:r>
      <w:r w:rsidRPr="0021048F">
        <w:rPr>
          <w:rFonts w:asciiTheme="majorBidi" w:hAnsiTheme="majorBidi" w:cstheme="majorBidi"/>
        </w:rPr>
        <w:fldChar w:fldCharType="end"/>
      </w:r>
    </w:p>
  </w:footnote>
  <w:footnote w:id="54">
    <w:p w:rsidR="00222607" w:rsidRPr="0021048F" w:rsidRDefault="00222607" w:rsidP="00222607">
      <w:pPr>
        <w:pStyle w:val="FootnoteText"/>
        <w:jc w:val="both"/>
        <w:rPr>
          <w:rFonts w:asciiTheme="majorBidi" w:hAnsiTheme="majorBidi" w:cstheme="majorBidi"/>
          <w:lang w:val="es-ES"/>
        </w:rPr>
      </w:pPr>
      <w:r w:rsidRPr="0021048F">
        <w:rPr>
          <w:rStyle w:val="FootnoteReference"/>
          <w:rFonts w:asciiTheme="majorBidi" w:hAnsiTheme="majorBidi" w:cstheme="majorBidi"/>
        </w:rPr>
        <w:footnoteRef/>
      </w:r>
      <w:r w:rsidRPr="0021048F">
        <w:rPr>
          <w:rFonts w:asciiTheme="majorBidi" w:hAnsiTheme="majorBidi" w:cstheme="majorBidi"/>
          <w:lang w:val="es-ES"/>
        </w:rPr>
        <w:t xml:space="preserve"> </w:t>
      </w:r>
      <w:r w:rsidRPr="0021048F">
        <w:rPr>
          <w:rFonts w:asciiTheme="majorBidi" w:hAnsiTheme="majorBidi" w:cstheme="majorBidi"/>
        </w:rPr>
        <w:fldChar w:fldCharType="begin" w:fldLock="1"/>
      </w:r>
      <w:r w:rsidRPr="0021048F">
        <w:rPr>
          <w:rFonts w:asciiTheme="majorBidi" w:hAnsiTheme="majorBidi" w:cstheme="majorBidi"/>
          <w:lang w:val="es-ES"/>
        </w:rPr>
        <w:instrText>ADDIN CSL_CITATION {"citationItems":[{"id":"ITEM-1","itemData":{"author":[{"dropping-particle":"","family":"Amrizal","given":"","non-dropping-particle":"","parse-names":false,"suffix":""}],"container-title":"Sosial Budaya","id":"ITEM-1","issue":"1","issued":{"date-parts":[["2016"]]},"page":"73","title":"Eksistensi Tradisi Kajian Kitab Kuning dalam Lingkup Perubahan Sosial (Studi Kasus di Pesantren Darun Nahdhah, Darel Hikmah, dan Babussalam)","type":"article-journal","volume":"13"},"uris":["http://www.mendeley.com/documents/?uuid=2bf45b2b-cfac-4b1d-92af-e68b1bed4256"]}],"mendeley":{"formattedCitation":"Amrizal, “Eksistensi Tradisi Kajian Kitab Kuning Dalam Lingkup Perubahan Sosial (Studi Kasus Di Pesantren Darun Nahdhah, Darel Hikmah, Dan Babussalam),” &lt;i&gt;Sosial Budaya&lt;/i&gt; 13, no. 1 (2016): 73.","plainTextFormattedCitation":"Amrizal, “Eksistensi Tradisi Kajian Kitab Kuning Dalam Lingkup Perubahan Sosial (Studi Kasus Di Pesantren Darun Nahdhah, Darel Hikmah, Dan Babussalam),” Sosial Budaya 13, no. 1 (2016): 73.","previouslyFormattedCitation":"Amrizal, “Eksistensi Tradisi Kajian Kitab Kuning Dalam Lingkup Perubahan Sosial (Studi Kasus Di Pesantren Darun Nahdhah, Darel Hikmah, Dan Babussalam),” &lt;i&gt;Sosial Budaya&lt;/i&gt; 13, no. 1 (2016): 73."},"properties":{"noteIndex":67},"schema":"https://github.com/citation-style-language/schema/raw/master/csl-citation.json"}</w:instrText>
      </w:r>
      <w:r w:rsidRPr="0021048F">
        <w:rPr>
          <w:rFonts w:asciiTheme="majorBidi" w:hAnsiTheme="majorBidi" w:cstheme="majorBidi"/>
        </w:rPr>
        <w:fldChar w:fldCharType="separate"/>
      </w:r>
      <w:r w:rsidRPr="0021048F">
        <w:rPr>
          <w:rFonts w:asciiTheme="majorBidi" w:hAnsiTheme="majorBidi" w:cstheme="majorBidi"/>
          <w:noProof/>
          <w:lang w:val="es-ES"/>
        </w:rPr>
        <w:t xml:space="preserve">Amrizal, “Eksistensi Tradisi Kajian Kitab Kuning Dalam Lingkup Perubahan Sosial (Studi Kasus Di Pesantren Darun Nahdhah, Darel Hikmah, Dan Babussalam),” </w:t>
      </w:r>
      <w:r w:rsidRPr="0021048F">
        <w:rPr>
          <w:rFonts w:asciiTheme="majorBidi" w:hAnsiTheme="majorBidi" w:cstheme="majorBidi"/>
          <w:i/>
          <w:noProof/>
          <w:lang w:val="es-ES"/>
        </w:rPr>
        <w:t>Sosial Budaya</w:t>
      </w:r>
      <w:r w:rsidRPr="0021048F">
        <w:rPr>
          <w:rFonts w:asciiTheme="majorBidi" w:hAnsiTheme="majorBidi" w:cstheme="majorBidi"/>
          <w:noProof/>
          <w:lang w:val="es-ES"/>
        </w:rPr>
        <w:t xml:space="preserve"> 13, no. 1 (2016): 73.</w:t>
      </w:r>
      <w:r w:rsidRPr="0021048F">
        <w:rPr>
          <w:rFonts w:asciiTheme="majorBidi" w:hAnsiTheme="majorBidi" w:cstheme="majorBidi"/>
        </w:rPr>
        <w:fldChar w:fldCharType="end"/>
      </w:r>
    </w:p>
  </w:footnote>
  <w:footnote w:id="55">
    <w:p w:rsidR="00222607" w:rsidRPr="0021048F" w:rsidRDefault="00222607" w:rsidP="00222607">
      <w:pPr>
        <w:pStyle w:val="FootnoteText"/>
        <w:jc w:val="both"/>
        <w:rPr>
          <w:rFonts w:asciiTheme="majorBidi" w:hAnsiTheme="majorBidi" w:cstheme="majorBidi"/>
          <w:lang w:val="es-ES"/>
        </w:rPr>
      </w:pPr>
      <w:r w:rsidRPr="0021048F">
        <w:rPr>
          <w:rStyle w:val="FootnoteReference"/>
          <w:rFonts w:asciiTheme="majorBidi" w:hAnsiTheme="majorBidi" w:cstheme="majorBidi"/>
        </w:rPr>
        <w:footnoteRef/>
      </w:r>
      <w:r w:rsidRPr="0021048F">
        <w:rPr>
          <w:rFonts w:asciiTheme="majorBidi" w:hAnsiTheme="majorBidi" w:cstheme="majorBidi"/>
          <w:lang w:val="es-ES"/>
        </w:rPr>
        <w:t xml:space="preserve"> </w:t>
      </w:r>
      <w:r w:rsidRPr="0021048F">
        <w:rPr>
          <w:rFonts w:asciiTheme="majorBidi" w:hAnsiTheme="majorBidi" w:cstheme="majorBidi"/>
        </w:rPr>
        <w:fldChar w:fldCharType="begin" w:fldLock="1"/>
      </w:r>
      <w:r w:rsidRPr="0021048F">
        <w:rPr>
          <w:rFonts w:asciiTheme="majorBidi" w:hAnsiTheme="majorBidi" w:cstheme="majorBidi"/>
          <w:lang w:val="es-ES"/>
        </w:rPr>
        <w:instrText>ADDIN CSL_CITATION {"citationItems":[{"id":"ITEM-1","itemData":{"author":[{"dropping-particle":"","family":"Mukani","given":"","non-dropping-particle":"","parse-names":false,"suffix":""}],"container-title":"Al-Murabbi","id":"ITEM-1","issue":"2","issued":{"date-parts":[["2016"]]},"page":"214","title":"Ulama Al-Jawwi di Arab Saudi dan Kebangkitan Umat Islam di Indonesia","type":"article-journal","volume":"2"},"uris":["http://www.mendeley.com/documents/?uuid=cf267a51-8643-4921-8f46-3d34e8b403f7"]}],"mendeley":{"formattedCitation":"Mukani, “Ulama Al-Jawwi Di Arab Saudi Dan Kebangkitan Umat Islam Di Indonesia,” &lt;i&gt;Al-Murabbi&lt;/i&gt; 2, no. 2 (2016): 214.","manualFormatting":"(Mukani, 2016, hlm. 214)","plainTextFormattedCitation":"Mukani, “Ulama Al-Jawwi Di Arab Saudi Dan Kebangkitan Umat Islam Di Indonesia,” Al-Murabbi 2, no. 2 (2016): 214.","previouslyFormattedCitation":"Mukani, “Ulama Al-Jawwi Di Arab Saudi Dan Kebangkitan Umat Islam Di Indonesia,” &lt;i&gt;Al-Murabbi&lt;/i&gt; 2, no. 2 (2016): 214."},"properties":{"noteIndex":68},"schema":"https://github.com/citation-style-language/schema/raw/master/csl-citation.json"}</w:instrText>
      </w:r>
      <w:r w:rsidRPr="0021048F">
        <w:rPr>
          <w:rFonts w:asciiTheme="majorBidi" w:hAnsiTheme="majorBidi" w:cstheme="majorBidi"/>
        </w:rPr>
        <w:fldChar w:fldCharType="separate"/>
      </w:r>
      <w:r w:rsidRPr="0021048F">
        <w:rPr>
          <w:rFonts w:asciiTheme="majorBidi" w:hAnsiTheme="majorBidi" w:cstheme="majorBidi"/>
          <w:noProof/>
          <w:lang w:val="es-ES"/>
        </w:rPr>
        <w:t>(Mukani, 2016, hlm. 214)</w:t>
      </w:r>
      <w:r w:rsidRPr="0021048F">
        <w:rPr>
          <w:rFonts w:asciiTheme="majorBidi" w:hAnsiTheme="majorBidi" w:cstheme="majorBidi"/>
        </w:rPr>
        <w:fldChar w:fldCharType="end"/>
      </w:r>
    </w:p>
  </w:footnote>
  <w:footnote w:id="56">
    <w:p w:rsidR="00222607" w:rsidRPr="0021048F" w:rsidRDefault="00222607" w:rsidP="00222607">
      <w:pPr>
        <w:pStyle w:val="FootnoteText"/>
        <w:jc w:val="both"/>
        <w:rPr>
          <w:rFonts w:asciiTheme="majorBidi" w:hAnsiTheme="majorBidi" w:cstheme="majorBidi"/>
          <w:lang w:val="es-ES"/>
        </w:rPr>
      </w:pPr>
      <w:r w:rsidRPr="0021048F">
        <w:rPr>
          <w:rStyle w:val="FootnoteReference"/>
          <w:rFonts w:asciiTheme="majorBidi" w:hAnsiTheme="majorBidi" w:cstheme="majorBidi"/>
        </w:rPr>
        <w:footnoteRef/>
      </w:r>
      <w:r w:rsidRPr="0021048F">
        <w:rPr>
          <w:rFonts w:asciiTheme="majorBidi" w:hAnsiTheme="majorBidi" w:cstheme="majorBidi"/>
          <w:lang w:val="es-ES"/>
        </w:rPr>
        <w:t xml:space="preserve"> </w:t>
      </w:r>
      <w:r w:rsidRPr="0021048F">
        <w:rPr>
          <w:rFonts w:asciiTheme="majorBidi" w:hAnsiTheme="majorBidi" w:cstheme="majorBidi"/>
        </w:rPr>
        <w:fldChar w:fldCharType="begin" w:fldLock="1"/>
      </w:r>
      <w:r w:rsidRPr="0021048F">
        <w:rPr>
          <w:rFonts w:asciiTheme="majorBidi" w:hAnsiTheme="majorBidi" w:cstheme="majorBidi"/>
          <w:lang w:val="es-ES"/>
        </w:rPr>
        <w:instrText>ADDIN CSL_CITATION {"citationItems":[{"id":"ITEM-1","itemData":{"author":[{"dropping-particle":"","family":"Toni","given":"Hariya","non-dropping-particle":"","parse-names":false,"suffix":""}],"container-title":"Jurnal Dakwah dan KOmunikasi","id":"ITEM-1","issue":"1","issued":{"date-parts":[["2016"]]},"page":"97","title":"Pesantren Sebagai Potensi Pengembangan Dakwah Islam Pendahuluan","type":"article-journal","volume":"1"},"uris":["http://www.mendeley.com/documents/?uuid=524fdc00-8907-45bd-88cf-a1981241f0f6"]}],"mendeley":{"formattedCitation":"Hariya Toni, “Pesantren Sebagai Potensi Pengembangan Dakwah Islam Pendahuluan,” &lt;i&gt;Jurnal Dakwah dan KOmunikasi&lt;/i&gt; 1, no. 1 (2016): 97.","plainTextFormattedCitation":"Hariya Toni, “Pesantren Sebagai Potensi Pengembangan Dakwah Islam Pendahuluan,” Jurnal Dakwah dan KOmunikasi 1, no. 1 (2016): 97.","previouslyFormattedCitation":"Hariya Toni, “Pesantren Sebagai Potensi Pengembangan Dakwah Islam Pendahuluan,” &lt;i&gt;Jurnal Dakwah dan KOmunikasi&lt;/i&gt; 1, no. 1 (2016): 97."},"properties":{"noteIndex":69},"schema":"https://github.com/citation-style-language/schema/raw/master/csl-citation.json"}</w:instrText>
      </w:r>
      <w:r w:rsidRPr="0021048F">
        <w:rPr>
          <w:rFonts w:asciiTheme="majorBidi" w:hAnsiTheme="majorBidi" w:cstheme="majorBidi"/>
        </w:rPr>
        <w:fldChar w:fldCharType="separate"/>
      </w:r>
      <w:r w:rsidRPr="0021048F">
        <w:rPr>
          <w:rFonts w:asciiTheme="majorBidi" w:hAnsiTheme="majorBidi" w:cstheme="majorBidi"/>
          <w:noProof/>
          <w:lang w:val="es-ES"/>
        </w:rPr>
        <w:t xml:space="preserve">Hariya Toni, “Pesantren Sebagai Potensi Pengembangan Dakwah Islam Pendahuluan,” </w:t>
      </w:r>
      <w:r w:rsidRPr="0021048F">
        <w:rPr>
          <w:rFonts w:asciiTheme="majorBidi" w:hAnsiTheme="majorBidi" w:cstheme="majorBidi"/>
          <w:i/>
          <w:noProof/>
          <w:lang w:val="es-ES"/>
        </w:rPr>
        <w:t>Jurnal Dakwah dan KOmunikasi</w:t>
      </w:r>
      <w:r w:rsidRPr="0021048F">
        <w:rPr>
          <w:rFonts w:asciiTheme="majorBidi" w:hAnsiTheme="majorBidi" w:cstheme="majorBidi"/>
          <w:noProof/>
          <w:lang w:val="es-ES"/>
        </w:rPr>
        <w:t xml:space="preserve"> 1, no. 1 (2016): 97.</w:t>
      </w:r>
      <w:r w:rsidRPr="0021048F">
        <w:rPr>
          <w:rFonts w:asciiTheme="majorBidi" w:hAnsiTheme="majorBidi" w:cstheme="majorBidi"/>
        </w:rPr>
        <w:fldChar w:fldCharType="end"/>
      </w:r>
    </w:p>
  </w:footnote>
  <w:footnote w:id="57">
    <w:p w:rsidR="00222607" w:rsidRPr="0021048F" w:rsidRDefault="00222607" w:rsidP="00222607">
      <w:pPr>
        <w:pStyle w:val="FootnoteText"/>
        <w:jc w:val="both"/>
        <w:rPr>
          <w:rFonts w:asciiTheme="majorBidi" w:hAnsiTheme="majorBidi" w:cstheme="majorBidi"/>
          <w:lang w:val="en-US"/>
        </w:rPr>
      </w:pPr>
      <w:r w:rsidRPr="0021048F">
        <w:rPr>
          <w:rStyle w:val="FootnoteReference"/>
          <w:rFonts w:asciiTheme="majorBidi" w:hAnsiTheme="majorBidi" w:cstheme="majorBidi"/>
        </w:rPr>
        <w:footnoteRef/>
      </w:r>
      <w:r w:rsidRPr="0021048F">
        <w:rPr>
          <w:rFonts w:asciiTheme="majorBidi" w:hAnsiTheme="majorBidi" w:cstheme="majorBidi"/>
        </w:rPr>
        <w:t xml:space="preserve"> </w:t>
      </w:r>
      <w:r w:rsidRPr="0021048F">
        <w:rPr>
          <w:rFonts w:asciiTheme="majorBidi" w:hAnsiTheme="majorBidi" w:cstheme="majorBidi"/>
        </w:rPr>
        <w:fldChar w:fldCharType="begin" w:fldLock="1"/>
      </w:r>
      <w:r w:rsidRPr="0021048F">
        <w:rPr>
          <w:rFonts w:asciiTheme="majorBidi" w:hAnsiTheme="majorBidi" w:cstheme="majorBidi"/>
        </w:rPr>
        <w:instrText>ADDIN CSL_CITATION {"citationItems":[{"id":"ITEM-1","itemData":{"author":[{"dropping-particle":"","family":"Olawale","given":"Abdul Gafar","non-dropping-particle":"","parse-names":false,"suffix":""}],"container-title":"Ilorin Journal of Religious Studies (IJOURELS)","id":"ITEM-1","issue":"1","issued":{"date-parts":[["2017"]]},"page":"10","title":"\"NobleMorality\": the 18 Hadisth of Imam an-Nawawi's Collection as a Strategy for Change in Nigeria","type":"article-journal","volume":"7"},"uris":["http://www.mendeley.com/documents/?uuid=7c0eba12-3675-4d13-b2bd-0d216875dcd7"]}],"mendeley":{"formattedCitation":"Abdul Gafar Olawale, “‘NobleMorality’: The 18 Hadisth of Imam an-Nawawi’s Collection as a Strategy for Change in Nigeria,” &lt;i&gt;Ilorin Journal of Religious Studies (IJOURELS)&lt;/i&gt; 7, no. 1 (2017): 10.","plainTextFormattedCitation":"Abdul Gafar Olawale, “‘NobleMorality’: The 18 Hadisth of Imam an-Nawawi’s Collection as a Strategy for Change in Nigeria,” Ilorin Journal of Religious Studies (IJOURELS) 7, no. 1 (2017): 10.","previouslyFormattedCitation":"Abdul Gafar Olawale, “‘NobleMorality’: The 18 Hadisth of Imam an-Nawawi’s Collection as a Strategy for Change in Nigeria,” &lt;i&gt;Ilorin Journal of Religious Studies (IJOURELS)&lt;/i&gt; 7, no. 1 (2017): 10."},"properties":{"noteIndex":70},"schema":"https://github.com/citation-style-language/schema/raw/master/csl-citation.json"}</w:instrText>
      </w:r>
      <w:r w:rsidRPr="0021048F">
        <w:rPr>
          <w:rFonts w:asciiTheme="majorBidi" w:hAnsiTheme="majorBidi" w:cstheme="majorBidi"/>
        </w:rPr>
        <w:fldChar w:fldCharType="separate"/>
      </w:r>
      <w:r w:rsidRPr="0021048F">
        <w:rPr>
          <w:rFonts w:asciiTheme="majorBidi" w:hAnsiTheme="majorBidi" w:cstheme="majorBidi"/>
          <w:noProof/>
        </w:rPr>
        <w:t xml:space="preserve">Abdul Gafar Olawale, “‘NobleMorality’: The 18 Hadisth of Imam an-Nawawi’s Collection as a Strategy for Change in Nigeria,” </w:t>
      </w:r>
      <w:r w:rsidRPr="0021048F">
        <w:rPr>
          <w:rFonts w:asciiTheme="majorBidi" w:hAnsiTheme="majorBidi" w:cstheme="majorBidi"/>
          <w:i/>
          <w:noProof/>
        </w:rPr>
        <w:t>Ilorin Journal of Religious Studies (IJOURELS)</w:t>
      </w:r>
      <w:r w:rsidRPr="0021048F">
        <w:rPr>
          <w:rFonts w:asciiTheme="majorBidi" w:hAnsiTheme="majorBidi" w:cstheme="majorBidi"/>
          <w:noProof/>
        </w:rPr>
        <w:t xml:space="preserve"> 7, no. 1 (2017): 10.</w:t>
      </w:r>
      <w:r w:rsidRPr="0021048F">
        <w:rPr>
          <w:rFonts w:asciiTheme="majorBidi" w:hAnsiTheme="majorBidi" w:cstheme="majorBidi"/>
        </w:rPr>
        <w:fldChar w:fldCharType="end"/>
      </w:r>
    </w:p>
  </w:footnote>
  <w:footnote w:id="58">
    <w:p w:rsidR="00222607" w:rsidRPr="0021048F" w:rsidRDefault="00222607" w:rsidP="00222607">
      <w:pPr>
        <w:pStyle w:val="FootnoteText"/>
        <w:jc w:val="both"/>
        <w:rPr>
          <w:rFonts w:asciiTheme="majorBidi" w:hAnsiTheme="majorBidi" w:cstheme="majorBidi"/>
          <w:lang w:val="en-US"/>
        </w:rPr>
      </w:pPr>
      <w:r w:rsidRPr="0021048F">
        <w:rPr>
          <w:rStyle w:val="FootnoteReference"/>
          <w:rFonts w:asciiTheme="majorBidi" w:hAnsiTheme="majorBidi" w:cstheme="majorBidi"/>
        </w:rPr>
        <w:footnoteRef/>
      </w:r>
      <w:r w:rsidRPr="0021048F">
        <w:rPr>
          <w:rFonts w:asciiTheme="majorBidi" w:hAnsiTheme="majorBidi" w:cstheme="majorBidi"/>
        </w:rPr>
        <w:t xml:space="preserve"> </w:t>
      </w:r>
      <w:r w:rsidRPr="0021048F">
        <w:rPr>
          <w:rFonts w:asciiTheme="majorBidi" w:hAnsiTheme="majorBidi" w:cstheme="majorBidi"/>
        </w:rPr>
        <w:fldChar w:fldCharType="begin" w:fldLock="1"/>
      </w:r>
      <w:r w:rsidRPr="0021048F">
        <w:rPr>
          <w:rFonts w:asciiTheme="majorBidi" w:hAnsiTheme="majorBidi" w:cstheme="majorBidi"/>
        </w:rPr>
        <w:instrText>ADDIN CSL_CITATION {"citationItems":[{"id":"ITEM-1","itemData":{"author":[{"dropping-particle":"","family":"Sanusi","given":"Ahmad","non-dropping-particle":"","parse-names":false,"suffix":""}],"container-title":"Al-'Adalah","id":"ITEM-1","issue":"30","issued":{"date-parts":[["1974"]]},"page":"424-425","title":"The Contributions of Nawawi al-Bantani In the Development of National Law of Indonesia","type":"article-journal"},"uris":["http://www.mendeley.com/documents/?uuid=9f3cafb8-f7f0-47db-a08e-dd31249fb66d"]}],"mendeley":{"formattedCitation":"Sanusi, “The Contributions of Nawawi Al-Bantani In the Development of National Law of Indonesia.”","plainTextFormattedCitation":"Sanusi, “The Contributions of Nawawi Al-Bantani In the Development of National Law of Indonesia.”","previouslyFormattedCitation":"Sanusi, “The Contributions of Nawawi Al-Bantani In the Development of National Law of Indonesia.”"},"properties":{"noteIndex":71},"schema":"https://github.com/citation-style-language/schema/raw/master/csl-citation.json"}</w:instrText>
      </w:r>
      <w:r w:rsidRPr="0021048F">
        <w:rPr>
          <w:rFonts w:asciiTheme="majorBidi" w:hAnsiTheme="majorBidi" w:cstheme="majorBidi"/>
        </w:rPr>
        <w:fldChar w:fldCharType="separate"/>
      </w:r>
      <w:r w:rsidRPr="0021048F">
        <w:rPr>
          <w:rFonts w:asciiTheme="majorBidi" w:hAnsiTheme="majorBidi" w:cstheme="majorBidi"/>
          <w:noProof/>
        </w:rPr>
        <w:t>Sanusi, “The Contributions of Nawawi Al-Bantani In the Development of National Law of Indonesia.”</w:t>
      </w:r>
      <w:r w:rsidRPr="0021048F">
        <w:rPr>
          <w:rFonts w:asciiTheme="majorBidi" w:hAnsiTheme="majorBidi" w:cstheme="majorBidi"/>
        </w:rPr>
        <w:fldChar w:fldCharType="end"/>
      </w:r>
    </w:p>
  </w:footnote>
  <w:footnote w:id="59">
    <w:p w:rsidR="00222607" w:rsidRPr="0021048F" w:rsidRDefault="00222607" w:rsidP="00222607">
      <w:pPr>
        <w:pStyle w:val="FootnoteText"/>
        <w:jc w:val="both"/>
        <w:rPr>
          <w:rFonts w:asciiTheme="majorBidi" w:hAnsiTheme="majorBidi" w:cstheme="majorBidi"/>
          <w:lang w:val="es-ES"/>
        </w:rPr>
      </w:pPr>
      <w:r w:rsidRPr="0021048F">
        <w:rPr>
          <w:rStyle w:val="FootnoteReference"/>
          <w:rFonts w:asciiTheme="majorBidi" w:hAnsiTheme="majorBidi" w:cstheme="majorBidi"/>
        </w:rPr>
        <w:footnoteRef/>
      </w:r>
      <w:r w:rsidRPr="0021048F">
        <w:rPr>
          <w:rFonts w:asciiTheme="majorBidi" w:hAnsiTheme="majorBidi" w:cstheme="majorBidi"/>
          <w:lang w:val="es-ES"/>
        </w:rPr>
        <w:t xml:space="preserve"> </w:t>
      </w:r>
      <w:r w:rsidRPr="0021048F">
        <w:rPr>
          <w:rFonts w:asciiTheme="majorBidi" w:hAnsiTheme="majorBidi" w:cstheme="majorBidi"/>
        </w:rPr>
        <w:fldChar w:fldCharType="begin" w:fldLock="1"/>
      </w:r>
      <w:r w:rsidRPr="0021048F">
        <w:rPr>
          <w:rFonts w:asciiTheme="majorBidi" w:hAnsiTheme="majorBidi" w:cstheme="majorBidi"/>
          <w:lang w:val="es-ES"/>
        </w:rPr>
        <w:instrText>ADDIN CSL_CITATION {"citationItems":[{"id":"ITEM-1","itemData":{"author":[{"dropping-particle":"","family":"Al-Bantani","given":"Nawawi","non-dropping-particle":"","parse-names":false,"suffix":""}],"id":"ITEM-1","issued":{"date-parts":[["0"]]},"number-of-pages":"40","title":"Syarah Tanqihul Qaul al-Hasis fii Syarhil Lubabul Hadis","type":"book"},"uris":["http://www.mendeley.com/documents/?uuid=c70c7c7c-5cdd-4434-8be2-0e48d8148a75"]}],"mendeley":{"formattedCitation":"Al-Bantani, &lt;i&gt;Syarah Tanqihul Qaul Al-Hasis Fii Syarhil Lubabul Hadis&lt;/i&gt;.","plainTextFormattedCitation":"Al-Bantani, Syarah Tanqihul Qaul Al-Hasis Fii Syarhil Lubabul Hadis.","previouslyFormattedCitation":"Al-Bantani, &lt;i&gt;Syarah Tanqihul Qaul Al-Hasis Fii Syarhil Lubabul Hadis&lt;/i&gt;."},"properties":{"noteIndex":72},"schema":"https://github.com/citation-style-language/schema/raw/master/csl-citation.json"}</w:instrText>
      </w:r>
      <w:r w:rsidRPr="0021048F">
        <w:rPr>
          <w:rFonts w:asciiTheme="majorBidi" w:hAnsiTheme="majorBidi" w:cstheme="majorBidi"/>
        </w:rPr>
        <w:fldChar w:fldCharType="separate"/>
      </w:r>
      <w:r w:rsidRPr="0021048F">
        <w:rPr>
          <w:rFonts w:asciiTheme="majorBidi" w:hAnsiTheme="majorBidi" w:cstheme="majorBidi"/>
          <w:noProof/>
          <w:lang w:val="es-ES"/>
        </w:rPr>
        <w:t xml:space="preserve">Al-Bantani, </w:t>
      </w:r>
      <w:r w:rsidRPr="0021048F">
        <w:rPr>
          <w:rFonts w:asciiTheme="majorBidi" w:hAnsiTheme="majorBidi" w:cstheme="majorBidi"/>
          <w:i/>
          <w:noProof/>
          <w:lang w:val="es-ES"/>
        </w:rPr>
        <w:t>Syarah Tanqihul Qaul Al-Hasis Fii Syarhil Lubabul Hadis</w:t>
      </w:r>
      <w:r w:rsidRPr="0021048F">
        <w:rPr>
          <w:rFonts w:asciiTheme="majorBidi" w:hAnsiTheme="majorBidi" w:cstheme="majorBidi"/>
          <w:noProof/>
          <w:lang w:val="es-ES"/>
        </w:rPr>
        <w:t>.</w:t>
      </w:r>
      <w:r w:rsidRPr="0021048F">
        <w:rPr>
          <w:rFonts w:asciiTheme="majorBidi" w:hAnsiTheme="majorBidi" w:cstheme="majorBidi"/>
        </w:rPr>
        <w:fldChar w:fldCharType="end"/>
      </w:r>
    </w:p>
  </w:footnote>
  <w:footnote w:id="60">
    <w:p w:rsidR="00222607" w:rsidRPr="0021048F" w:rsidRDefault="00222607" w:rsidP="00222607">
      <w:pPr>
        <w:pStyle w:val="FootnoteText"/>
        <w:jc w:val="both"/>
        <w:rPr>
          <w:rFonts w:asciiTheme="majorBidi" w:hAnsiTheme="majorBidi" w:cstheme="majorBidi"/>
          <w:lang w:val="es-ES"/>
        </w:rPr>
      </w:pPr>
      <w:r w:rsidRPr="0021048F">
        <w:rPr>
          <w:rStyle w:val="FootnoteReference"/>
          <w:rFonts w:asciiTheme="majorBidi" w:hAnsiTheme="majorBidi" w:cstheme="majorBidi"/>
        </w:rPr>
        <w:footnoteRef/>
      </w:r>
      <w:r w:rsidRPr="0021048F">
        <w:rPr>
          <w:rFonts w:asciiTheme="majorBidi" w:hAnsiTheme="majorBidi" w:cstheme="majorBidi"/>
          <w:lang w:val="es-ES"/>
        </w:rPr>
        <w:t xml:space="preserve"> </w:t>
      </w:r>
      <w:r w:rsidRPr="0021048F">
        <w:rPr>
          <w:rFonts w:asciiTheme="majorBidi" w:hAnsiTheme="majorBidi" w:cstheme="majorBidi"/>
        </w:rPr>
        <w:fldChar w:fldCharType="begin" w:fldLock="1"/>
      </w:r>
      <w:r w:rsidRPr="0021048F">
        <w:rPr>
          <w:rFonts w:asciiTheme="majorBidi" w:hAnsiTheme="majorBidi" w:cstheme="majorBidi"/>
          <w:lang w:val="es-ES"/>
        </w:rPr>
        <w:instrText>ADDIN CSL_CITATION {"citationItems":[{"id":"ITEM-1","itemData":{"author":[{"dropping-particle":"","family":"Al-Bantani","given":"Nawawi","non-dropping-particle":"","parse-names":false,"suffix":""}],"id":"ITEM-1","issued":{"date-parts":[["0"]]},"number-of-pages":"40","title":"Syarah Tanqihul Qaul al-Hasis fii Syarhil Lubabul Hadis","type":"book"},"uris":["http://www.mendeley.com/documents/?uuid=c70c7c7c-5cdd-4434-8be2-0e48d8148a75"]}],"mendeley":{"formattedCitation":"Ibid.","plainTextFormattedCitation":"Ibid.","previouslyFormattedCitation":"Ibid."},"properties":{"noteIndex":73},"schema":"https://github.com/citation-style-language/schema/raw/master/csl-citation.json"}</w:instrText>
      </w:r>
      <w:r w:rsidRPr="0021048F">
        <w:rPr>
          <w:rFonts w:asciiTheme="majorBidi" w:hAnsiTheme="majorBidi" w:cstheme="majorBidi"/>
        </w:rPr>
        <w:fldChar w:fldCharType="separate"/>
      </w:r>
      <w:r w:rsidRPr="0021048F">
        <w:rPr>
          <w:rFonts w:asciiTheme="majorBidi" w:hAnsiTheme="majorBidi" w:cstheme="majorBidi"/>
          <w:noProof/>
          <w:lang w:val="es-ES"/>
        </w:rPr>
        <w:t>Ibid.</w:t>
      </w:r>
      <w:r w:rsidRPr="0021048F">
        <w:rPr>
          <w:rFonts w:asciiTheme="majorBidi" w:hAnsiTheme="majorBidi" w:cstheme="majorBidi"/>
        </w:rPr>
        <w:fldChar w:fldCharType="end"/>
      </w:r>
    </w:p>
  </w:footnote>
  <w:footnote w:id="61">
    <w:p w:rsidR="00222607" w:rsidRPr="0021048F" w:rsidRDefault="00222607" w:rsidP="00222607">
      <w:pPr>
        <w:pStyle w:val="FootnoteText"/>
        <w:jc w:val="both"/>
        <w:rPr>
          <w:rFonts w:asciiTheme="majorBidi" w:hAnsiTheme="majorBidi" w:cstheme="majorBidi"/>
          <w:lang w:val="es-ES"/>
        </w:rPr>
      </w:pPr>
      <w:r w:rsidRPr="0021048F">
        <w:rPr>
          <w:rStyle w:val="FootnoteReference"/>
          <w:rFonts w:asciiTheme="majorBidi" w:hAnsiTheme="majorBidi" w:cstheme="majorBidi"/>
        </w:rPr>
        <w:footnoteRef/>
      </w:r>
      <w:r w:rsidRPr="0021048F">
        <w:rPr>
          <w:rFonts w:asciiTheme="majorBidi" w:hAnsiTheme="majorBidi" w:cstheme="majorBidi"/>
          <w:lang w:val="es-ES"/>
        </w:rPr>
        <w:t xml:space="preserve"> </w:t>
      </w:r>
      <w:r w:rsidRPr="0021048F">
        <w:rPr>
          <w:rFonts w:asciiTheme="majorBidi" w:hAnsiTheme="majorBidi" w:cstheme="majorBidi"/>
        </w:rPr>
        <w:fldChar w:fldCharType="begin" w:fldLock="1"/>
      </w:r>
      <w:r w:rsidRPr="0021048F">
        <w:rPr>
          <w:rFonts w:asciiTheme="majorBidi" w:hAnsiTheme="majorBidi" w:cstheme="majorBidi"/>
          <w:lang w:val="es-ES"/>
        </w:rPr>
        <w:instrText>ADDIN CSL_CITATION {"citationItems":[{"id":"ITEM-1","itemData":{"author":[{"dropping-particle":"","family":"Amrizal","given":"","non-dropping-particle":"","parse-names":false,"suffix":""}],"container-title":"Sosial Budaya","id":"ITEM-1","issue":"1","issued":{"date-parts":[["2016"]]},"page":"73","title":"Eksistensi Tradisi Kajian Kitab Kuning dalam Lingkup Perubahan Sosial (Studi Kasus di Pesantren Darun Nahdhah, Darel Hikmah, dan Babussalam)","type":"article-journal","volume":"13"},"uris":["http://www.mendeley.com/documents/?uuid=2bf45b2b-cfac-4b1d-92af-e68b1bed4256"]}],"mendeley":{"formattedCitation":"Amrizal, “Eksistensi Tradisi Kajian Kitab Kuning Dalam Lingkup Perubahan Sosial (Studi Kasus Di Pesantren Darun Nahdhah, Darel Hikmah, Dan Babussalam).”","plainTextFormattedCitation":"Amrizal, “Eksistensi Tradisi Kajian Kitab Kuning Dalam Lingkup Perubahan Sosial (Studi Kasus Di Pesantren Darun Nahdhah, Darel Hikmah, Dan Babussalam).”","previouslyFormattedCitation":"Amrizal, “Eksistensi Tradisi Kajian Kitab Kuning Dalam Lingkup Perubahan Sosial (Studi Kasus Di Pesantren Darun Nahdhah, Darel Hikmah, Dan Babussalam).”"},"properties":{"noteIndex":74},"schema":"https://github.com/citation-style-language/schema/raw/master/csl-citation.json"}</w:instrText>
      </w:r>
      <w:r w:rsidRPr="0021048F">
        <w:rPr>
          <w:rFonts w:asciiTheme="majorBidi" w:hAnsiTheme="majorBidi" w:cstheme="majorBidi"/>
        </w:rPr>
        <w:fldChar w:fldCharType="separate"/>
      </w:r>
      <w:r w:rsidRPr="0021048F">
        <w:rPr>
          <w:rFonts w:asciiTheme="majorBidi" w:hAnsiTheme="majorBidi" w:cstheme="majorBidi"/>
          <w:noProof/>
          <w:lang w:val="es-ES"/>
        </w:rPr>
        <w:t>Amrizal, “Eksistensi Tradisi Kajian Kitab Kuning Dalam Lingkup Perubahan Sosial (Studi Kasus Di Pesantren Darun Nahdhah, Darel Hikmah, Dan Babussalam).”</w:t>
      </w:r>
      <w:r w:rsidRPr="0021048F">
        <w:rPr>
          <w:rFonts w:asciiTheme="majorBidi" w:hAnsiTheme="majorBidi" w:cstheme="majorBidi"/>
        </w:rPr>
        <w:fldChar w:fldCharType="end"/>
      </w:r>
    </w:p>
  </w:footnote>
  <w:footnote w:id="62">
    <w:p w:rsidR="00222607" w:rsidRPr="0021048F" w:rsidRDefault="00222607" w:rsidP="00222607">
      <w:pPr>
        <w:pStyle w:val="FootnoteText"/>
        <w:jc w:val="both"/>
        <w:rPr>
          <w:rFonts w:asciiTheme="majorBidi" w:hAnsiTheme="majorBidi" w:cstheme="majorBidi"/>
          <w:lang w:val="es-ES"/>
        </w:rPr>
      </w:pPr>
      <w:r w:rsidRPr="0021048F">
        <w:rPr>
          <w:rStyle w:val="FootnoteReference"/>
          <w:rFonts w:asciiTheme="majorBidi" w:hAnsiTheme="majorBidi" w:cstheme="majorBidi"/>
        </w:rPr>
        <w:footnoteRef/>
      </w:r>
      <w:r w:rsidRPr="0021048F">
        <w:rPr>
          <w:rFonts w:asciiTheme="majorBidi" w:hAnsiTheme="majorBidi" w:cstheme="majorBidi"/>
          <w:lang w:val="es-ES"/>
        </w:rPr>
        <w:t xml:space="preserve"> </w:t>
      </w:r>
      <w:r w:rsidRPr="0021048F">
        <w:rPr>
          <w:rFonts w:asciiTheme="majorBidi" w:hAnsiTheme="majorBidi" w:cstheme="majorBidi"/>
        </w:rPr>
        <w:fldChar w:fldCharType="begin" w:fldLock="1"/>
      </w:r>
      <w:r w:rsidRPr="0021048F">
        <w:rPr>
          <w:rFonts w:asciiTheme="majorBidi" w:hAnsiTheme="majorBidi" w:cstheme="majorBidi"/>
          <w:lang w:val="es-ES"/>
        </w:rPr>
        <w:instrText>ADDIN CSL_CITATION {"citationItems":[{"id":"ITEM-1","itemData":{"author":[{"dropping-particle":"","family":"Saad","given":"","non-dropping-particle":"","parse-names":false,"suffix":""},{"dropping-particle":"","family":"Abdullah","given":"","non-dropping-particle":"","parse-names":false,"suffix":""},{"dropping-particle":"al","family":"Ahmadi","given":"Abdurrahman","non-dropping-particle":"","parse-names":false,"suffix":""}],"id":"ITEM-1","issued":{"date-parts":[["1971"]]},"number-of-pages":"5","title":"Detik-Detik Sejarah Kelantan","type":"book"},"uris":["http://www.mendeley.com/documents/?uuid=6c45dd32-a0e6-4e34-8f19-f11a9f5326e4"]}],"mendeley":{"formattedCitation":"Saad, Abdullah, and Abdurrahman al Ahmadi, &lt;i&gt;Detik-Detik Sejarah Kelantan&lt;/i&gt;, 1971.","plainTextFormattedCitation":"Saad, Abdullah, and Abdurrahman al Ahmadi, Detik-Detik Sejarah Kelantan, 1971.","previouslyFormattedCitation":"Saad, Abdullah, and Abdurrahman al Ahmadi, &lt;i&gt;Detik-Detik Sejarah Kelantan&lt;/i&gt;, 1971."},"properties":{"noteIndex":75},"schema":"https://github.com/citation-style-language/schema/raw/master/csl-citation.json"}</w:instrText>
      </w:r>
      <w:r w:rsidRPr="0021048F">
        <w:rPr>
          <w:rFonts w:asciiTheme="majorBidi" w:hAnsiTheme="majorBidi" w:cstheme="majorBidi"/>
        </w:rPr>
        <w:fldChar w:fldCharType="separate"/>
      </w:r>
      <w:r w:rsidRPr="0021048F">
        <w:rPr>
          <w:rFonts w:asciiTheme="majorBidi" w:hAnsiTheme="majorBidi" w:cstheme="majorBidi"/>
          <w:noProof/>
          <w:lang w:val="es-ES"/>
        </w:rPr>
        <w:t xml:space="preserve">Saad, Abdullah, and Abdurrahman al Ahmadi, </w:t>
      </w:r>
      <w:r w:rsidRPr="0021048F">
        <w:rPr>
          <w:rFonts w:asciiTheme="majorBidi" w:hAnsiTheme="majorBidi" w:cstheme="majorBidi"/>
          <w:i/>
          <w:noProof/>
          <w:lang w:val="es-ES"/>
        </w:rPr>
        <w:t>Detik-Detik Sejarah Kelantan</w:t>
      </w:r>
      <w:r w:rsidRPr="0021048F">
        <w:rPr>
          <w:rFonts w:asciiTheme="majorBidi" w:hAnsiTheme="majorBidi" w:cstheme="majorBidi"/>
          <w:noProof/>
          <w:lang w:val="es-ES"/>
        </w:rPr>
        <w:t>, 1971.</w:t>
      </w:r>
      <w:r w:rsidRPr="0021048F">
        <w:rPr>
          <w:rFonts w:asciiTheme="majorBidi" w:hAnsiTheme="majorBidi" w:cstheme="majorBidi"/>
        </w:rPr>
        <w:fldChar w:fldCharType="end"/>
      </w:r>
    </w:p>
  </w:footnote>
  <w:footnote w:id="63">
    <w:p w:rsidR="00222607" w:rsidRPr="0021048F" w:rsidRDefault="00222607" w:rsidP="00222607">
      <w:pPr>
        <w:pStyle w:val="FootnoteText"/>
        <w:jc w:val="both"/>
        <w:rPr>
          <w:rFonts w:asciiTheme="majorBidi" w:hAnsiTheme="majorBidi" w:cstheme="majorBidi"/>
          <w:lang w:val="es-ES"/>
        </w:rPr>
      </w:pPr>
      <w:r w:rsidRPr="0021048F">
        <w:rPr>
          <w:rStyle w:val="FootnoteReference"/>
          <w:rFonts w:asciiTheme="majorBidi" w:hAnsiTheme="majorBidi" w:cstheme="majorBidi"/>
        </w:rPr>
        <w:footnoteRef/>
      </w:r>
      <w:r w:rsidRPr="0021048F">
        <w:rPr>
          <w:rFonts w:asciiTheme="majorBidi" w:hAnsiTheme="majorBidi" w:cstheme="majorBidi"/>
          <w:lang w:val="es-ES"/>
        </w:rPr>
        <w:t xml:space="preserve"> </w:t>
      </w:r>
      <w:r w:rsidRPr="0021048F">
        <w:rPr>
          <w:rFonts w:asciiTheme="majorBidi" w:hAnsiTheme="majorBidi" w:cstheme="majorBidi"/>
        </w:rPr>
        <w:fldChar w:fldCharType="begin" w:fldLock="1"/>
      </w:r>
      <w:r w:rsidRPr="0021048F">
        <w:rPr>
          <w:rFonts w:asciiTheme="majorBidi" w:hAnsiTheme="majorBidi" w:cstheme="majorBidi"/>
          <w:lang w:val="es-ES"/>
        </w:rPr>
        <w:instrText>ADDIN CSL_CITATION {"citationItems":[{"id":"ITEM-1","itemData":{"DOI":"10.21580/jpw.2020.2.1.3629","author":[{"dropping-particle":"","family":"Rohman","given":"Abdul","non-dropping-particle":"","parse-names":false,"suffix":""}],"container-title":"Jurnal Politik Walisongo","id":"ITEM-1","issue":"1","issued":{"date-parts":[["2020"]]},"page":"29","title":"Perkembangan Islam dan Gerakan Politiknya di Malaysia","type":"article-journal","volume":"2"},"uris":["http://www.mendeley.com/documents/?uuid=37180d96-2361-4b48-9627-0a765ec7d22b"]}],"mendeley":{"formattedCitation":"Abdul Rohman, “Perkembangan Islam Dan Gerakan Politiknya Di Malaysia,” &lt;i&gt;Jurnal Politik Walisongo&lt;/i&gt; 2, no. 1 (2020): 29.","plainTextFormattedCitation":"Abdul Rohman, “Perkembangan Islam Dan Gerakan Politiknya Di Malaysia,” Jurnal Politik Walisongo 2, no. 1 (2020): 29.","previouslyFormattedCitation":"Abdul Rohman, “Perkembangan Islam Dan Gerakan Politiknya Di Malaysia,” &lt;i&gt;Jurnal Politik Walisongo&lt;/i&gt; 2, no. 1 (2020): 29."},"properties":{"noteIndex":76},"schema":"https://github.com/citation-style-language/schema/raw/master/csl-citation.json"}</w:instrText>
      </w:r>
      <w:r w:rsidRPr="0021048F">
        <w:rPr>
          <w:rFonts w:asciiTheme="majorBidi" w:hAnsiTheme="majorBidi" w:cstheme="majorBidi"/>
        </w:rPr>
        <w:fldChar w:fldCharType="separate"/>
      </w:r>
      <w:r w:rsidRPr="0021048F">
        <w:rPr>
          <w:rFonts w:asciiTheme="majorBidi" w:hAnsiTheme="majorBidi" w:cstheme="majorBidi"/>
          <w:noProof/>
          <w:lang w:val="es-ES"/>
        </w:rPr>
        <w:t xml:space="preserve">Abdul Rohman, “Perkembangan Islam Dan Gerakan Politiknya Di Malaysia,” </w:t>
      </w:r>
      <w:r w:rsidRPr="0021048F">
        <w:rPr>
          <w:rFonts w:asciiTheme="majorBidi" w:hAnsiTheme="majorBidi" w:cstheme="majorBidi"/>
          <w:i/>
          <w:noProof/>
          <w:lang w:val="es-ES"/>
        </w:rPr>
        <w:t>Jurnal Politik Walisongo</w:t>
      </w:r>
      <w:r w:rsidRPr="0021048F">
        <w:rPr>
          <w:rFonts w:asciiTheme="majorBidi" w:hAnsiTheme="majorBidi" w:cstheme="majorBidi"/>
          <w:noProof/>
          <w:lang w:val="es-ES"/>
        </w:rPr>
        <w:t xml:space="preserve"> 2, no. 1 (2020): 29.</w:t>
      </w:r>
      <w:r w:rsidRPr="0021048F">
        <w:rPr>
          <w:rFonts w:asciiTheme="majorBidi" w:hAnsiTheme="majorBidi" w:cstheme="majorBidi"/>
        </w:rPr>
        <w:fldChar w:fldCharType="end"/>
      </w:r>
    </w:p>
  </w:footnote>
  <w:footnote w:id="64">
    <w:p w:rsidR="00222607" w:rsidRPr="0021048F" w:rsidRDefault="00222607" w:rsidP="00222607">
      <w:pPr>
        <w:pStyle w:val="FootnoteText"/>
        <w:jc w:val="both"/>
        <w:rPr>
          <w:rFonts w:asciiTheme="majorBidi" w:hAnsiTheme="majorBidi" w:cstheme="majorBidi"/>
          <w:lang w:val="es-ES"/>
        </w:rPr>
      </w:pPr>
      <w:r w:rsidRPr="0021048F">
        <w:rPr>
          <w:rStyle w:val="FootnoteReference"/>
          <w:rFonts w:asciiTheme="majorBidi" w:hAnsiTheme="majorBidi" w:cstheme="majorBidi"/>
        </w:rPr>
        <w:footnoteRef/>
      </w:r>
      <w:r w:rsidRPr="0021048F">
        <w:rPr>
          <w:rFonts w:asciiTheme="majorBidi" w:hAnsiTheme="majorBidi" w:cstheme="majorBidi"/>
          <w:lang w:val="es-ES"/>
        </w:rPr>
        <w:t xml:space="preserve"> </w:t>
      </w:r>
      <w:r w:rsidRPr="0021048F">
        <w:rPr>
          <w:rFonts w:asciiTheme="majorBidi" w:hAnsiTheme="majorBidi" w:cstheme="majorBidi"/>
        </w:rPr>
        <w:fldChar w:fldCharType="begin" w:fldLock="1"/>
      </w:r>
      <w:r w:rsidRPr="0021048F">
        <w:rPr>
          <w:rFonts w:asciiTheme="majorBidi" w:hAnsiTheme="majorBidi" w:cstheme="majorBidi"/>
          <w:lang w:val="es-ES"/>
        </w:rPr>
        <w:instrText>ADDIN CSL_CITATION {"citationItems":[{"id":"ITEM-1","itemData":{"author":[{"dropping-particle":"","family":"Zulkarnain","given":"","non-dropping-particle":"","parse-names":false,"suffix":""}],"container-title":"Al-Hikmah","id":"ITEM-1","issue":"2","issued":{"date-parts":[["2021"]]},"page":"196","title":"Teologi Islam dan Fanatisme Perilaku Sosial Beragama","type":"article-journal","volume":"3"},"uris":["http://www.mendeley.com/documents/?uuid=3f7ab118-fa5d-417c-9437-fa478b7010f3"]}],"mendeley":{"formattedCitation":"Zulkarnain, “Teologi Islam Dan Fanatisme Perilaku Sosial Beragama,” &lt;i&gt;Al-Hikmah&lt;/i&gt; 3, no. 2 (2021): 196.","plainTextFormattedCitation":"Zulkarnain, “Teologi Islam Dan Fanatisme Perilaku Sosial Beragama,” Al-Hikmah 3, no. 2 (2021): 196.","previouslyFormattedCitation":"Zulkarnain, “Teologi Islam Dan Fanatisme Perilaku Sosial Beragama,” &lt;i&gt;Al-Hikmah&lt;/i&gt; 3, no. 2 (2021): 196."},"properties":{"noteIndex":78},"schema":"https://github.com/citation-style-language/schema/raw/master/csl-citation.json"}</w:instrText>
      </w:r>
      <w:r w:rsidRPr="0021048F">
        <w:rPr>
          <w:rFonts w:asciiTheme="majorBidi" w:hAnsiTheme="majorBidi" w:cstheme="majorBidi"/>
        </w:rPr>
        <w:fldChar w:fldCharType="separate"/>
      </w:r>
      <w:r w:rsidRPr="0021048F">
        <w:rPr>
          <w:rFonts w:asciiTheme="majorBidi" w:hAnsiTheme="majorBidi" w:cstheme="majorBidi"/>
          <w:noProof/>
          <w:lang w:val="es-ES"/>
        </w:rPr>
        <w:t xml:space="preserve">Zulkarnain, “Teologi Islam Dan Fanatisme Perilaku Sosial Beragama,” </w:t>
      </w:r>
      <w:r w:rsidRPr="0021048F">
        <w:rPr>
          <w:rFonts w:asciiTheme="majorBidi" w:hAnsiTheme="majorBidi" w:cstheme="majorBidi"/>
          <w:i/>
          <w:noProof/>
          <w:lang w:val="es-ES"/>
        </w:rPr>
        <w:t>Al-Hikmah</w:t>
      </w:r>
      <w:r w:rsidRPr="0021048F">
        <w:rPr>
          <w:rFonts w:asciiTheme="majorBidi" w:hAnsiTheme="majorBidi" w:cstheme="majorBidi"/>
          <w:noProof/>
          <w:lang w:val="es-ES"/>
        </w:rPr>
        <w:t xml:space="preserve"> 3, no. 2 (2021): 196.</w:t>
      </w:r>
      <w:r w:rsidRPr="0021048F">
        <w:rPr>
          <w:rFonts w:asciiTheme="majorBidi" w:hAnsiTheme="majorBidi" w:cstheme="majorBidi"/>
        </w:rPr>
        <w:fldChar w:fldCharType="end"/>
      </w:r>
    </w:p>
  </w:footnote>
  <w:footnote w:id="65">
    <w:p w:rsidR="00222607" w:rsidRPr="0021048F" w:rsidRDefault="00222607" w:rsidP="00222607">
      <w:pPr>
        <w:pStyle w:val="FootnoteText"/>
        <w:jc w:val="both"/>
        <w:rPr>
          <w:rFonts w:asciiTheme="majorBidi" w:hAnsiTheme="majorBidi" w:cstheme="majorBidi"/>
          <w:lang w:val="es-ES"/>
        </w:rPr>
      </w:pPr>
      <w:r w:rsidRPr="0021048F">
        <w:rPr>
          <w:rStyle w:val="FootnoteReference"/>
          <w:rFonts w:asciiTheme="majorBidi" w:hAnsiTheme="majorBidi" w:cstheme="majorBidi"/>
        </w:rPr>
        <w:footnoteRef/>
      </w:r>
      <w:r w:rsidRPr="0021048F">
        <w:rPr>
          <w:rFonts w:asciiTheme="majorBidi" w:hAnsiTheme="majorBidi" w:cstheme="majorBidi"/>
          <w:lang w:val="es-ES"/>
        </w:rPr>
        <w:t xml:space="preserve"> </w:t>
      </w:r>
      <w:r w:rsidRPr="0021048F">
        <w:rPr>
          <w:rFonts w:asciiTheme="majorBidi" w:hAnsiTheme="majorBidi" w:cstheme="majorBidi"/>
        </w:rPr>
        <w:fldChar w:fldCharType="begin" w:fldLock="1"/>
      </w:r>
      <w:r w:rsidRPr="0021048F">
        <w:rPr>
          <w:rFonts w:asciiTheme="majorBidi" w:hAnsiTheme="majorBidi" w:cstheme="majorBidi"/>
          <w:lang w:val="es-ES"/>
        </w:rPr>
        <w:instrText>ADDIN CSL_CITATION {"citationItems":[{"id":"ITEM-1","itemData":{"author":[{"dropping-particle":"","family":"Rohmatika","given":"Ratu Vina","non-dropping-particle":"","parse-names":false,"suffix":""}],"id":"ITEM-1","issue":"1","issued":{"date-parts":[["2018"]]},"page":"2","title":"Fanatisme Beragama Yes, Ekstrimisme Beragama No","type":"article-journal","volume":"13"},"uris":["http://www.mendeley.com/documents/?uuid=577bc1be-add3-4103-8274-0f310aae32e0"]}],"mendeley":{"formattedCitation":"Ratu Vina Rohmatika, “Fanatisme Beragama Yes, Ekstrimisme Beragama No” 13, no. 1 (2018): 2.","plainTextFormattedCitation":"Ratu Vina Rohmatika, “Fanatisme Beragama Yes, Ekstrimisme Beragama No” 13, no. 1 (2018): 2.","previouslyFormattedCitation":"Ratu Vina Rohmatika, “Fanatisme Beragama Yes, Ekstrimisme Beragama No” 13, no. 1 (2018): 2."},"properties":{"noteIndex":79},"schema":"https://github.com/citation-style-language/schema/raw/master/csl-citation.json"}</w:instrText>
      </w:r>
      <w:r w:rsidRPr="0021048F">
        <w:rPr>
          <w:rFonts w:asciiTheme="majorBidi" w:hAnsiTheme="majorBidi" w:cstheme="majorBidi"/>
        </w:rPr>
        <w:fldChar w:fldCharType="separate"/>
      </w:r>
      <w:r w:rsidRPr="0021048F">
        <w:rPr>
          <w:rFonts w:asciiTheme="majorBidi" w:hAnsiTheme="majorBidi" w:cstheme="majorBidi"/>
          <w:noProof/>
          <w:lang w:val="es-ES"/>
        </w:rPr>
        <w:t>Ratu Vina Rohmatika, “Fanatisme Beragama Yes, Ekstrimisme Beragama No” 13, no. 1 (2018): 2.</w:t>
      </w:r>
      <w:r w:rsidRPr="0021048F">
        <w:rPr>
          <w:rFonts w:asciiTheme="majorBidi" w:hAnsiTheme="majorBidi" w:cstheme="majorBidi"/>
        </w:rPr>
        <w:fldChar w:fldCharType="end"/>
      </w:r>
    </w:p>
  </w:footnote>
  <w:footnote w:id="66">
    <w:p w:rsidR="00222607" w:rsidRPr="0021048F" w:rsidRDefault="00222607" w:rsidP="00222607">
      <w:pPr>
        <w:pStyle w:val="FootnoteText"/>
        <w:jc w:val="both"/>
        <w:rPr>
          <w:rFonts w:asciiTheme="majorBidi" w:hAnsiTheme="majorBidi" w:cstheme="majorBidi"/>
          <w:lang w:val="es-ES"/>
        </w:rPr>
      </w:pPr>
      <w:r w:rsidRPr="0021048F">
        <w:rPr>
          <w:rStyle w:val="FootnoteReference"/>
          <w:rFonts w:asciiTheme="majorBidi" w:hAnsiTheme="majorBidi" w:cstheme="majorBidi"/>
        </w:rPr>
        <w:footnoteRef/>
      </w:r>
      <w:r w:rsidRPr="0021048F">
        <w:rPr>
          <w:rFonts w:asciiTheme="majorBidi" w:hAnsiTheme="majorBidi" w:cstheme="majorBidi"/>
          <w:lang w:val="es-ES"/>
        </w:rPr>
        <w:t xml:space="preserve"> </w:t>
      </w:r>
      <w:r w:rsidRPr="0021048F">
        <w:rPr>
          <w:rFonts w:asciiTheme="majorBidi" w:hAnsiTheme="majorBidi" w:cstheme="majorBidi"/>
        </w:rPr>
        <w:fldChar w:fldCharType="begin" w:fldLock="1"/>
      </w:r>
      <w:r w:rsidRPr="0021048F">
        <w:rPr>
          <w:rFonts w:asciiTheme="majorBidi" w:hAnsiTheme="majorBidi" w:cstheme="majorBidi"/>
          <w:lang w:val="es-ES"/>
        </w:rPr>
        <w:instrText>ADDIN CSL_CITATION {"citationItems":[{"id":"ITEM-1","itemData":{"author":[{"dropping-particle":"","family":"Shihabuddin","given":"A","non-dropping-particle":"","parse-names":false,"suffix":""}],"id":"ITEM-1","issued":{"date-parts":[["2007"]]},"number-of-pages":"36","title":"Telaah Kritis atas Doktrin Salafi atau Wahabi","type":"book"},"uris":["http://www.mendeley.com/documents/?uuid=4fb524e1-2cd4-49c5-902e-6421586d5beb"]}],"mendeley":{"formattedCitation":"A Shihabuddin, &lt;i&gt;Telaah Kritis Atas Doktrin Salafi Atau Wahabi&lt;/i&gt;, 2007.","plainTextFormattedCitation":"A Shihabuddin, Telaah Kritis Atas Doktrin Salafi Atau Wahabi, 2007.","previouslyFormattedCitation":"A Shihabuddin, &lt;i&gt;Telaah Kritis Atas Doktrin Salafi Atau Wahabi&lt;/i&gt;, 2007."},"properties":{"noteIndex":80},"schema":"https://github.com/citation-style-language/schema/raw/master/csl-citation.json"}</w:instrText>
      </w:r>
      <w:r w:rsidRPr="0021048F">
        <w:rPr>
          <w:rFonts w:asciiTheme="majorBidi" w:hAnsiTheme="majorBidi" w:cstheme="majorBidi"/>
        </w:rPr>
        <w:fldChar w:fldCharType="separate"/>
      </w:r>
      <w:r w:rsidRPr="0021048F">
        <w:rPr>
          <w:rFonts w:asciiTheme="majorBidi" w:hAnsiTheme="majorBidi" w:cstheme="majorBidi"/>
          <w:noProof/>
          <w:lang w:val="es-ES"/>
        </w:rPr>
        <w:t xml:space="preserve">A Shihabuddin, </w:t>
      </w:r>
      <w:r w:rsidRPr="0021048F">
        <w:rPr>
          <w:rFonts w:asciiTheme="majorBidi" w:hAnsiTheme="majorBidi" w:cstheme="majorBidi"/>
          <w:i/>
          <w:noProof/>
          <w:lang w:val="es-ES"/>
        </w:rPr>
        <w:t>Telaah Kritis Atas Doktrin Salafi Atau Wahabi</w:t>
      </w:r>
      <w:r w:rsidRPr="0021048F">
        <w:rPr>
          <w:rFonts w:asciiTheme="majorBidi" w:hAnsiTheme="majorBidi" w:cstheme="majorBidi"/>
          <w:noProof/>
          <w:lang w:val="es-ES"/>
        </w:rPr>
        <w:t>, 2007.</w:t>
      </w:r>
      <w:r w:rsidRPr="0021048F">
        <w:rPr>
          <w:rFonts w:asciiTheme="majorBidi" w:hAnsiTheme="majorBidi" w:cstheme="majorBidi"/>
        </w:rPr>
        <w:fldChar w:fldCharType="end"/>
      </w:r>
    </w:p>
  </w:footnote>
  <w:footnote w:id="67">
    <w:p w:rsidR="00222607" w:rsidRPr="0021048F" w:rsidRDefault="00222607" w:rsidP="00222607">
      <w:pPr>
        <w:pStyle w:val="FootnoteText"/>
        <w:jc w:val="both"/>
        <w:rPr>
          <w:rFonts w:asciiTheme="majorBidi" w:hAnsiTheme="majorBidi" w:cstheme="majorBidi"/>
          <w:lang w:val="es-ES"/>
        </w:rPr>
      </w:pPr>
      <w:r w:rsidRPr="0021048F">
        <w:rPr>
          <w:rStyle w:val="FootnoteReference"/>
          <w:rFonts w:asciiTheme="majorBidi" w:hAnsiTheme="majorBidi" w:cstheme="majorBidi"/>
        </w:rPr>
        <w:footnoteRef/>
      </w:r>
      <w:r w:rsidRPr="0021048F">
        <w:rPr>
          <w:rFonts w:asciiTheme="majorBidi" w:hAnsiTheme="majorBidi" w:cstheme="majorBidi"/>
          <w:lang w:val="es-ES"/>
        </w:rPr>
        <w:t xml:space="preserve"> </w:t>
      </w:r>
      <w:r w:rsidRPr="0021048F">
        <w:rPr>
          <w:rFonts w:asciiTheme="majorBidi" w:hAnsiTheme="majorBidi" w:cstheme="majorBidi"/>
        </w:rPr>
        <w:fldChar w:fldCharType="begin" w:fldLock="1"/>
      </w:r>
      <w:r w:rsidRPr="0021048F">
        <w:rPr>
          <w:rFonts w:asciiTheme="majorBidi" w:hAnsiTheme="majorBidi" w:cstheme="majorBidi"/>
          <w:lang w:val="es-ES"/>
        </w:rPr>
        <w:instrText>ADDIN CSL_CITATION {"citationItems":[{"id":"ITEM-1","itemData":{"author":[{"dropping-particle":"","family":"Al-Bantani","given":"Nawawi","non-dropping-particle":"","parse-names":false,"suffix":""}],"id":"ITEM-1","issued":{"date-parts":[["0"]]},"number-of-pages":"40","title":"Syarah Tanqihul Qaul al-Hasis fii Syarhil Lubabul Hadis","type":"book"},"uris":["http://www.mendeley.com/documents/?uuid=c70c7c7c-5cdd-4434-8be2-0e48d8148a75"]}],"mendeley":{"formattedCitation":"Al-Bantani, &lt;i&gt;Syarah Tanqihul Qaul Al-Hasis Fii Syarhil Lubabul Hadis&lt;/i&gt;.","plainTextFormattedCitation":"Al-Bantani, Syarah Tanqihul Qaul Al-Hasis Fii Syarhil Lubabul Hadis.","previouslyFormattedCitation":"Al-Bantani, &lt;i&gt;Syarah Tanqihul Qaul Al-Hasis Fii Syarhil Lubabul Hadis&lt;/i&gt;."},"properties":{"noteIndex":81},"schema":"https://github.com/citation-style-language/schema/raw/master/csl-citation.json"}</w:instrText>
      </w:r>
      <w:r w:rsidRPr="0021048F">
        <w:rPr>
          <w:rFonts w:asciiTheme="majorBidi" w:hAnsiTheme="majorBidi" w:cstheme="majorBidi"/>
        </w:rPr>
        <w:fldChar w:fldCharType="separate"/>
      </w:r>
      <w:r w:rsidRPr="0021048F">
        <w:rPr>
          <w:rFonts w:asciiTheme="majorBidi" w:hAnsiTheme="majorBidi" w:cstheme="majorBidi"/>
          <w:noProof/>
          <w:lang w:val="es-ES"/>
        </w:rPr>
        <w:t xml:space="preserve">Al-Bantani, </w:t>
      </w:r>
      <w:r w:rsidRPr="0021048F">
        <w:rPr>
          <w:rFonts w:asciiTheme="majorBidi" w:hAnsiTheme="majorBidi" w:cstheme="majorBidi"/>
          <w:i/>
          <w:noProof/>
          <w:lang w:val="es-ES"/>
        </w:rPr>
        <w:t>Syarah Tanqihul Qaul Al-Hasis Fii Syarhil Lubabul Hadis</w:t>
      </w:r>
      <w:r w:rsidRPr="0021048F">
        <w:rPr>
          <w:rFonts w:asciiTheme="majorBidi" w:hAnsiTheme="majorBidi" w:cstheme="majorBidi"/>
          <w:noProof/>
          <w:lang w:val="es-ES"/>
        </w:rPr>
        <w:t>.</w:t>
      </w:r>
      <w:r w:rsidRPr="0021048F">
        <w:rPr>
          <w:rFonts w:asciiTheme="majorBidi" w:hAnsiTheme="majorBidi" w:cstheme="majorBidi"/>
        </w:rPr>
        <w:fldChar w:fldCharType="end"/>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C73681"/>
    <w:multiLevelType w:val="hybridMultilevel"/>
    <w:tmpl w:val="DAE4E8F0"/>
    <w:lvl w:ilvl="0" w:tplc="D11EF3B0">
      <w:start w:val="1"/>
      <w:numFmt w:val="decimal"/>
      <w:pStyle w:val="JW21heading1"/>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430"/>
    <w:rsid w:val="00125B69"/>
    <w:rsid w:val="00222607"/>
    <w:rsid w:val="0028677C"/>
    <w:rsid w:val="00326AD9"/>
    <w:rsid w:val="00352466"/>
    <w:rsid w:val="00371152"/>
    <w:rsid w:val="00532A1F"/>
    <w:rsid w:val="006655E3"/>
    <w:rsid w:val="006708B0"/>
    <w:rsid w:val="007201DD"/>
    <w:rsid w:val="007B3E21"/>
    <w:rsid w:val="008C4434"/>
    <w:rsid w:val="00A86415"/>
    <w:rsid w:val="00AC7C6F"/>
    <w:rsid w:val="00C44183"/>
    <w:rsid w:val="00D425BE"/>
    <w:rsid w:val="00E60430"/>
    <w:rsid w:val="00F253FA"/>
    <w:rsid w:val="00FD27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9F28BF"/>
  <w15:docId w15:val="{B933B202-970D-4388-8B82-1808AE042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mbria" w:eastAsia="Cambria" w:hAnsi="Cambria" w:cs="Cambria"/>
    </w:rPr>
  </w:style>
  <w:style w:type="paragraph" w:styleId="Heading1">
    <w:name w:val="heading 1"/>
    <w:basedOn w:val="Normal"/>
    <w:uiPriority w:val="1"/>
    <w:qFormat/>
    <w:pPr>
      <w:ind w:left="13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99"/>
    <w:qFormat/>
  </w:style>
  <w:style w:type="paragraph" w:customStyle="1" w:styleId="TableParagraph">
    <w:name w:val="Table Paragraph"/>
    <w:basedOn w:val="Normal"/>
    <w:uiPriority w:val="1"/>
    <w:qFormat/>
  </w:style>
  <w:style w:type="paragraph" w:customStyle="1" w:styleId="JUDULBAHASAINDONESIA">
    <w:name w:val="JUDUL BAHASA INDONESIA"/>
    <w:basedOn w:val="Normal"/>
    <w:uiPriority w:val="99"/>
    <w:rsid w:val="00532A1F"/>
    <w:pPr>
      <w:widowControl/>
      <w:suppressAutoHyphens/>
      <w:adjustRightInd w:val="0"/>
      <w:spacing w:line="320" w:lineRule="atLeast"/>
      <w:textAlignment w:val="center"/>
    </w:pPr>
    <w:rPr>
      <w:rFonts w:ascii="Adobe Caslon Pro Bold" w:eastAsiaTheme="minorHAnsi" w:hAnsi="Adobe Caslon Pro Bold" w:cs="Adobe Caslon Pro Bold"/>
      <w:b/>
      <w:bCs/>
      <w:color w:val="000000"/>
      <w:sz w:val="28"/>
      <w:szCs w:val="28"/>
      <w:lang w:val="en-GB"/>
    </w:rPr>
  </w:style>
  <w:style w:type="character" w:styleId="Hyperlink">
    <w:name w:val="Hyperlink"/>
    <w:basedOn w:val="DefaultParagraphFont"/>
    <w:uiPriority w:val="99"/>
    <w:unhideWhenUsed/>
    <w:rsid w:val="00532A1F"/>
    <w:rPr>
      <w:color w:val="0000FF" w:themeColor="hyperlink"/>
      <w:u w:val="single"/>
    </w:rPr>
  </w:style>
  <w:style w:type="paragraph" w:customStyle="1" w:styleId="JW21heading1">
    <w:name w:val="JW_2.1_heading1"/>
    <w:basedOn w:val="Normal"/>
    <w:qFormat/>
    <w:rsid w:val="0028677C"/>
    <w:pPr>
      <w:widowControl/>
      <w:numPr>
        <w:numId w:val="1"/>
      </w:numPr>
      <w:autoSpaceDE/>
      <w:autoSpaceDN/>
      <w:adjustRightInd w:val="0"/>
      <w:snapToGrid w:val="0"/>
      <w:spacing w:before="240" w:after="120" w:line="260" w:lineRule="atLeast"/>
      <w:outlineLvl w:val="0"/>
    </w:pPr>
    <w:rPr>
      <w:rFonts w:ascii="Palatino Linotype" w:eastAsia="Times New Roman" w:hAnsi="Palatino Linotype" w:cs="Times New Roman"/>
      <w:b/>
      <w:snapToGrid w:val="0"/>
      <w:color w:val="000000"/>
      <w:sz w:val="20"/>
      <w:lang w:eastAsia="zh-CN" w:bidi="en-US"/>
    </w:rPr>
  </w:style>
  <w:style w:type="character" w:customStyle="1" w:styleId="FootnoteTextChar">
    <w:name w:val="Footnote Text Char"/>
    <w:basedOn w:val="DefaultParagraphFont"/>
    <w:link w:val="FootnoteText"/>
    <w:uiPriority w:val="99"/>
    <w:semiHidden/>
    <w:rsid w:val="0028677C"/>
    <w:rPr>
      <w:sz w:val="20"/>
      <w:szCs w:val="20"/>
      <w:lang w:val="en-ID"/>
    </w:rPr>
  </w:style>
  <w:style w:type="paragraph" w:styleId="FootnoteText">
    <w:name w:val="footnote text"/>
    <w:basedOn w:val="Normal"/>
    <w:link w:val="FootnoteTextChar"/>
    <w:uiPriority w:val="99"/>
    <w:semiHidden/>
    <w:unhideWhenUsed/>
    <w:rsid w:val="0028677C"/>
    <w:pPr>
      <w:widowControl/>
      <w:autoSpaceDE/>
      <w:autoSpaceDN/>
    </w:pPr>
    <w:rPr>
      <w:rFonts w:asciiTheme="minorHAnsi" w:eastAsiaTheme="minorHAnsi" w:hAnsiTheme="minorHAnsi" w:cstheme="minorBidi"/>
      <w:sz w:val="20"/>
      <w:szCs w:val="20"/>
      <w:lang w:val="en-ID"/>
    </w:rPr>
  </w:style>
  <w:style w:type="character" w:customStyle="1" w:styleId="FootnoteTextChar1">
    <w:name w:val="Footnote Text Char1"/>
    <w:basedOn w:val="DefaultParagraphFont"/>
    <w:uiPriority w:val="99"/>
    <w:semiHidden/>
    <w:rsid w:val="0028677C"/>
    <w:rPr>
      <w:rFonts w:ascii="Cambria" w:eastAsia="Cambria" w:hAnsi="Cambria" w:cs="Cambria"/>
      <w:sz w:val="20"/>
      <w:szCs w:val="20"/>
    </w:rPr>
  </w:style>
  <w:style w:type="character" w:styleId="FootnoteReference">
    <w:name w:val="footnote reference"/>
    <w:basedOn w:val="DefaultParagraphFont"/>
    <w:uiPriority w:val="99"/>
    <w:semiHidden/>
    <w:unhideWhenUsed/>
    <w:rsid w:val="0028677C"/>
    <w:rPr>
      <w:vertAlign w:val="superscript"/>
    </w:rPr>
  </w:style>
  <w:style w:type="paragraph" w:styleId="Header">
    <w:name w:val="header"/>
    <w:basedOn w:val="Normal"/>
    <w:link w:val="HeaderChar"/>
    <w:uiPriority w:val="99"/>
    <w:unhideWhenUsed/>
    <w:rsid w:val="007201DD"/>
    <w:pPr>
      <w:widowControl/>
      <w:tabs>
        <w:tab w:val="center" w:pos="4320"/>
        <w:tab w:val="right" w:pos="8640"/>
      </w:tabs>
      <w:autoSpaceDE/>
      <w:autoSpaceDN/>
    </w:pPr>
    <w:rPr>
      <w:rFonts w:asciiTheme="minorHAnsi" w:eastAsiaTheme="minorHAnsi" w:hAnsiTheme="minorHAnsi" w:cstheme="minorBidi"/>
    </w:rPr>
  </w:style>
  <w:style w:type="character" w:customStyle="1" w:styleId="HeaderChar">
    <w:name w:val="Header Char"/>
    <w:basedOn w:val="DefaultParagraphFont"/>
    <w:link w:val="Header"/>
    <w:uiPriority w:val="99"/>
    <w:rsid w:val="007201DD"/>
  </w:style>
  <w:style w:type="paragraph" w:styleId="Footer">
    <w:name w:val="footer"/>
    <w:basedOn w:val="Normal"/>
    <w:link w:val="FooterChar"/>
    <w:uiPriority w:val="99"/>
    <w:unhideWhenUsed/>
    <w:rsid w:val="007B3E21"/>
    <w:pPr>
      <w:tabs>
        <w:tab w:val="center" w:pos="4680"/>
        <w:tab w:val="right" w:pos="9360"/>
      </w:tabs>
    </w:pPr>
  </w:style>
  <w:style w:type="character" w:customStyle="1" w:styleId="FooterChar">
    <w:name w:val="Footer Char"/>
    <w:basedOn w:val="DefaultParagraphFont"/>
    <w:link w:val="Footer"/>
    <w:uiPriority w:val="99"/>
    <w:rsid w:val="007B3E21"/>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ubaidillah830@gmail.com" TargetMode="Externa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afsir.web.id/"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19</Pages>
  <Words>8855</Words>
  <Characters>50475</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9</cp:revision>
  <dcterms:created xsi:type="dcterms:W3CDTF">2023-02-22T12:52:00Z</dcterms:created>
  <dcterms:modified xsi:type="dcterms:W3CDTF">2023-02-22T14:57:00Z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2023-02-02T00:00:00Z</vt:filetime>
  </property>
  <property fmtid="{D5CDD505-2E9C-101B-9397-08002B2CF9AE}" pid="3" name="Creator">
    <vt:lpwstr>Adobe InDesign CS6 (Windows)</vt:lpwstr>
  </property>
  <property fmtid="{D5CDD505-2E9C-101B-9397-08002B2CF9AE}" pid="4" name="LastSaved">
    <vt:filetime>2023-02-22T00:00:00Z</vt:filetime>
  </property>
</Properties>
</file>