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A2F" w:rsidRDefault="00360A2F">
      <w:pPr>
        <w:widowControl w:val="0"/>
        <w:pBdr>
          <w:top w:val="nil"/>
          <w:left w:val="nil"/>
          <w:bottom w:val="nil"/>
          <w:right w:val="nil"/>
          <w:between w:val="nil"/>
        </w:pBdr>
        <w:spacing w:line="276" w:lineRule="auto"/>
      </w:pPr>
    </w:p>
    <w:p w:rsidR="00360A2F" w:rsidRPr="00CB18C5" w:rsidRDefault="00CB18C5">
      <w:pPr>
        <w:spacing w:line="228" w:lineRule="auto"/>
        <w:jc w:val="center"/>
        <w:rPr>
          <w:b/>
          <w:sz w:val="28"/>
          <w:szCs w:val="28"/>
        </w:rPr>
      </w:pPr>
      <w:r w:rsidRPr="00CB18C5">
        <w:rPr>
          <w:b/>
          <w:sz w:val="28"/>
          <w:szCs w:val="28"/>
        </w:rPr>
        <w:t xml:space="preserve">Menjelajahi Usability Aplikasi </w:t>
      </w:r>
      <w:r w:rsidRPr="00CB18C5">
        <w:rPr>
          <w:b/>
          <w:i/>
          <w:sz w:val="28"/>
          <w:szCs w:val="28"/>
        </w:rPr>
        <w:t xml:space="preserve">Video Conference </w:t>
      </w:r>
      <w:r w:rsidRPr="00CB18C5">
        <w:rPr>
          <w:b/>
          <w:sz w:val="28"/>
          <w:szCs w:val="28"/>
        </w:rPr>
        <w:t xml:space="preserve">untuk Pembelajaran dengan </w:t>
      </w:r>
      <w:r w:rsidRPr="00CB18C5">
        <w:rPr>
          <w:b/>
          <w:i/>
          <w:sz w:val="28"/>
          <w:szCs w:val="28"/>
        </w:rPr>
        <w:t>Heuristic Evaluation</w:t>
      </w:r>
      <w:r w:rsidRPr="00CB18C5">
        <w:rPr>
          <w:b/>
          <w:sz w:val="28"/>
          <w:szCs w:val="28"/>
        </w:rPr>
        <w:t xml:space="preserve"> Sebagai Pelengkap SUS (</w:t>
      </w:r>
      <w:r w:rsidRPr="00CB18C5">
        <w:rPr>
          <w:b/>
          <w:i/>
          <w:sz w:val="28"/>
          <w:szCs w:val="28"/>
        </w:rPr>
        <w:t>System Usability Scale</w:t>
      </w:r>
      <w:r w:rsidRPr="00CB18C5">
        <w:rPr>
          <w:b/>
          <w:sz w:val="28"/>
          <w:szCs w:val="28"/>
        </w:rPr>
        <w:t>)</w:t>
      </w:r>
    </w:p>
    <w:p w:rsidR="00360A2F" w:rsidRDefault="00360A2F">
      <w:pPr>
        <w:spacing w:line="228" w:lineRule="auto"/>
        <w:jc w:val="center"/>
        <w:rPr>
          <w:b/>
          <w:sz w:val="22"/>
          <w:szCs w:val="22"/>
        </w:rPr>
      </w:pPr>
    </w:p>
    <w:p w:rsidR="00360A2F" w:rsidRPr="00CB18C5" w:rsidRDefault="00CB18C5">
      <w:pPr>
        <w:spacing w:line="228" w:lineRule="auto"/>
        <w:jc w:val="center"/>
        <w:rPr>
          <w:color w:val="FF0000"/>
          <w:lang w:val="en-ID"/>
        </w:rPr>
      </w:pPr>
      <w:proofErr w:type="spellStart"/>
      <w:r>
        <w:rPr>
          <w:b/>
          <w:sz w:val="22"/>
          <w:szCs w:val="22"/>
          <w:lang w:val="en-ID"/>
        </w:rPr>
        <w:t>Dybio</w:t>
      </w:r>
      <w:proofErr w:type="spellEnd"/>
      <w:r>
        <w:rPr>
          <w:b/>
          <w:sz w:val="22"/>
          <w:szCs w:val="22"/>
          <w:lang w:val="en-ID"/>
        </w:rPr>
        <w:t xml:space="preserve"> </w:t>
      </w:r>
      <w:proofErr w:type="spellStart"/>
      <w:r>
        <w:rPr>
          <w:b/>
          <w:sz w:val="22"/>
          <w:szCs w:val="22"/>
          <w:lang w:val="en-ID"/>
        </w:rPr>
        <w:t>Dompu</w:t>
      </w:r>
      <w:proofErr w:type="spellEnd"/>
      <w:r>
        <w:rPr>
          <w:b/>
          <w:sz w:val="22"/>
          <w:szCs w:val="22"/>
          <w:lang w:val="en-ID"/>
        </w:rPr>
        <w:t xml:space="preserve"> Hot </w:t>
      </w:r>
      <w:proofErr w:type="spellStart"/>
      <w:r>
        <w:rPr>
          <w:b/>
          <w:sz w:val="22"/>
          <w:szCs w:val="22"/>
          <w:lang w:val="en-ID"/>
        </w:rPr>
        <w:t>Asih</w:t>
      </w:r>
      <w:proofErr w:type="spellEnd"/>
      <w:r w:rsidR="003769D3">
        <w:rPr>
          <w:b/>
          <w:sz w:val="22"/>
          <w:szCs w:val="22"/>
        </w:rPr>
        <w:t xml:space="preserve">, </w:t>
      </w:r>
      <w:r>
        <w:rPr>
          <w:b/>
          <w:sz w:val="22"/>
          <w:szCs w:val="22"/>
          <w:lang w:val="en-ID"/>
        </w:rPr>
        <w:t xml:space="preserve">Adnan </w:t>
      </w:r>
      <w:proofErr w:type="spellStart"/>
      <w:r>
        <w:rPr>
          <w:b/>
          <w:sz w:val="22"/>
          <w:szCs w:val="22"/>
          <w:lang w:val="en-ID"/>
        </w:rPr>
        <w:t>Purwanto</w:t>
      </w:r>
      <w:proofErr w:type="spellEnd"/>
      <w:r w:rsidR="003769D3">
        <w:rPr>
          <w:b/>
          <w:sz w:val="22"/>
          <w:szCs w:val="22"/>
        </w:rPr>
        <w:t xml:space="preserve">, </w:t>
      </w:r>
      <w:proofErr w:type="spellStart"/>
      <w:r>
        <w:rPr>
          <w:b/>
          <w:sz w:val="22"/>
          <w:szCs w:val="22"/>
          <w:lang w:val="en-ID"/>
        </w:rPr>
        <w:t>Ilham</w:t>
      </w:r>
      <w:proofErr w:type="spellEnd"/>
      <w:r>
        <w:rPr>
          <w:b/>
          <w:sz w:val="22"/>
          <w:szCs w:val="22"/>
          <w:lang w:val="en-ID"/>
        </w:rPr>
        <w:t xml:space="preserve"> </w:t>
      </w:r>
      <w:proofErr w:type="spellStart"/>
      <w:r>
        <w:rPr>
          <w:b/>
          <w:sz w:val="22"/>
          <w:szCs w:val="22"/>
          <w:lang w:val="en-ID"/>
        </w:rPr>
        <w:t>Nurjabar</w:t>
      </w:r>
      <w:proofErr w:type="spellEnd"/>
    </w:p>
    <w:p w:rsidR="00360A2F" w:rsidRPr="00CB18C5" w:rsidRDefault="003769D3">
      <w:pPr>
        <w:spacing w:line="228" w:lineRule="auto"/>
        <w:ind w:left="360"/>
        <w:jc w:val="center"/>
        <w:rPr>
          <w:lang w:val="en-ID"/>
        </w:rPr>
      </w:pPr>
      <w:r>
        <w:rPr>
          <w:vertAlign w:val="superscript"/>
        </w:rPr>
        <w:t>1,2</w:t>
      </w:r>
      <w:r w:rsidR="00CB18C5">
        <w:rPr>
          <w:vertAlign w:val="superscript"/>
          <w:lang w:val="en-ID"/>
        </w:rPr>
        <w:t>,3</w:t>
      </w:r>
      <w:r>
        <w:t xml:space="preserve"> Jurusan </w:t>
      </w:r>
      <w:r w:rsidR="00CB18C5">
        <w:rPr>
          <w:lang w:val="en-ID"/>
        </w:rPr>
        <w:t xml:space="preserve">Magister </w:t>
      </w:r>
      <w:proofErr w:type="spellStart"/>
      <w:r w:rsidR="00CB18C5">
        <w:rPr>
          <w:lang w:val="en-ID"/>
        </w:rPr>
        <w:t>Ilmu</w:t>
      </w:r>
      <w:proofErr w:type="spellEnd"/>
      <w:r w:rsidR="00CB18C5">
        <w:rPr>
          <w:lang w:val="en-ID"/>
        </w:rPr>
        <w:t xml:space="preserve"> </w:t>
      </w:r>
      <w:proofErr w:type="spellStart"/>
      <w:r w:rsidR="00CB18C5">
        <w:rPr>
          <w:lang w:val="en-ID"/>
        </w:rPr>
        <w:t>Komputer</w:t>
      </w:r>
      <w:proofErr w:type="spellEnd"/>
      <w:r>
        <w:t xml:space="preserve">, Fakultas </w:t>
      </w:r>
      <w:proofErr w:type="spellStart"/>
      <w:r w:rsidR="00CB18C5">
        <w:rPr>
          <w:lang w:val="en-ID"/>
        </w:rPr>
        <w:t>Ilmu</w:t>
      </w:r>
      <w:proofErr w:type="spellEnd"/>
      <w:r w:rsidR="00CB18C5">
        <w:rPr>
          <w:lang w:val="en-ID"/>
        </w:rPr>
        <w:t xml:space="preserve"> </w:t>
      </w:r>
      <w:proofErr w:type="spellStart"/>
      <w:r w:rsidR="00CB18C5">
        <w:rPr>
          <w:lang w:val="en-ID"/>
        </w:rPr>
        <w:t>Komputer</w:t>
      </w:r>
      <w:proofErr w:type="spellEnd"/>
      <w:r>
        <w:t xml:space="preserve">, </w:t>
      </w:r>
      <w:proofErr w:type="spellStart"/>
      <w:r w:rsidR="00CB18C5">
        <w:rPr>
          <w:lang w:val="en-ID"/>
        </w:rPr>
        <w:t>Universitas</w:t>
      </w:r>
      <w:proofErr w:type="spellEnd"/>
      <w:r w:rsidR="00CB18C5">
        <w:rPr>
          <w:lang w:val="en-ID"/>
        </w:rPr>
        <w:t xml:space="preserve"> Nusa </w:t>
      </w:r>
      <w:proofErr w:type="spellStart"/>
      <w:r w:rsidR="00CB18C5">
        <w:rPr>
          <w:lang w:val="en-ID"/>
        </w:rPr>
        <w:t>Mandiri</w:t>
      </w:r>
      <w:proofErr w:type="spellEnd"/>
      <w:r w:rsidR="00CB18C5">
        <w:rPr>
          <w:lang w:val="en-ID"/>
        </w:rPr>
        <w:t xml:space="preserve"> </w:t>
      </w:r>
      <w:proofErr w:type="spellStart"/>
      <w:r w:rsidR="00CB18C5">
        <w:rPr>
          <w:lang w:val="en-ID"/>
        </w:rPr>
        <w:t>Kramat</w:t>
      </w:r>
      <w:proofErr w:type="spellEnd"/>
    </w:p>
    <w:p w:rsidR="00360A2F" w:rsidRPr="00CB18C5" w:rsidRDefault="003769D3">
      <w:pPr>
        <w:spacing w:line="228" w:lineRule="auto"/>
        <w:ind w:left="360"/>
        <w:jc w:val="center"/>
        <w:rPr>
          <w:lang w:val="en-ID"/>
        </w:rPr>
      </w:pPr>
      <w:r>
        <w:t xml:space="preserve">Jl. </w:t>
      </w:r>
      <w:proofErr w:type="spellStart"/>
      <w:r w:rsidR="00CB18C5">
        <w:rPr>
          <w:lang w:val="en-ID"/>
        </w:rPr>
        <w:t>Kramat</w:t>
      </w:r>
      <w:proofErr w:type="spellEnd"/>
      <w:r w:rsidR="00CB18C5">
        <w:rPr>
          <w:lang w:val="en-ID"/>
        </w:rPr>
        <w:t xml:space="preserve"> Raya</w:t>
      </w:r>
      <w:r w:rsidR="00CB18C5">
        <w:t xml:space="preserve"> No. 1</w:t>
      </w:r>
      <w:r w:rsidR="00CB18C5">
        <w:rPr>
          <w:lang w:val="en-ID"/>
        </w:rPr>
        <w:t>8</w:t>
      </w:r>
      <w:r>
        <w:t xml:space="preserve"> </w:t>
      </w:r>
      <w:proofErr w:type="spellStart"/>
      <w:r w:rsidR="00CB18C5">
        <w:rPr>
          <w:lang w:val="en-ID"/>
        </w:rPr>
        <w:t>Kwitang</w:t>
      </w:r>
      <w:proofErr w:type="spellEnd"/>
      <w:r>
        <w:t xml:space="preserve">, </w:t>
      </w:r>
      <w:proofErr w:type="spellStart"/>
      <w:r w:rsidR="00CB18C5">
        <w:rPr>
          <w:lang w:val="en-ID"/>
        </w:rPr>
        <w:t>Senen</w:t>
      </w:r>
      <w:proofErr w:type="spellEnd"/>
      <w:r>
        <w:t xml:space="preserve">, </w:t>
      </w:r>
      <w:r w:rsidR="00CB18C5">
        <w:rPr>
          <w:lang w:val="en-ID"/>
        </w:rPr>
        <w:t xml:space="preserve">Jakarta </w:t>
      </w:r>
      <w:proofErr w:type="spellStart"/>
      <w:r w:rsidR="00CB18C5">
        <w:rPr>
          <w:lang w:val="en-ID"/>
        </w:rPr>
        <w:t>Pusat</w:t>
      </w:r>
      <w:proofErr w:type="spellEnd"/>
      <w:r>
        <w:t xml:space="preserve">, </w:t>
      </w:r>
      <w:r w:rsidR="00CB18C5">
        <w:rPr>
          <w:lang w:val="en-ID"/>
        </w:rPr>
        <w:t>10450</w:t>
      </w:r>
    </w:p>
    <w:p w:rsidR="00360A2F" w:rsidRPr="00CB18C5" w:rsidRDefault="003769D3" w:rsidP="00CB18C5">
      <w:pPr>
        <w:spacing w:line="228" w:lineRule="auto"/>
        <w:jc w:val="center"/>
      </w:pPr>
      <w:r>
        <w:t xml:space="preserve">Email: </w:t>
      </w:r>
      <w:hyperlink r:id="rId10" w:history="1">
        <w:r w:rsidR="00FC5E8A" w:rsidRPr="00C60E9C">
          <w:rPr>
            <w:rStyle w:val="Hyperlink"/>
            <w:lang w:val="en-ID"/>
          </w:rPr>
          <w:t>14002438@nusamandiri.ac.id</w:t>
        </w:r>
      </w:hyperlink>
      <w:r w:rsidR="00FC5E8A">
        <w:rPr>
          <w:lang w:val="en-ID"/>
        </w:rPr>
        <w:t xml:space="preserve">, </w:t>
      </w:r>
      <w:hyperlink r:id="rId11" w:history="1">
        <w:r w:rsidR="00FC5E8A" w:rsidRPr="00C60E9C">
          <w:rPr>
            <w:rStyle w:val="Hyperlink"/>
            <w:lang w:val="en-ID"/>
          </w:rPr>
          <w:t>14002474@nusamandiri.ac.id</w:t>
        </w:r>
      </w:hyperlink>
      <w:r w:rsidR="00CB18C5">
        <w:rPr>
          <w:lang w:val="en-ID"/>
        </w:rPr>
        <w:t xml:space="preserve">, </w:t>
      </w:r>
      <w:hyperlink r:id="rId12" w:history="1">
        <w:r w:rsidR="00FC5E8A" w:rsidRPr="00C60E9C">
          <w:rPr>
            <w:rStyle w:val="Hyperlink"/>
            <w:lang w:val="en-ID"/>
          </w:rPr>
          <w:t>14002451</w:t>
        </w:r>
        <w:r w:rsidR="00FC5E8A" w:rsidRPr="00C60E9C">
          <w:rPr>
            <w:rStyle w:val="Hyperlink"/>
          </w:rPr>
          <w:t>@</w:t>
        </w:r>
        <w:proofErr w:type="spellStart"/>
        <w:r w:rsidR="00FC5E8A" w:rsidRPr="00C60E9C">
          <w:rPr>
            <w:rStyle w:val="Hyperlink"/>
            <w:lang w:val="en-ID"/>
          </w:rPr>
          <w:t>nusamandiri</w:t>
        </w:r>
        <w:proofErr w:type="spellEnd"/>
        <w:r w:rsidR="00FC5E8A" w:rsidRPr="00C60E9C">
          <w:rPr>
            <w:rStyle w:val="Hyperlink"/>
          </w:rPr>
          <w:t>.ac.id</w:t>
        </w:r>
      </w:hyperlink>
    </w:p>
    <w:p w:rsidR="00360A2F" w:rsidRDefault="00360A2F">
      <w:pPr>
        <w:spacing w:line="228" w:lineRule="auto"/>
        <w:jc w:val="center"/>
        <w:rPr>
          <w:color w:val="FF0000"/>
        </w:rPr>
      </w:pPr>
    </w:p>
    <w:p w:rsidR="00360A2F" w:rsidRDefault="00360A2F">
      <w:pPr>
        <w:spacing w:line="228" w:lineRule="auto"/>
        <w:jc w:val="center"/>
        <w:rPr>
          <w:color w:val="FF0000"/>
        </w:rPr>
      </w:pPr>
    </w:p>
    <w:p w:rsidR="00360A2F" w:rsidRDefault="003769D3">
      <w:pPr>
        <w:spacing w:line="228" w:lineRule="auto"/>
        <w:jc w:val="both"/>
        <w:rPr>
          <w:color w:val="FF0000"/>
        </w:rPr>
      </w:pPr>
      <w:r>
        <w:rPr>
          <w:b/>
          <w:sz w:val="22"/>
          <w:szCs w:val="22"/>
        </w:rPr>
        <w:t xml:space="preserve">                                                                                ABSTRAK</w:t>
      </w:r>
      <w:r>
        <w:rPr>
          <w:sz w:val="22"/>
          <w:szCs w:val="22"/>
        </w:rPr>
        <w:t xml:space="preserve"> </w:t>
      </w:r>
    </w:p>
    <w:p w:rsidR="00360A2F" w:rsidRDefault="003769D3">
      <w:pPr>
        <w:tabs>
          <w:tab w:val="center" w:pos="4394"/>
          <w:tab w:val="left" w:pos="5306"/>
        </w:tabs>
        <w:spacing w:line="228" w:lineRule="auto"/>
        <w:rPr>
          <w:color w:val="FF0000"/>
        </w:rPr>
      </w:pPr>
      <w:r>
        <w:rPr>
          <w:color w:val="FF0000"/>
        </w:rPr>
        <w:tab/>
      </w:r>
    </w:p>
    <w:p w:rsidR="00FC5E8A" w:rsidRPr="00FC5E8A" w:rsidRDefault="00FC5E8A" w:rsidP="00FC5E8A">
      <w:pPr>
        <w:ind w:firstLine="720"/>
        <w:jc w:val="both"/>
      </w:pPr>
      <w:r w:rsidRPr="00FC5E8A">
        <w:t xml:space="preserve">Penggunaan kuesioner SUS dalam pengukuran kegunaan aplikasi video conference untuk pembelajaran telah banyak dilakukan. Namun, skor SUS bukanlah ukuran yang memadai untuk mengekspresikan tingkat penerimaan dan kepuasan pengguna. Evaluasi lainnya diperlukan untuk melengkapi </w:t>
      </w:r>
      <w:r w:rsidRPr="00FC5E8A">
        <w:rPr>
          <w:i/>
        </w:rPr>
        <w:t>Usability Testing</w:t>
      </w:r>
      <w:r w:rsidRPr="00FC5E8A">
        <w:t xml:space="preserve">, termasuk penilaian berdasarkan penilaian ahli. Kami mengusulkan pendekatan yang dapat meningkatkan penerimaan dan pengalaman pengguna dengan menggabungkan </w:t>
      </w:r>
      <w:r w:rsidRPr="00FC5E8A">
        <w:rPr>
          <w:i/>
        </w:rPr>
        <w:t>heuristic evaluation</w:t>
      </w:r>
      <w:r w:rsidRPr="00FC5E8A">
        <w:t xml:space="preserve">. Masukan dari para ahli diharapkan dapat menunjukkan dengan lebih baik masalah </w:t>
      </w:r>
      <w:r w:rsidRPr="00FC5E8A">
        <w:rPr>
          <w:i/>
        </w:rPr>
        <w:t xml:space="preserve">usability </w:t>
      </w:r>
      <w:r w:rsidRPr="00FC5E8A">
        <w:t xml:space="preserve">yang dihadapi menggunakan aplikasi </w:t>
      </w:r>
      <w:r w:rsidRPr="00FC5E8A">
        <w:rPr>
          <w:i/>
        </w:rPr>
        <w:t>video conference</w:t>
      </w:r>
      <w:r w:rsidRPr="00FC5E8A">
        <w:t xml:space="preserve"> untuk pembelajaran. Perspektif ahli dan pengguna digabungkan untuk mendapatkan masukan pengguna dalam perbaikan desain. Kami mengumpulkan data dari para ahli dan pengguna tentang persepsi mereka tentang kegunaan dari aplikasi </w:t>
      </w:r>
      <w:r w:rsidRPr="00FC5E8A">
        <w:rPr>
          <w:i/>
        </w:rPr>
        <w:t>Zoom dan Google-Meet</w:t>
      </w:r>
      <w:r w:rsidRPr="00FC5E8A">
        <w:t xml:space="preserve">. </w:t>
      </w:r>
    </w:p>
    <w:p w:rsidR="00FC5E8A" w:rsidRPr="00FC5E8A" w:rsidRDefault="00FC5E8A" w:rsidP="00FC5E8A">
      <w:pPr>
        <w:pBdr>
          <w:top w:val="nil"/>
          <w:left w:val="nil"/>
          <w:bottom w:val="nil"/>
          <w:right w:val="nil"/>
          <w:between w:val="nil"/>
        </w:pBdr>
        <w:jc w:val="both"/>
        <w:rPr>
          <w:color w:val="000000"/>
          <w:lang w:val="en-ID"/>
        </w:rPr>
      </w:pPr>
    </w:p>
    <w:p w:rsidR="00360A2F" w:rsidRPr="00FC5E8A" w:rsidRDefault="00FC5E8A" w:rsidP="00FC5E8A">
      <w:pPr>
        <w:jc w:val="both"/>
        <w:rPr>
          <w:b/>
          <w:i/>
        </w:rPr>
      </w:pPr>
      <w:r w:rsidRPr="00FC5E8A">
        <w:rPr>
          <w:b/>
        </w:rPr>
        <w:t>Kata Kunci:</w:t>
      </w:r>
      <w:r>
        <w:t xml:space="preserve">  </w:t>
      </w:r>
      <w:r w:rsidRPr="00FC5E8A">
        <w:rPr>
          <w:i/>
        </w:rPr>
        <w:t>System Usability Scale, Heuristic Evaluation, Usability Evaluation Method, Kepuasan Pengguna</w:t>
      </w:r>
      <w:r w:rsidR="003769D3">
        <w:t xml:space="preserve"> </w:t>
      </w:r>
    </w:p>
    <w:p w:rsidR="00360A2F" w:rsidRDefault="00360A2F">
      <w:pPr>
        <w:pStyle w:val="Title"/>
        <w:spacing w:line="228" w:lineRule="auto"/>
        <w:jc w:val="both"/>
        <w:rPr>
          <w:i/>
          <w:sz w:val="22"/>
          <w:szCs w:val="22"/>
        </w:rPr>
      </w:pPr>
    </w:p>
    <w:p w:rsidR="00360A2F" w:rsidRDefault="003769D3">
      <w:pPr>
        <w:pStyle w:val="Title"/>
        <w:spacing w:line="228" w:lineRule="auto"/>
        <w:rPr>
          <w:b w:val="0"/>
          <w:i/>
          <w:sz w:val="20"/>
        </w:rPr>
      </w:pPr>
      <w:r>
        <w:rPr>
          <w:i/>
          <w:sz w:val="22"/>
          <w:szCs w:val="22"/>
        </w:rPr>
        <w:t>ABSTRACT</w:t>
      </w:r>
    </w:p>
    <w:p w:rsidR="00360A2F" w:rsidRDefault="00360A2F">
      <w:pPr>
        <w:pStyle w:val="Title"/>
        <w:spacing w:line="228" w:lineRule="auto"/>
        <w:ind w:firstLine="567"/>
        <w:jc w:val="both"/>
        <w:rPr>
          <w:b w:val="0"/>
          <w:i/>
          <w:sz w:val="20"/>
        </w:rPr>
      </w:pPr>
    </w:p>
    <w:p w:rsidR="00360A2F" w:rsidRDefault="00FC5E8A">
      <w:pPr>
        <w:pStyle w:val="Title"/>
        <w:spacing w:line="228" w:lineRule="auto"/>
        <w:jc w:val="both"/>
        <w:rPr>
          <w:b w:val="0"/>
          <w:i/>
          <w:sz w:val="20"/>
          <w:lang w:val="en-ID"/>
        </w:rPr>
      </w:pPr>
      <w:r w:rsidRPr="00FC5E8A">
        <w:rPr>
          <w:b w:val="0"/>
          <w:i/>
          <w:sz w:val="20"/>
        </w:rPr>
        <w:t>The use of the SUS questionnaire in measuring the usefulness of video conferencing applications for learning has been widely carried out. However, the SUS score is not a sufficient measure to express the level of user acceptance and satisfaction. Other evaluations are required to complete Usability Testing, including assessments based on expert judgment. We propose an approach that can improve user acceptance and experience by incorporating heuristic evaluation. Input from experts is expected to better show usability problems encountered using video conferencing applications for learning. Expert and user perspectives are combined to obtain user input in design improvements. We collect data from experts and users about their perceptions of the usefulness of the Zoom and Google-Meet apps.</w:t>
      </w:r>
    </w:p>
    <w:p w:rsidR="00FC5E8A" w:rsidRPr="00FC5E8A" w:rsidRDefault="00FC5E8A">
      <w:pPr>
        <w:pStyle w:val="Title"/>
        <w:spacing w:line="228" w:lineRule="auto"/>
        <w:jc w:val="both"/>
        <w:rPr>
          <w:sz w:val="20"/>
          <w:lang w:val="en-ID"/>
        </w:rPr>
      </w:pPr>
    </w:p>
    <w:p w:rsidR="00FC5E8A" w:rsidRPr="00FC5E8A" w:rsidRDefault="003769D3" w:rsidP="00FC5E8A">
      <w:pPr>
        <w:jc w:val="both"/>
        <w:rPr>
          <w:b/>
          <w:i/>
        </w:rPr>
      </w:pPr>
      <w:r>
        <w:t>Keywords:</w:t>
      </w:r>
      <w:r>
        <w:rPr>
          <w:i/>
        </w:rPr>
        <w:t xml:space="preserve"> </w:t>
      </w:r>
      <w:r w:rsidR="00FC5E8A" w:rsidRPr="00FC5E8A">
        <w:rPr>
          <w:i/>
        </w:rPr>
        <w:t xml:space="preserve">System Usability Scale, Heuristic Evaluation, Usability Evaluation Method, </w:t>
      </w:r>
      <w:r w:rsidR="00FC5E8A">
        <w:rPr>
          <w:i/>
          <w:lang w:val="en-ID"/>
        </w:rPr>
        <w:t>User Satisfaction</w:t>
      </w:r>
      <w:r w:rsidR="00FC5E8A">
        <w:t xml:space="preserve"> </w:t>
      </w:r>
    </w:p>
    <w:p w:rsidR="00360A2F" w:rsidRDefault="00360A2F">
      <w:pPr>
        <w:pStyle w:val="Title"/>
        <w:spacing w:line="228" w:lineRule="auto"/>
        <w:jc w:val="both"/>
        <w:rPr>
          <w:sz w:val="20"/>
        </w:rPr>
      </w:pPr>
    </w:p>
    <w:p w:rsidR="00360A2F" w:rsidRDefault="00360A2F">
      <w:pPr>
        <w:spacing w:line="228" w:lineRule="auto"/>
        <w:jc w:val="both"/>
        <w:rPr>
          <w:i/>
        </w:rPr>
      </w:pPr>
    </w:p>
    <w:p w:rsidR="00360A2F" w:rsidRDefault="00360A2F">
      <w:pPr>
        <w:spacing w:line="228" w:lineRule="auto"/>
        <w:jc w:val="both"/>
        <w:rPr>
          <w:i/>
        </w:rPr>
        <w:sectPr w:rsidR="00360A2F">
          <w:headerReference w:type="even" r:id="rId13"/>
          <w:headerReference w:type="default" r:id="rId14"/>
          <w:pgSz w:w="11907" w:h="16839"/>
          <w:pgMar w:top="1701" w:right="1418" w:bottom="1701" w:left="1701" w:header="720" w:footer="720" w:gutter="0"/>
          <w:pgNumType w:start="1"/>
          <w:cols w:space="720"/>
        </w:sectPr>
      </w:pPr>
    </w:p>
    <w:p w:rsidR="00360A2F" w:rsidRDefault="003769D3">
      <w:pPr>
        <w:pStyle w:val="Title"/>
        <w:spacing w:line="228" w:lineRule="auto"/>
        <w:rPr>
          <w:b w:val="0"/>
          <w:i/>
          <w:sz w:val="16"/>
          <w:szCs w:val="16"/>
        </w:rPr>
      </w:pPr>
      <w:r>
        <w:rPr>
          <w:sz w:val="22"/>
          <w:szCs w:val="22"/>
        </w:rPr>
        <w:lastRenderedPageBreak/>
        <w:t>Pendahuluan</w:t>
      </w:r>
    </w:p>
    <w:p w:rsidR="00360A2F" w:rsidRDefault="00360A2F">
      <w:pPr>
        <w:spacing w:line="228" w:lineRule="auto"/>
        <w:jc w:val="center"/>
        <w:rPr>
          <w:color w:val="FF0000"/>
        </w:rPr>
      </w:pPr>
    </w:p>
    <w:p w:rsidR="00DB4530" w:rsidRPr="00DB4530" w:rsidRDefault="00DB4530" w:rsidP="00DB4530">
      <w:pPr>
        <w:pStyle w:val="ListParagraph"/>
        <w:ind w:left="0" w:firstLine="360"/>
        <w:jc w:val="both"/>
        <w:rPr>
          <w:sz w:val="20"/>
          <w:szCs w:val="20"/>
        </w:rPr>
      </w:pPr>
      <w:r w:rsidRPr="00DB4530">
        <w:rPr>
          <w:sz w:val="20"/>
          <w:szCs w:val="20"/>
        </w:rPr>
        <w:t>Di dunia sekarang ini, ada banyak berita terkait platform mana yang digunakan untuk konferensi video. Aplikasi konferensi video menyaksikan peningkatan besar dalam unduhan karena penguncian di seluruh dunia. Aplikasi ini digunakan oleh para profesional yang bekerja untuk rapat, siswa untuk panggilan online, dan juga untuk panggilan video grup biasa.</w:t>
      </w:r>
    </w:p>
    <w:p w:rsidR="00DB4530" w:rsidRPr="00DB4530" w:rsidRDefault="00DB4530" w:rsidP="00DB4530">
      <w:pPr>
        <w:pStyle w:val="ListParagraph"/>
        <w:ind w:left="0"/>
        <w:jc w:val="both"/>
        <w:rPr>
          <w:sz w:val="20"/>
          <w:szCs w:val="20"/>
        </w:rPr>
      </w:pPr>
    </w:p>
    <w:p w:rsidR="00DB4530" w:rsidRDefault="00DB4530" w:rsidP="00DB4530">
      <w:pPr>
        <w:pStyle w:val="ListParagraph"/>
        <w:ind w:left="0" w:firstLine="360"/>
        <w:jc w:val="both"/>
        <w:rPr>
          <w:sz w:val="20"/>
          <w:szCs w:val="20"/>
          <w:lang w:val="en-ID"/>
        </w:rPr>
      </w:pPr>
      <w:r w:rsidRPr="00DB4530">
        <w:rPr>
          <w:sz w:val="20"/>
          <w:szCs w:val="20"/>
        </w:rPr>
        <w:t xml:space="preserve">Di sini, kami memiliki berbagai platform perusahaan terkenal seperti Google Meet, Zoom, Microsoft Teams, Cisco Webex, GoToMeeting, YouTube, dan Facebook. Platform seperti YouTube dan Facebook dapat digunakan untuk streaming ke audiens dan memiliki interaksi video satu arah. </w:t>
      </w:r>
      <w:r w:rsidRPr="00DB4530">
        <w:rPr>
          <w:sz w:val="20"/>
          <w:szCs w:val="20"/>
        </w:rPr>
        <w:lastRenderedPageBreak/>
        <w:t xml:space="preserve">Dikedua platform ini, pertanyaan dapat diajukan melalui bagian komentar. Platform lain seperti Google Meet, Zoom, Microsoft Teams, Webex, dan GoToMeeting memiliki diskusi dua arah dengan banyak peserta. Sebagian besar platform membutuhkan konektivitas internet berkecepatan tinggi, lebih disukai 4G koneksi. </w:t>
      </w:r>
      <w:r w:rsidRPr="00DB4530">
        <w:rPr>
          <w:sz w:val="20"/>
          <w:szCs w:val="20"/>
        </w:rPr>
        <w:fldChar w:fldCharType="begin" w:fldLock="1"/>
      </w:r>
      <w:r w:rsidRPr="00DB4530">
        <w:rPr>
          <w:sz w:val="20"/>
          <w:szCs w:val="20"/>
        </w:rPr>
        <w:instrText>ADDIN CSL_CITATION {"citationItems":[{"id":"ITEM-1","itemData":{"DOI":"10.1007/s12262-020-02516-0","ISSN":"09739793","author":[{"dropping-particle":"","family":"Biradar","given":"Amaresh","non-dropping-particle":"","parse-names":false,"suffix":""}],"container-title":"Indian Journal of Surgery","id":"ITEM-1","issue":"4","issued":{"date-parts":[["2021"]]},"page":"1099-1100","publisher":"Indian Journal of Surgery","title":"Webinar: the New Way of Continued Medical Education","type":"article-journal","volume":"83"},"uris":["http://www.mendeley.com/documents/?uuid=895d6520-f274-45ec-b613-5a692b3ffb4a"]}],"mendeley":{"formattedCitation":"[1]","plainTextFormattedCitation":"[1]","previouslyFormattedCitation":"[1]"},"properties":{"noteIndex":0},"schema":"https://github.com/citation-style-language/schema/raw/master/csl-citation.json"}</w:instrText>
      </w:r>
      <w:r w:rsidRPr="00DB4530">
        <w:rPr>
          <w:sz w:val="20"/>
          <w:szCs w:val="20"/>
        </w:rPr>
        <w:fldChar w:fldCharType="separate"/>
      </w:r>
      <w:r w:rsidRPr="00DB4530">
        <w:rPr>
          <w:noProof/>
          <w:sz w:val="20"/>
          <w:szCs w:val="20"/>
        </w:rPr>
        <w:t>[1]</w:t>
      </w:r>
      <w:r w:rsidRPr="00DB4530">
        <w:rPr>
          <w:sz w:val="20"/>
          <w:szCs w:val="20"/>
        </w:rPr>
        <w:fldChar w:fldCharType="end"/>
      </w:r>
      <w:r w:rsidRPr="00DB4530">
        <w:rPr>
          <w:sz w:val="20"/>
          <w:szCs w:val="20"/>
        </w:rPr>
        <w:t xml:space="preserve"> . Perbandingan aplikasi video conference ditampilkan pada tabel 1</w:t>
      </w:r>
    </w:p>
    <w:p w:rsidR="00DB4530" w:rsidRDefault="00DB4530" w:rsidP="00DB4530">
      <w:pPr>
        <w:pStyle w:val="ListParagraph"/>
        <w:ind w:left="0"/>
        <w:jc w:val="both"/>
        <w:rPr>
          <w:sz w:val="20"/>
          <w:szCs w:val="20"/>
          <w:lang w:val="en-ID"/>
        </w:rPr>
      </w:pPr>
    </w:p>
    <w:p w:rsidR="00DB4530" w:rsidRPr="00DB4530" w:rsidRDefault="00DB4530" w:rsidP="00DB4530">
      <w:pPr>
        <w:pStyle w:val="ListParagraph"/>
        <w:ind w:left="0"/>
        <w:jc w:val="both"/>
        <w:rPr>
          <w:sz w:val="20"/>
          <w:szCs w:val="20"/>
        </w:rPr>
      </w:pPr>
      <w:r w:rsidRPr="00DB4530">
        <w:rPr>
          <w:sz w:val="20"/>
          <w:szCs w:val="20"/>
        </w:rPr>
        <w:t xml:space="preserve">Tabel 1. Perbandingan aplikasi video conference. </w:t>
      </w:r>
      <w:r w:rsidRPr="00DB4530">
        <w:rPr>
          <w:sz w:val="20"/>
          <w:szCs w:val="20"/>
        </w:rPr>
        <w:fldChar w:fldCharType="begin" w:fldLock="1"/>
      </w:r>
      <w:r w:rsidRPr="00DB4530">
        <w:rPr>
          <w:sz w:val="20"/>
          <w:szCs w:val="20"/>
        </w:rPr>
        <w:instrText>ADDIN CSL_CITATION {"citationItems":[{"id":"ITEM-1","itemData":{"DOI":"10.1007/s12262-020-02516-0","ISSN":"09739793","author":[{"dropping-particle":"","family":"Biradar","given":"Amaresh","non-dropping-particle":"","parse-names":false,"suffix":""}],"container-title":"Indian Journal of Surgery","id":"ITEM-1","issue":"4","issued":{"date-parts":[["2021"]]},"page":"1099-1100","publisher":"Indian Journal of Surgery","title":"Webinar: the New Way of Continued Medical Education","type":"article-journal","volume":"83"},"uris":["http://www.mendeley.com/documents/?uuid=895d6520-f274-45ec-b613-5a692b3ffb4a"]}],"mendeley":{"formattedCitation":"[1]","plainTextFormattedCitation":"[1]","previouslyFormattedCitation":"[1]"},"properties":{"noteIndex":0},"schema":"https://github.com/citation-style-language/schema/raw/master/csl-citation.json"}</w:instrText>
      </w:r>
      <w:r w:rsidRPr="00DB4530">
        <w:rPr>
          <w:sz w:val="20"/>
          <w:szCs w:val="20"/>
        </w:rPr>
        <w:fldChar w:fldCharType="separate"/>
      </w:r>
      <w:r w:rsidRPr="00DB4530">
        <w:rPr>
          <w:noProof/>
          <w:sz w:val="20"/>
          <w:szCs w:val="20"/>
        </w:rPr>
        <w:t>[1]</w:t>
      </w:r>
      <w:r w:rsidRPr="00DB4530">
        <w:rPr>
          <w:sz w:val="20"/>
          <w:szCs w:val="20"/>
        </w:rPr>
        <w:fldChar w:fldCharType="end"/>
      </w:r>
      <w:r w:rsidRPr="00DB4530">
        <w:rPr>
          <w:sz w:val="20"/>
          <w:szCs w:val="20"/>
        </w:rPr>
        <w:t xml:space="preserve"> </w:t>
      </w:r>
    </w:p>
    <w:p w:rsidR="00DB4530" w:rsidRPr="00DB4530" w:rsidRDefault="00DB4530" w:rsidP="00DB4530">
      <w:pPr>
        <w:pStyle w:val="ListParagraph"/>
        <w:ind w:left="0"/>
        <w:jc w:val="both"/>
        <w:rPr>
          <w:sz w:val="20"/>
          <w:szCs w:val="20"/>
          <w:lang w:val="en-ID"/>
        </w:rPr>
      </w:pPr>
      <w:r>
        <w:rPr>
          <w:noProof/>
          <w:sz w:val="20"/>
          <w:szCs w:val="20"/>
          <w:lang w:val="en-US" w:eastAsia="en-US"/>
        </w:rPr>
        <w:drawing>
          <wp:inline distT="0" distB="0" distL="0" distR="0">
            <wp:extent cx="2677298" cy="84025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121-WA006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0854" cy="841375"/>
                    </a:xfrm>
                    <a:prstGeom prst="rect">
                      <a:avLst/>
                    </a:prstGeom>
                  </pic:spPr>
                </pic:pic>
              </a:graphicData>
            </a:graphic>
          </wp:inline>
        </w:drawing>
      </w:r>
    </w:p>
    <w:p w:rsidR="00FD2450" w:rsidRPr="00DB4530" w:rsidRDefault="00FD2450" w:rsidP="001D0F63">
      <w:pPr>
        <w:pStyle w:val="ListParagraph"/>
        <w:ind w:left="0" w:firstLine="142"/>
        <w:jc w:val="both"/>
        <w:rPr>
          <w:sz w:val="20"/>
          <w:szCs w:val="20"/>
        </w:rPr>
      </w:pPr>
      <w:r w:rsidRPr="00DB4530">
        <w:rPr>
          <w:sz w:val="20"/>
          <w:szCs w:val="20"/>
        </w:rPr>
        <w:lastRenderedPageBreak/>
        <w:t>Pengguna konfe</w:t>
      </w:r>
      <w:r>
        <w:rPr>
          <w:sz w:val="20"/>
          <w:szCs w:val="20"/>
        </w:rPr>
        <w:t>rensi video melihat pertumbuhan</w:t>
      </w:r>
      <w:r>
        <w:rPr>
          <w:sz w:val="20"/>
          <w:szCs w:val="20"/>
          <w:lang w:val="en-ID"/>
        </w:rPr>
        <w:t xml:space="preserve"> </w:t>
      </w:r>
      <w:r w:rsidRPr="00DB4530">
        <w:rPr>
          <w:sz w:val="20"/>
          <w:szCs w:val="20"/>
        </w:rPr>
        <w:t xml:space="preserve">eksponensial karena jutaan orang bekerja dari jarak jauh karena pandemi COVID-19. Menurut sebuah laporan, unduhan platform zoom konferensi video mencapai 681 juta sepanjang tahun 2020. Sementara Google-Meet diunduh sebanyak 331 juta sepanjang tahun 2020 </w:t>
      </w:r>
      <w:r w:rsidRPr="00DB4530">
        <w:rPr>
          <w:sz w:val="20"/>
          <w:szCs w:val="20"/>
        </w:rPr>
        <w:fldChar w:fldCharType="begin" w:fldLock="1"/>
      </w:r>
      <w:r w:rsidRPr="00DB4530">
        <w:rPr>
          <w:sz w:val="20"/>
          <w:szCs w:val="20"/>
        </w:rPr>
        <w:instrText>ADDIN CSL_CITATION {"citationItems":[{"id":"ITEM-1","itemData":{"URL":"https://databoks.katadata.co.id/datapublish/2021/01/29/zoom-aplikasi-bisnis-paling-banyak-diunduh-2020","accessed":{"date-parts":[["2021","12","16"]]},"author":[{"dropping-particle":"","family":"Lidwina","given":"Andrea","non-dropping-particle":"","parse-names":false,"suffix":""}],"id":"ITEM-1","issued":{"date-parts":[["0"]]},"title":"Zoom, Aplikasi Bisnis Paling Banyak Diunduh 2020","type":"webpage"},"uris":["http://www.mendeley.com/documents/?uuid=5ece972a-6c0e-4058-8d89-9a3ad0de3c9c"]}],"mendeley":{"formattedCitation":"[2]","plainTextFormattedCitation":"[2]","previouslyFormattedCitation":"[2]"},"properties":{"noteIndex":0},"schema":"https://github.com/citation-style-language/schema/raw/master/csl-citation.json"}</w:instrText>
      </w:r>
      <w:r w:rsidRPr="00DB4530">
        <w:rPr>
          <w:sz w:val="20"/>
          <w:szCs w:val="20"/>
        </w:rPr>
        <w:fldChar w:fldCharType="separate"/>
      </w:r>
      <w:r w:rsidRPr="00DB4530">
        <w:rPr>
          <w:noProof/>
          <w:sz w:val="20"/>
          <w:szCs w:val="20"/>
        </w:rPr>
        <w:t>[2]</w:t>
      </w:r>
      <w:r w:rsidRPr="00DB4530">
        <w:rPr>
          <w:sz w:val="20"/>
          <w:szCs w:val="20"/>
        </w:rPr>
        <w:fldChar w:fldCharType="end"/>
      </w:r>
      <w:r w:rsidRPr="00DB4530">
        <w:rPr>
          <w:sz w:val="20"/>
          <w:szCs w:val="20"/>
        </w:rPr>
        <w:t>.</w:t>
      </w:r>
    </w:p>
    <w:p w:rsidR="00FD2450" w:rsidRDefault="00FD2450" w:rsidP="00FD2450">
      <w:pPr>
        <w:pBdr>
          <w:top w:val="nil"/>
          <w:left w:val="nil"/>
          <w:bottom w:val="nil"/>
          <w:right w:val="nil"/>
          <w:between w:val="nil"/>
        </w:pBdr>
        <w:spacing w:line="228" w:lineRule="auto"/>
        <w:ind w:left="-284" w:firstLine="425"/>
        <w:jc w:val="both"/>
        <w:rPr>
          <w:color w:val="000000"/>
          <w:lang w:val="en-ID"/>
        </w:rPr>
      </w:pPr>
    </w:p>
    <w:p w:rsidR="00DB4530" w:rsidRDefault="00DB4530" w:rsidP="00DB4530">
      <w:pPr>
        <w:pBdr>
          <w:top w:val="nil"/>
          <w:left w:val="nil"/>
          <w:bottom w:val="nil"/>
          <w:right w:val="nil"/>
          <w:between w:val="nil"/>
        </w:pBdr>
        <w:spacing w:line="228" w:lineRule="auto"/>
        <w:ind w:left="-284" w:firstLine="567"/>
        <w:jc w:val="both"/>
        <w:rPr>
          <w:color w:val="000000"/>
          <w:lang w:val="en-ID"/>
        </w:rPr>
      </w:pPr>
      <w:r>
        <w:rPr>
          <w:noProof/>
          <w:lang w:val="en-US"/>
        </w:rPr>
        <w:drawing>
          <wp:anchor distT="0" distB="0" distL="114300" distR="114300" simplePos="0" relativeHeight="251658240" behindDoc="1" locked="0" layoutInCell="1" allowOverlap="1" wp14:anchorId="7018600D" wp14:editId="7229CDD4">
            <wp:simplePos x="0" y="0"/>
            <wp:positionH relativeFrom="column">
              <wp:posOffset>15497</wp:posOffset>
            </wp:positionH>
            <wp:positionV relativeFrom="paragraph">
              <wp:posOffset>65680</wp:posOffset>
            </wp:positionV>
            <wp:extent cx="2619633" cy="1696994"/>
            <wp:effectExtent l="0" t="0" r="0" b="0"/>
            <wp:wrapNone/>
            <wp:docPr id="2" name="Picture 2" descr="C:\Users\ILHAM\Downloads\zoom-aplikasi-bisnis-paling-banyak-diunduh-2020-by-katadata.png"/>
            <wp:cNvGraphicFramePr/>
            <a:graphic xmlns:a="http://schemas.openxmlformats.org/drawingml/2006/main">
              <a:graphicData uri="http://schemas.openxmlformats.org/drawingml/2006/picture">
                <pic:pic xmlns:pic="http://schemas.openxmlformats.org/drawingml/2006/picture">
                  <pic:nvPicPr>
                    <pic:cNvPr id="4" name="Picture 4" descr="C:\Users\ILHAM\Downloads\zoom-aplikasi-bisnis-paling-banyak-diunduh-2020-by-katadata.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9002" cy="169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DB4530" w:rsidRDefault="00DB4530">
      <w:pPr>
        <w:pBdr>
          <w:top w:val="nil"/>
          <w:left w:val="nil"/>
          <w:bottom w:val="nil"/>
          <w:right w:val="nil"/>
          <w:between w:val="nil"/>
        </w:pBdr>
        <w:spacing w:line="228" w:lineRule="auto"/>
        <w:ind w:firstLine="567"/>
        <w:jc w:val="both"/>
        <w:rPr>
          <w:color w:val="000000"/>
          <w:lang w:val="en-ID"/>
        </w:rPr>
      </w:pPr>
    </w:p>
    <w:p w:rsidR="00FD2450" w:rsidRDefault="00FD2450" w:rsidP="00DB4530">
      <w:pPr>
        <w:pBdr>
          <w:top w:val="nil"/>
          <w:left w:val="nil"/>
          <w:bottom w:val="nil"/>
          <w:right w:val="nil"/>
          <w:between w:val="nil"/>
        </w:pBdr>
        <w:spacing w:line="228" w:lineRule="auto"/>
        <w:ind w:left="-284" w:firstLine="142"/>
        <w:jc w:val="both"/>
        <w:rPr>
          <w:color w:val="000000"/>
          <w:lang w:val="en-ID"/>
        </w:rPr>
      </w:pPr>
    </w:p>
    <w:p w:rsidR="00FD2450" w:rsidRPr="00FD2450" w:rsidRDefault="00FD2450" w:rsidP="00FD2450">
      <w:pPr>
        <w:pStyle w:val="ListParagraph"/>
        <w:ind w:left="-284"/>
        <w:jc w:val="both"/>
        <w:rPr>
          <w:sz w:val="20"/>
          <w:szCs w:val="20"/>
        </w:rPr>
      </w:pPr>
      <w:r w:rsidRPr="00FD2450">
        <w:rPr>
          <w:sz w:val="20"/>
          <w:szCs w:val="20"/>
        </w:rPr>
        <w:t xml:space="preserve">Gambar 1 Jumlah Unduhan Aplikasi Bisnis 2020. </w:t>
      </w:r>
      <w:r w:rsidRPr="00FD2450">
        <w:rPr>
          <w:sz w:val="20"/>
          <w:szCs w:val="20"/>
        </w:rPr>
        <w:fldChar w:fldCharType="begin" w:fldLock="1"/>
      </w:r>
      <w:r w:rsidRPr="00FD2450">
        <w:rPr>
          <w:sz w:val="20"/>
          <w:szCs w:val="20"/>
        </w:rPr>
        <w:instrText>ADDIN CSL_CITATION {"citationItems":[{"id":"ITEM-1","itemData":{"URL":"https://databoks.katadata.co.id/datapublish/2021/01/29/zoom-aplikasi-bisnis-paling-banyak-diunduh-2020","accessed":{"date-parts":[["2021","12","16"]]},"author":[{"dropping-particle":"","family":"Lidwina","given":"Andrea","non-dropping-particle":"","parse-names":false,"suffix":""}],"id":"ITEM-1","issued":{"date-parts":[["0"]]},"title":"Zoom, Aplikasi Bisnis Paling Banyak Diunduh 2020","type":"webpage"},"uris":["http://www.mendeley.com/documents/?uuid=5ece972a-6c0e-4058-8d89-9a3ad0de3c9c"]}],"mendeley":{"formattedCitation":"[2]","plainTextFormattedCitation":"[2]","previouslyFormattedCitation":"[2]"},"properties":{"noteIndex":0},"schema":"https://github.com/citation-style-language/schema/raw/master/csl-citation.json"}</w:instrText>
      </w:r>
      <w:r w:rsidRPr="00FD2450">
        <w:rPr>
          <w:sz w:val="20"/>
          <w:szCs w:val="20"/>
        </w:rPr>
        <w:fldChar w:fldCharType="separate"/>
      </w:r>
      <w:r w:rsidRPr="00FD2450">
        <w:rPr>
          <w:noProof/>
          <w:sz w:val="20"/>
          <w:szCs w:val="20"/>
        </w:rPr>
        <w:t>[2]</w:t>
      </w:r>
      <w:r w:rsidRPr="00FD2450">
        <w:rPr>
          <w:sz w:val="20"/>
          <w:szCs w:val="20"/>
        </w:rPr>
        <w:fldChar w:fldCharType="end"/>
      </w:r>
    </w:p>
    <w:p w:rsidR="00FD2450" w:rsidRDefault="00FD2450" w:rsidP="00FD2450">
      <w:pPr>
        <w:pBdr>
          <w:top w:val="nil"/>
          <w:left w:val="nil"/>
          <w:bottom w:val="nil"/>
          <w:right w:val="nil"/>
          <w:between w:val="nil"/>
        </w:pBdr>
        <w:spacing w:line="228" w:lineRule="auto"/>
        <w:ind w:left="-284" w:firstLine="426"/>
        <w:jc w:val="both"/>
        <w:rPr>
          <w:color w:val="000000"/>
          <w:lang w:val="en-ID"/>
        </w:rPr>
      </w:pPr>
    </w:p>
    <w:p w:rsidR="00FD2450" w:rsidRPr="00FD2450" w:rsidRDefault="00FD2450" w:rsidP="00FD2450">
      <w:pPr>
        <w:pStyle w:val="ListParagraph"/>
        <w:ind w:left="-142"/>
        <w:jc w:val="both"/>
        <w:rPr>
          <w:sz w:val="20"/>
          <w:szCs w:val="20"/>
        </w:rPr>
      </w:pPr>
      <w:r>
        <w:rPr>
          <w:sz w:val="20"/>
          <w:szCs w:val="20"/>
          <w:lang w:val="en-ID"/>
        </w:rPr>
        <w:tab/>
      </w:r>
      <w:r w:rsidRPr="00FD2450">
        <w:rPr>
          <w:sz w:val="20"/>
          <w:szCs w:val="20"/>
        </w:rPr>
        <w:t xml:space="preserve">Berdasarkan table 1, ada tiga aplikasi yang mudah digunakan yaitu Google Meet, Zoom dan GoToMeeting. Sedangkan berdasarkan pada gambar 1 tiga besar aplikasi yang paling banyak diunduh adalah Zoom, Google Meet, dan Microsoft Teams maka penulis memilih untuk meneliti usability pada dua aplikasi saja yaitu Google Meet dan Zoom. </w:t>
      </w:r>
    </w:p>
    <w:p w:rsidR="00FD2450" w:rsidRPr="00FD2450" w:rsidRDefault="00FD2450" w:rsidP="00FD2450">
      <w:pPr>
        <w:pStyle w:val="ListParagraph"/>
        <w:ind w:left="-284"/>
        <w:jc w:val="center"/>
        <w:rPr>
          <w:sz w:val="20"/>
          <w:szCs w:val="20"/>
        </w:rPr>
      </w:pPr>
    </w:p>
    <w:p w:rsidR="00FD2450" w:rsidRPr="00FD2450" w:rsidRDefault="00FD2450" w:rsidP="001D0F63">
      <w:pPr>
        <w:pStyle w:val="ListParagraph"/>
        <w:ind w:left="-142"/>
        <w:jc w:val="both"/>
        <w:rPr>
          <w:sz w:val="20"/>
          <w:szCs w:val="20"/>
        </w:rPr>
      </w:pPr>
      <w:r>
        <w:rPr>
          <w:sz w:val="20"/>
          <w:szCs w:val="20"/>
          <w:lang w:val="en-ID"/>
        </w:rPr>
        <w:tab/>
      </w:r>
      <w:r w:rsidRPr="00FD2450">
        <w:rPr>
          <w:sz w:val="20"/>
          <w:szCs w:val="20"/>
        </w:rPr>
        <w:t>Usabillity adalah ide inti dari Interaksi Manusia-Komputer. Variasi dalam Usability Evaluation Methods (UEMs) telah dibuat, diusulkan dan dapat dikategorikan menjadi dua, analitis dan empiris. UEM Analitik atau bisa disebut metode inspeksi adalah teknik evaluasi yang melibatkan ahli, termasuk Evaluasi Heuristik, Kognitif Panduan, Pedoman, dan lain-lain. UEM Empiris adalah berdasarkan pengalaman pengguna, seperti Usability Testing atau Thinking Aloud, Uji Kinerja Pengguna, Remote Usabillity Testing, Uji Beta, Uji Forum, Evaluasi Kooperatif, dan Metode Pelatihan. Selain itu, ada juga kegunaan evaluasi yang melibatkan pernyataan pengguna seperti Kusioner Kepuasan Pengguna, Observasi Lapangan, Focus Group, Wawancara</w:t>
      </w:r>
      <w:r w:rsidRPr="00FD2450">
        <w:rPr>
          <w:sz w:val="20"/>
          <w:szCs w:val="20"/>
        </w:rPr>
        <w:fldChar w:fldCharType="begin" w:fldLock="1"/>
      </w:r>
      <w:r w:rsidRPr="00FD2450">
        <w:rPr>
          <w:sz w:val="20"/>
          <w:szCs w:val="20"/>
        </w:rPr>
        <w:instrText>ADDIN CSL_CITATION {"citationItems":[{"id":"ITEM-1","itemData":{"DOI":"10.11591/ijece.v7i5.pp2847-2854","ISSN":"20888708","abstract":"Software quality is a key for the success in the business of information and technology. Hence, before be marketed, it needs the software quality measurement to fulfill the user requirements. Some methods of the software quality analysis have been tested in a different perspective, and we have presented the software method in the point of view of users and experts. This study aims to map the method of software quality measurement in any models of quality. Using the method of Systematic Mapping Study, we did a searching and filtering of papers using the inclusion and exclusion criteria. 42 relevant papers have been obtained then. The result of the mapping showed that though the model of ISO SQuaRE has been widely used since the last five years and experienced the dynamics, the researchers in Indonesia still used ISO9126 until the end of 2016.The most commonly used method of the software quality measurement Method is the empirical method, and some researchers have done an AHP and Fuzzy approach in measuring the software quality.","author":[{"dropping-particle":"","family":"Wahyuningrum","given":"Tenia","non-dropping-particle":"","parse-names":false,"suffix":""},{"dropping-particle":"","family":"Mustofa","given":"Khabib","non-dropping-particle":"","parse-names":false,"suffix":""}],"container-title":"International Journal of Electrical and Computer Engineering","id":"ITEM-1","issue":"5","issued":{"date-parts":[["2017"]]},"page":"2847-2854","title":"A systematic mapping review of software quality measurement: Research trends, model, and method","type":"article-journal","volume":"7"},"uris":["http://www.mendeley.com/documents/?uuid=26a22261-08cd-4563-8598-084d7405e24e"]}],"mendeley":{"formattedCitation":"[3]","plainTextFormattedCitation":"[3]","previouslyFormattedCitation":"[3]"},"properties":{"noteIndex":0},"schema":"https://github.com/citation-style-language/schema/raw/master/csl-citation.json"}</w:instrText>
      </w:r>
      <w:r w:rsidRPr="00FD2450">
        <w:rPr>
          <w:sz w:val="20"/>
          <w:szCs w:val="20"/>
        </w:rPr>
        <w:fldChar w:fldCharType="separate"/>
      </w:r>
      <w:r w:rsidRPr="00FD2450">
        <w:rPr>
          <w:noProof/>
          <w:sz w:val="20"/>
          <w:szCs w:val="20"/>
        </w:rPr>
        <w:t>[3]</w:t>
      </w:r>
      <w:r w:rsidRPr="00FD2450">
        <w:rPr>
          <w:sz w:val="20"/>
          <w:szCs w:val="20"/>
        </w:rPr>
        <w:fldChar w:fldCharType="end"/>
      </w:r>
      <w:r w:rsidRPr="00FD2450">
        <w:rPr>
          <w:sz w:val="20"/>
          <w:szCs w:val="20"/>
        </w:rPr>
        <w:t>. Beberapa metode jarang digunakan karena terlalu rumit dan tidak efisien.</w:t>
      </w:r>
    </w:p>
    <w:p w:rsidR="00FD2450" w:rsidRPr="00FD2450" w:rsidRDefault="00FD2450" w:rsidP="00FD2450">
      <w:pPr>
        <w:pStyle w:val="ListParagraph"/>
        <w:ind w:left="-284"/>
        <w:jc w:val="both"/>
        <w:rPr>
          <w:sz w:val="20"/>
          <w:szCs w:val="20"/>
        </w:rPr>
      </w:pPr>
    </w:p>
    <w:p w:rsidR="00FD2450" w:rsidRPr="00FD2450" w:rsidRDefault="00FD2450" w:rsidP="001D0F63">
      <w:pPr>
        <w:pStyle w:val="ListParagraph"/>
        <w:ind w:left="-142"/>
        <w:jc w:val="both"/>
        <w:rPr>
          <w:sz w:val="20"/>
          <w:szCs w:val="20"/>
        </w:rPr>
      </w:pPr>
      <w:r>
        <w:rPr>
          <w:sz w:val="20"/>
          <w:szCs w:val="20"/>
          <w:lang w:val="en-ID"/>
        </w:rPr>
        <w:tab/>
      </w:r>
      <w:r w:rsidRPr="00FD2450">
        <w:rPr>
          <w:sz w:val="20"/>
          <w:szCs w:val="20"/>
        </w:rPr>
        <w:t>Pengujian kegunaan dan evaluasi Heuristik adalah yang paling umum digunakan dalam domain web</w:t>
      </w:r>
      <w:r w:rsidRPr="00FD2450">
        <w:rPr>
          <w:sz w:val="20"/>
          <w:szCs w:val="20"/>
        </w:rPr>
        <w:fldChar w:fldCharType="begin" w:fldLock="1"/>
      </w:r>
      <w:r w:rsidRPr="00FD2450">
        <w:rPr>
          <w:sz w:val="20"/>
          <w:szCs w:val="20"/>
        </w:rPr>
        <w:instrText>ADDIN CSL_CITATION {"citationItems":[{"id":"ITEM-1","itemData":{"DOI":"10.1016/j.infsof.2011.02.007","ISSN":"09505849","abstract":"Context: In recent years, many usability evaluation methods (UEMs) have been employed to evaluate Web applications. However, many of these applications still do not meet most customers' usability expectations and many companies have folded as a result of not considering Web usability issues. No studies currently exist with regard to either the use of usability evaluation methods for the Web or the benefits they bring. Objective: The objective of this paper is to summarize the current knowledge that is available as regards the usability evaluation methods (UEMs) that have been employed to evaluate Web applications over the last 14 years. Method: A systematic mapping study was performed to assess the UEMs that have been used by researchers to evaluate Web applications and their relation to the Web development process. Systematic mapping studies are useful for categorizing and summarizing the existing information concerning a research question in an unbiased manner. Results: The results show that around 39% of the papers reviewed reported the use of evaluation methods that had been specifically crafted for the Web. The results also show that the type of method most widely used was that of User Testing. The results identify several research gaps, such as the fact that around 90% of the studies applied evaluations during the implementation phase of the Web application development, which is the most costly phase in which to perform changes. A list of the UEMs that were found is also provided in order to guide novice usability practitioners. Conclusions: From an initial set of 2703 papers, a total of 206 research papers were selected for the mapping study. The results obtained allowed us to reach conclusions concerning the state-of-the-art of UEMs for evaluating Web applications. This allowed us to identify several research gaps, which subsequently provided us with a framework in which new research activities can be more appropriately positioned, and from which useful information for novice usability practitioners can be extracted. © 2011 Elsevier B.V. All rights reserved.","author":[{"dropping-particle":"","family":"Fernandez","given":"Adrian","non-dropping-particle":"","parse-names":false,"suffix":""},{"dropping-particle":"","family":"Insfran","given":"Emilio","non-dropping-particle":"","parse-names":false,"suffix":""},{"dropping-particle":"","family":"Abrahão","given":"Silvia","non-dropping-particle":"","parse-names":false,"suffix":""}],"container-title":"Information and Software Technology","id":"ITEM-1","issue":"8","issued":{"date-parts":[["2011"]]},"page":"789-817","publisher":"Elsevier B.V.","title":"Usability evaluation methods for the web: A systematic mapping study","type":"article-journal","volume":"53"},"uris":["http://www.mendeley.com/documents/?uuid=de0cebf9-c07e-4d22-b15f-a15dd3996d1e"]}],"mendeley":{"formattedCitation":"[4]","plainTextFormattedCitation":"[4]","previouslyFormattedCitation":"[4]"},"properties":{"noteIndex":0},"schema":"https://github.com/citation-style-language/schema/raw/master/csl-citation.json"}</w:instrText>
      </w:r>
      <w:r w:rsidRPr="00FD2450">
        <w:rPr>
          <w:sz w:val="20"/>
          <w:szCs w:val="20"/>
        </w:rPr>
        <w:fldChar w:fldCharType="separate"/>
      </w:r>
      <w:r w:rsidRPr="00FD2450">
        <w:rPr>
          <w:noProof/>
          <w:sz w:val="20"/>
          <w:szCs w:val="20"/>
        </w:rPr>
        <w:t>[4]</w:t>
      </w:r>
      <w:r w:rsidRPr="00FD2450">
        <w:rPr>
          <w:sz w:val="20"/>
          <w:szCs w:val="20"/>
        </w:rPr>
        <w:fldChar w:fldCharType="end"/>
      </w:r>
      <w:r w:rsidRPr="00FD2450">
        <w:rPr>
          <w:sz w:val="20"/>
          <w:szCs w:val="20"/>
        </w:rPr>
        <w:t xml:space="preserve">. Kedua teknik tersebut adalah dianggap cukup baik dalam menilai situs web, jadi praktisi dan peneliti sering merekomendasikan menggunakan keduanya metode untuk saling melengkapi </w:t>
      </w:r>
      <w:r w:rsidRPr="00FD2450">
        <w:rPr>
          <w:sz w:val="20"/>
          <w:szCs w:val="20"/>
        </w:rPr>
        <w:fldChar w:fldCharType="begin" w:fldLock="1"/>
      </w:r>
      <w:r w:rsidRPr="00FD2450">
        <w:rPr>
          <w:sz w:val="20"/>
          <w:szCs w:val="20"/>
        </w:rPr>
        <w:instrText>ADDIN CSL_CITATION {"citationItems":[{"id":"ITEM-1","itemData":{"DOI":"10.1109/ITNG.2015.92","ISBN":"9781479988273","abstract":"Usability testing is one of the most used methods to define the level of usability of a software product. However, there is always uncertainty to determine the best method that complements user testing in a depth usability assessment. Nowadays, the concern of many software developers is to identify an appropriate methodology, whose evaluation methods could be capable of measuring all usability aspects of a user interface. For this reason, we conducted a heuristic evaluation as a preliminary step to the implementation of a usability test, in order to determine in which extent these methods complement each other, and establish the gaps which are covered by each of them. The heuristic evaluation was performed by five specialists in the field of Human-Computer Interaction, who identified a total of fifty-nine usability problems in a transactional WEB site. Subsequently, a usability test was conducted with the participation of eight postgraduate students of a master's program in Informatics Engineering. The results show that most of the usability problems which were detected during the usability testing, had already been identified by the heuristic evaluation. Nevertheless, there were significant differences in the importance that was given to each problem. Usability experts emphasized in aspects that were not relevant to end users.","author":[{"dropping-particle":"","family":"Paz","given":"Freddy","non-dropping-particle":"","parse-names":false,"suffix":""},{"dropping-particle":"","family":"Paz","given":"Freddy A.","non-dropping-particle":"","parse-names":false,"suffix":""},{"dropping-particle":"","family":"Villanueva","given":"Daniela","non-dropping-particle":"","parse-names":false,"suffix":""},{"dropping-particle":"","family":"Pow-Sang","given":"Jose Antonio","non-dropping-particle":"","parse-names":false,"suffix":""}],"container-title":"Proceedings - 12th International Conference on Information Technology: New Generations, ITNG 2015","id":"ITEM-1","issued":{"date-parts":[["2015"]]},"page":"546-551","title":"Heuristic Evaluation as a Complement to Usability Testing: A Case Study in WEB Domain","type":"article-journal"},"uris":["http://www.mendeley.com/documents/?uuid=b2ba24de-483b-4c29-8747-3c0c4fe66ac7"]}],"mendeley":{"formattedCitation":"[5]","plainTextFormattedCitation":"[5]","previouslyFormattedCitation":"[5]"},"properties":{"noteIndex":0},"schema":"https://github.com/citation-style-language/schema/raw/master/csl-citation.json"}</w:instrText>
      </w:r>
      <w:r w:rsidRPr="00FD2450">
        <w:rPr>
          <w:sz w:val="20"/>
          <w:szCs w:val="20"/>
        </w:rPr>
        <w:fldChar w:fldCharType="separate"/>
      </w:r>
      <w:r w:rsidRPr="00FD2450">
        <w:rPr>
          <w:noProof/>
          <w:sz w:val="20"/>
          <w:szCs w:val="20"/>
        </w:rPr>
        <w:t>[5]</w:t>
      </w:r>
      <w:r w:rsidRPr="00FD2450">
        <w:rPr>
          <w:sz w:val="20"/>
          <w:szCs w:val="20"/>
        </w:rPr>
        <w:fldChar w:fldCharType="end"/>
      </w:r>
      <w:r w:rsidRPr="00FD2450">
        <w:rPr>
          <w:sz w:val="20"/>
          <w:szCs w:val="20"/>
        </w:rPr>
        <w:t xml:space="preserve">. Namun, itu tidak satu-satunya kombinasi yang mungkin dipertimbangkan peneliti dalam penilaian, studi terbaru mengungkapkan bahwa efektivitas evaluasi </w:t>
      </w:r>
      <w:r w:rsidRPr="00FD2450">
        <w:rPr>
          <w:sz w:val="20"/>
          <w:szCs w:val="20"/>
        </w:rPr>
        <w:lastRenderedPageBreak/>
        <w:t>pengguna juga dapat digabungkan dengan kuesioner</w:t>
      </w:r>
      <w:r w:rsidRPr="00FD2450">
        <w:rPr>
          <w:sz w:val="20"/>
          <w:szCs w:val="20"/>
        </w:rPr>
        <w:fldChar w:fldCharType="begin" w:fldLock="1"/>
      </w:r>
      <w:r w:rsidRPr="00FD2450">
        <w:rPr>
          <w:sz w:val="20"/>
          <w:szCs w:val="20"/>
        </w:rPr>
        <w:instrText>ADDIN CSL_CITATION {"citationItems":[{"id":"ITEM-1","itemData":{"DOI":"10.4158/ep08343.orr","ISSN":"1530-891X","abstract":"BACKGROUND: Pharmacogenomics (PGx) is positioned to have a widespread impact on the practice of medicine, yet physician acceptance is low. The presentation of context-specific PGx information, in the form of clinical decision support (CDS) alerts embedded in a computerized provider order entry (CPOE) system, can aid uptake. Usability evaluations can inform optimal design, which, in turn, can spur adoption. OBJECTIVES: The study objectives were to: (1) evaluate an early prototype, commercial CPOE system with PGx-CDS alerts in a simulated environment, (2) identify potential improvements to the system user interface, and (3) understand the contexts under which PGx knowledge embedded in an electronic health record is useful to prescribers. METHODS: Using a mixed methods approach, we presented seven cardiologists and three oncologists with five hypothetical clinical case scenarios. Each scenario featured a drug for which a gene encoding drug metabolizing enzyme required consideration of dosage adjustment. We used Morae() to capture comments and on-screen movements as participants prescribed each drug. In addition to PGx-CDS alerts, 'Infobutton()' and 'Evidence' icons provided participants with clinical knowledge resources to aid decision-making. RESULTS: Nine themes emerged. Five suggested minor improvements to the CPOE user interface; two suggested presenting PGx information through PGx-CDS alerts using an 'Infobutton' or 'Evidence' icon. The remaining themes were strong recommendations to provide succinct, relevant guidelines and dosing recommendations of phenotypic information from credible and trustworthy sources; any more information was overwhelming. Participants' median rating of PGx-CDS system usability was 2 on a Likert scale ranging from 1 (strongly agree) to 7 (strongly disagree). CONCLUSIONS: Usability evaluation results suggest that participants considered PGx information important for improving prescribing decisions; and that they would incorporate PGx-CDS when information is presented in relevant and useful ways.Copyright © 2014 Elsevier Ireland Ltd. All rights reserved.","author":[{"dropping-particle":"","family":"Curkendall","given":"Suellen M.","non-dropping-particle":"","parse-names":false,"suffix":""},{"dropping-particle":"","family":"Natoli","given":"Jaime L.","non-dropping-particle":"","parse-names":false,"suffix":""},{"dropping-particle":"","family":"Alexander","given":"Charles M.","non-dropping-particle":"","parse-names":false,"suffix":""},{"dropping-particle":"","family":"Nathanson","given":"Brian H.","non-dropping-particle":"","parse-names":false,"suffix":""},{"dropping-particle":"","family":"Haidar","given":"Tracy","non-dropping-particle":"","parse-names":false,"suffix":""},{"dropping-particle":"","family":"Dubois","given":"Robert W.","non-dropping-particle":"","parse-names":false,"suffix":""}],"container-title":"Endocrine Practice","id":"ITEM-1","issue":"-1","issued":{"date-parts":[["2010"]]},"page":"1-48","title":"Inpatient Diabetic Hypoglycemia: Economic and Clinical Impact","type":"article-journal","volume":"1"},"uris":["http://www.mendeley.com/documents/?uuid=09ab9c53-33e8-413d-8418-0861e9d85845"]}],"mendeley":{"formattedCitation":"[6]","plainTextFormattedCitation":"[6]","previouslyFormattedCitation":"[6]"},"properties":{"noteIndex":0},"schema":"https://github.com/citation-style-language/schema/raw/master/csl-citation.json"}</w:instrText>
      </w:r>
      <w:r w:rsidRPr="00FD2450">
        <w:rPr>
          <w:sz w:val="20"/>
          <w:szCs w:val="20"/>
        </w:rPr>
        <w:fldChar w:fldCharType="separate"/>
      </w:r>
      <w:r w:rsidRPr="00FD2450">
        <w:rPr>
          <w:noProof/>
          <w:sz w:val="20"/>
          <w:szCs w:val="20"/>
        </w:rPr>
        <w:t>[6]</w:t>
      </w:r>
      <w:r w:rsidRPr="00FD2450">
        <w:rPr>
          <w:sz w:val="20"/>
          <w:szCs w:val="20"/>
        </w:rPr>
        <w:fldChar w:fldCharType="end"/>
      </w:r>
      <w:r w:rsidRPr="00FD2450">
        <w:rPr>
          <w:sz w:val="20"/>
          <w:szCs w:val="20"/>
        </w:rPr>
        <w:t>.</w:t>
      </w:r>
    </w:p>
    <w:p w:rsidR="00FD2450" w:rsidRPr="00FD2450" w:rsidRDefault="00FD2450" w:rsidP="00FD2450">
      <w:pPr>
        <w:pStyle w:val="ListParagraph"/>
        <w:ind w:left="-284"/>
        <w:jc w:val="both"/>
        <w:rPr>
          <w:sz w:val="20"/>
          <w:szCs w:val="20"/>
        </w:rPr>
      </w:pPr>
    </w:p>
    <w:p w:rsidR="00FD2450" w:rsidRPr="00FD2450" w:rsidRDefault="00FD2450" w:rsidP="00FD2450">
      <w:pPr>
        <w:pStyle w:val="ListParagraph"/>
        <w:ind w:left="-142" w:firstLine="284"/>
        <w:jc w:val="both"/>
        <w:rPr>
          <w:sz w:val="20"/>
          <w:szCs w:val="20"/>
        </w:rPr>
      </w:pPr>
      <w:r w:rsidRPr="00FD2450">
        <w:rPr>
          <w:sz w:val="20"/>
          <w:szCs w:val="20"/>
        </w:rPr>
        <w:t>Kuesioner adalah salah satu metode evaluasi kegunaan yang populer yaitu mengumpulkan data dari responden. Metode ini berisi penilaian subjektif pengguna, sehingga perlu dikombinasikan dengan teknik lain</w:t>
      </w:r>
      <w:r w:rsidRPr="00FD2450">
        <w:rPr>
          <w:sz w:val="20"/>
          <w:szCs w:val="20"/>
        </w:rPr>
        <w:fldChar w:fldCharType="begin" w:fldLock="1"/>
      </w:r>
      <w:r w:rsidRPr="00FD2450">
        <w:rPr>
          <w:sz w:val="20"/>
          <w:szCs w:val="20"/>
        </w:rPr>
        <w:instrText>ADDIN CSL_CITATION {"citationItems":[{"id":"ITEM-1","itemData":{"DOI":"10.1016/j.chb.2016.03.051","ISSN":"07475632","abstract":"The use of e-learning technology is incontestably recognized as an important and integral part of the educational process. Considerable research studies are carried out in order to apprehend how effective and usable e-learning systems. In this paper, an empirical-based study is conducted to explore how lecturers interact with an e-learning environment based on a predefined task model describing low-level interactions. Client-side log data is collected from university lecturers from the Electrical and Computer Science departments. Subsequently, data analysis is conducted to infer the usability degree from the estimated usage metrics together with further exploratory analysis from user feedback via System Usability Scale. Experimental results reveal that the System Usability Scale score is not a sufficient measure to express the true acceptance and satisfaction level of lecturers for using the e-learning systems. The evaluation must be fulfilled in tandem with analyzing the usage metrics derived from interaction traces in a non-intrusive fashion. The proposed approach is a milestone towards usability evaluation to improve the acceptance and user experience for academic staff and students.","author":[{"dropping-particle":"","family":"Harrati","given":"Nouzha","non-dropping-particle":"","parse-names":false,"suffix":""},{"dropping-particle":"","family":"Bouchrika","given":"Imed","non-dropping-particle":"","parse-names":false,"suffix":""},{"dropping-particle":"","family":"Tari","given":"Abdelkamel","non-dropping-particle":"","parse-names":false,"suffix":""},{"dropping-particle":"","family":"Ladjailia","given":"Ammar","non-dropping-particle":"","parse-names":false,"suffix":""}],"container-title":"Computers in Human Behavior","id":"ITEM-1","issued":{"date-parts":[["2016"]]},"page":"463-471","publisher":"Elsevier Ltd","title":"Exploring user satisfaction for e-learning systems via usage-based metrics and system usability scale analysis","type":"article-journal","volume":"61"},"uris":["http://www.mendeley.com/documents/?uuid=1f6bfb35-e061-4664-b9ac-74635da3885e"]}],"mendeley":{"formattedCitation":"[7]","plainTextFormattedCitation":"[7]","previouslyFormattedCitation":"[7]"},"properties":{"noteIndex":0},"schema":"https://github.com/citation-style-language/schema/raw/master/csl-citation.json"}</w:instrText>
      </w:r>
      <w:r w:rsidRPr="00FD2450">
        <w:rPr>
          <w:sz w:val="20"/>
          <w:szCs w:val="20"/>
        </w:rPr>
        <w:fldChar w:fldCharType="separate"/>
      </w:r>
      <w:r w:rsidRPr="00FD2450">
        <w:rPr>
          <w:noProof/>
          <w:sz w:val="20"/>
          <w:szCs w:val="20"/>
        </w:rPr>
        <w:t>[7]</w:t>
      </w:r>
      <w:r w:rsidRPr="00FD2450">
        <w:rPr>
          <w:sz w:val="20"/>
          <w:szCs w:val="20"/>
        </w:rPr>
        <w:fldChar w:fldCharType="end"/>
      </w:r>
      <w:r w:rsidRPr="00FD2450">
        <w:rPr>
          <w:sz w:val="20"/>
          <w:szCs w:val="20"/>
        </w:rPr>
        <w:t>, seperti heuristic evaluation. Hasil umpan balik dari pengguna melalui kuesioner menjadi dasar untuk menyeimbangkan metode lain</w:t>
      </w:r>
      <w:r w:rsidRPr="00FD2450">
        <w:rPr>
          <w:sz w:val="20"/>
          <w:szCs w:val="20"/>
        </w:rPr>
        <w:fldChar w:fldCharType="begin" w:fldLock="1"/>
      </w:r>
      <w:r w:rsidRPr="00FD2450">
        <w:rPr>
          <w:sz w:val="20"/>
          <w:szCs w:val="20"/>
        </w:rPr>
        <w:instrText>ADDIN CSL_CITATION {"citationItems":[{"id":"ITEM-1","itemData":{"author":[{"dropping-particle":"","family":"Roger","given":"Bararunyeretse","non-dropping-particle":"","parse-names":false,"suffix":""},{"dropping-particle":"","family":"Science","given":"Information","non-dropping-particle":"","parse-names":false,"suffix":""}],"id":"ITEM-1","issue":"July","issued":{"date-parts":[["2011"]]},"page":"1-99","title":"THESIS JULY 2011 Usability and usefulness evaluation : an experiment on the DTU Digital Library By Bararunyeretse Roger Supervisor : Haakon Lund The Royal School of Library and Information Science","type":"article-journal"},"uris":["http://www.mendeley.com/documents/?uuid=c8fd821f-5489-4f48-a463-ea4cacded9c5"]}],"mendeley":{"formattedCitation":"[8]","plainTextFormattedCitation":"[8]","previouslyFormattedCitation":"[8]"},"properties":{"noteIndex":0},"schema":"https://github.com/citation-style-language/schema/raw/master/csl-citation.json"}</w:instrText>
      </w:r>
      <w:r w:rsidRPr="00FD2450">
        <w:rPr>
          <w:sz w:val="20"/>
          <w:szCs w:val="20"/>
        </w:rPr>
        <w:fldChar w:fldCharType="separate"/>
      </w:r>
      <w:r w:rsidRPr="00FD2450">
        <w:rPr>
          <w:noProof/>
          <w:sz w:val="20"/>
          <w:szCs w:val="20"/>
        </w:rPr>
        <w:t>[8]</w:t>
      </w:r>
      <w:r w:rsidRPr="00FD2450">
        <w:rPr>
          <w:sz w:val="20"/>
          <w:szCs w:val="20"/>
        </w:rPr>
        <w:fldChar w:fldCharType="end"/>
      </w:r>
      <w:r w:rsidRPr="00FD2450">
        <w:rPr>
          <w:sz w:val="20"/>
          <w:szCs w:val="20"/>
        </w:rPr>
        <w:t>. Di antara berbagai jenis pertanyaan, Metode System Usability Scale (SUS) dianggap sebagai metode yang cepat metode pengukuran untuk mengetahui bagaimana orang memandang kegunaan dari sebuah sistem komputer</w:t>
      </w:r>
      <w:r w:rsidRPr="00FD2450">
        <w:rPr>
          <w:sz w:val="20"/>
          <w:szCs w:val="20"/>
        </w:rPr>
        <w:fldChar w:fldCharType="begin" w:fldLock="1"/>
      </w:r>
      <w:r w:rsidRPr="00FD2450">
        <w:rPr>
          <w:sz w:val="20"/>
          <w:szCs w:val="20"/>
        </w:rPr>
        <w:instrText>ADDIN CSL_CITATION {"citationItems":[{"id":"ITEM-1","itemData":{"ISSN":"00319376","PMID":"16805368","author":[{"dropping-particle":"","family":"Cowley","given":"Allen W.","non-dropping-particle":"","parse-names":false,"suffix":""}],"container-title":"The Physiologist","id":"ITEM-1","issue":"3","issued":{"date-parts":[["2006"]]},"page":"171-173","title":"IUPS--a retrospective.","type":"article-journal","volume":"49"},"uris":["http://www.mendeley.com/documents/?uuid=1ab37a56-e717-4337-85bb-5e51be711544"]}],"mendeley":{"formattedCitation":"[9]","plainTextFormattedCitation":"[9]","previouslyFormattedCitation":"[9]"},"properties":{"noteIndex":0},"schema":"https://github.com/citation-style-language/schema/raw/master/csl-citation.json"}</w:instrText>
      </w:r>
      <w:r w:rsidRPr="00FD2450">
        <w:rPr>
          <w:sz w:val="20"/>
          <w:szCs w:val="20"/>
        </w:rPr>
        <w:fldChar w:fldCharType="separate"/>
      </w:r>
      <w:r w:rsidRPr="00FD2450">
        <w:rPr>
          <w:noProof/>
          <w:sz w:val="20"/>
          <w:szCs w:val="20"/>
        </w:rPr>
        <w:t>[9]</w:t>
      </w:r>
      <w:r w:rsidRPr="00FD2450">
        <w:rPr>
          <w:sz w:val="20"/>
          <w:szCs w:val="20"/>
        </w:rPr>
        <w:fldChar w:fldCharType="end"/>
      </w:r>
      <w:r w:rsidRPr="00FD2450">
        <w:rPr>
          <w:sz w:val="20"/>
          <w:szCs w:val="20"/>
        </w:rPr>
        <w:t xml:space="preserve">. </w:t>
      </w:r>
    </w:p>
    <w:p w:rsidR="00FD2450" w:rsidRPr="00FD2450" w:rsidRDefault="00FD2450" w:rsidP="00FD2450">
      <w:pPr>
        <w:pStyle w:val="ListParagraph"/>
        <w:ind w:left="-284" w:right="367"/>
        <w:jc w:val="both"/>
        <w:rPr>
          <w:sz w:val="20"/>
          <w:szCs w:val="20"/>
        </w:rPr>
      </w:pPr>
    </w:p>
    <w:p w:rsidR="00360A2F" w:rsidRPr="00FD2450" w:rsidRDefault="001D0F63" w:rsidP="001D0F63">
      <w:pPr>
        <w:ind w:left="-142"/>
        <w:jc w:val="both"/>
        <w:rPr>
          <w:b/>
          <w:lang w:val="en-ID"/>
        </w:rPr>
      </w:pPr>
      <w:r>
        <w:rPr>
          <w:lang w:val="en-ID"/>
        </w:rPr>
        <w:tab/>
      </w:r>
      <w:r w:rsidR="00FD2450" w:rsidRPr="00FD2450">
        <w:t>Dalam penelitian ini, kami menyajikan studi kasus di mana heuristic evaluation dikombinasikan dengan kuesioner SUS. Tujuannya adalah untuk mengidentifikasi kegunaan aspek yang dicakup oleh setiap metode. Dengan cara ini mungkin dapat untuk menentukan masalah usabillity dengan melengkapi satu sama lain.</w:t>
      </w:r>
    </w:p>
    <w:p w:rsidR="00FD2450" w:rsidRDefault="00FD2450">
      <w:pPr>
        <w:spacing w:line="228" w:lineRule="auto"/>
        <w:ind w:left="284" w:hanging="284"/>
        <w:jc w:val="center"/>
        <w:rPr>
          <w:b/>
          <w:sz w:val="22"/>
          <w:szCs w:val="22"/>
          <w:lang w:val="en-ID"/>
        </w:rPr>
      </w:pPr>
    </w:p>
    <w:p w:rsidR="00FD2450" w:rsidRDefault="001D0F63">
      <w:pPr>
        <w:spacing w:line="228" w:lineRule="auto"/>
        <w:ind w:left="284" w:hanging="284"/>
        <w:jc w:val="center"/>
        <w:rPr>
          <w:b/>
          <w:sz w:val="22"/>
          <w:szCs w:val="22"/>
          <w:lang w:val="en-ID"/>
        </w:rPr>
      </w:pPr>
      <w:proofErr w:type="spellStart"/>
      <w:r>
        <w:rPr>
          <w:b/>
          <w:sz w:val="22"/>
          <w:szCs w:val="22"/>
          <w:lang w:val="en-ID"/>
        </w:rPr>
        <w:t>Tujuan</w:t>
      </w:r>
      <w:proofErr w:type="spellEnd"/>
      <w:r>
        <w:rPr>
          <w:b/>
          <w:sz w:val="22"/>
          <w:szCs w:val="22"/>
          <w:lang w:val="en-ID"/>
        </w:rPr>
        <w:t xml:space="preserve"> </w:t>
      </w:r>
      <w:proofErr w:type="spellStart"/>
      <w:r>
        <w:rPr>
          <w:b/>
          <w:sz w:val="22"/>
          <w:szCs w:val="22"/>
          <w:lang w:val="en-ID"/>
        </w:rPr>
        <w:t>Penelitian</w:t>
      </w:r>
      <w:proofErr w:type="spellEnd"/>
    </w:p>
    <w:p w:rsidR="001D0F63" w:rsidRPr="001D0F63" w:rsidRDefault="001D0F63" w:rsidP="001D0F63">
      <w:pPr>
        <w:pStyle w:val="ListParagraph"/>
        <w:ind w:left="-142"/>
        <w:jc w:val="both"/>
        <w:rPr>
          <w:b/>
          <w:sz w:val="20"/>
          <w:szCs w:val="20"/>
        </w:rPr>
      </w:pPr>
      <w:r w:rsidRPr="001D0F63">
        <w:rPr>
          <w:sz w:val="20"/>
          <w:szCs w:val="20"/>
        </w:rPr>
        <w:t>Untuk mengetahui masalah Usabillity yang ada pada Aplikasi Video Conference Pembelajaran.</w:t>
      </w:r>
    </w:p>
    <w:p w:rsidR="001D0F63" w:rsidRDefault="001D0F63">
      <w:pPr>
        <w:spacing w:line="228" w:lineRule="auto"/>
        <w:ind w:left="284" w:hanging="284"/>
        <w:jc w:val="center"/>
        <w:rPr>
          <w:b/>
          <w:sz w:val="22"/>
          <w:szCs w:val="22"/>
          <w:lang w:val="en-ID"/>
        </w:rPr>
      </w:pPr>
    </w:p>
    <w:p w:rsidR="001D0F63" w:rsidRDefault="001D0F63">
      <w:pPr>
        <w:spacing w:line="228" w:lineRule="auto"/>
        <w:ind w:left="284" w:hanging="284"/>
        <w:jc w:val="center"/>
        <w:rPr>
          <w:b/>
          <w:sz w:val="22"/>
          <w:szCs w:val="22"/>
          <w:lang w:val="en-ID"/>
        </w:rPr>
      </w:pPr>
      <w:proofErr w:type="spellStart"/>
      <w:r>
        <w:rPr>
          <w:b/>
          <w:sz w:val="22"/>
          <w:szCs w:val="22"/>
          <w:lang w:val="en-ID"/>
        </w:rPr>
        <w:t>Identifikasi</w:t>
      </w:r>
      <w:proofErr w:type="spellEnd"/>
      <w:r>
        <w:rPr>
          <w:b/>
          <w:sz w:val="22"/>
          <w:szCs w:val="22"/>
          <w:lang w:val="en-ID"/>
        </w:rPr>
        <w:t xml:space="preserve"> </w:t>
      </w:r>
      <w:proofErr w:type="spellStart"/>
      <w:r>
        <w:rPr>
          <w:b/>
          <w:sz w:val="22"/>
          <w:szCs w:val="22"/>
          <w:lang w:val="en-ID"/>
        </w:rPr>
        <w:t>Masalah</w:t>
      </w:r>
      <w:proofErr w:type="spellEnd"/>
    </w:p>
    <w:p w:rsidR="001D0F63" w:rsidRPr="001D0F63" w:rsidRDefault="001D0F63" w:rsidP="001D0F63">
      <w:pPr>
        <w:pStyle w:val="ListParagraph"/>
        <w:ind w:left="-142"/>
        <w:jc w:val="both"/>
        <w:rPr>
          <w:sz w:val="20"/>
          <w:szCs w:val="20"/>
          <w:lang w:val="en-ID"/>
        </w:rPr>
      </w:pPr>
      <w:r w:rsidRPr="001D0F63">
        <w:rPr>
          <w:sz w:val="20"/>
          <w:szCs w:val="20"/>
        </w:rPr>
        <w:t>Bagaimana meningkatkan penerimaan dan pengalaman pengguna pada aplikasi Video Conference dengan kombina</w:t>
      </w:r>
      <w:r>
        <w:rPr>
          <w:sz w:val="20"/>
          <w:szCs w:val="20"/>
        </w:rPr>
        <w:t>si Heuristic Evaluation dan SUS</w:t>
      </w:r>
      <w:r>
        <w:rPr>
          <w:sz w:val="20"/>
          <w:szCs w:val="20"/>
          <w:lang w:val="en-ID"/>
        </w:rPr>
        <w:t>?</w:t>
      </w:r>
    </w:p>
    <w:p w:rsidR="001D0F63" w:rsidRDefault="001D0F63">
      <w:pPr>
        <w:spacing w:line="228" w:lineRule="auto"/>
        <w:ind w:left="284" w:hanging="284"/>
        <w:jc w:val="center"/>
        <w:rPr>
          <w:b/>
          <w:sz w:val="22"/>
          <w:szCs w:val="22"/>
          <w:lang w:val="en-ID"/>
        </w:rPr>
      </w:pPr>
    </w:p>
    <w:p w:rsidR="00360A2F" w:rsidRDefault="003769D3">
      <w:pPr>
        <w:spacing w:line="228" w:lineRule="auto"/>
        <w:ind w:left="284" w:hanging="284"/>
        <w:jc w:val="center"/>
        <w:rPr>
          <w:b/>
          <w:i/>
          <w:sz w:val="22"/>
          <w:szCs w:val="22"/>
        </w:rPr>
      </w:pPr>
      <w:r>
        <w:rPr>
          <w:b/>
          <w:sz w:val="22"/>
          <w:szCs w:val="22"/>
        </w:rPr>
        <w:t>Metode Penelitian</w:t>
      </w:r>
    </w:p>
    <w:p w:rsidR="001D0F63" w:rsidRPr="001D0F63" w:rsidRDefault="001D0F63" w:rsidP="001D0F63">
      <w:pPr>
        <w:pStyle w:val="ListParagraph"/>
        <w:ind w:left="-142"/>
        <w:jc w:val="both"/>
        <w:rPr>
          <w:sz w:val="20"/>
          <w:szCs w:val="20"/>
        </w:rPr>
      </w:pPr>
      <w:r>
        <w:rPr>
          <w:sz w:val="20"/>
          <w:szCs w:val="20"/>
          <w:lang w:val="en-ID"/>
        </w:rPr>
        <w:tab/>
      </w:r>
      <w:r w:rsidRPr="001D0F63">
        <w:rPr>
          <w:sz w:val="20"/>
          <w:szCs w:val="20"/>
        </w:rPr>
        <w:t>Kami mengusulkan kombinasi evaluasi kegunaan proses terdiri dari evaluasi heuristik dan SUS. Heuristis evaluasi adalah metode informal untuk melihat antarmuka dan</w:t>
      </w:r>
      <w:r>
        <w:rPr>
          <w:sz w:val="20"/>
          <w:szCs w:val="20"/>
          <w:lang w:val="en-ID"/>
        </w:rPr>
        <w:t xml:space="preserve"> </w:t>
      </w:r>
      <w:r w:rsidRPr="001D0F63">
        <w:rPr>
          <w:sz w:val="20"/>
          <w:szCs w:val="20"/>
        </w:rPr>
        <w:t xml:space="preserve">menyajikan pendapat ahli tentang seberapa bagus antarmuka </w:t>
      </w:r>
      <w:r w:rsidRPr="001D0F63">
        <w:rPr>
          <w:sz w:val="20"/>
          <w:szCs w:val="20"/>
        </w:rPr>
        <w:fldChar w:fldCharType="begin" w:fldLock="1"/>
      </w:r>
      <w:r w:rsidRPr="001D0F63">
        <w:rPr>
          <w:sz w:val="20"/>
          <w:szCs w:val="20"/>
        </w:rPr>
        <w:instrText>ADDIN CSL_CITATION {"citationItems":[{"id":"ITEM-1","itemData":{"DOI":"10.1145/97243.97281","ISBN":"0201509326","abstract":"Heuristic evaluation is an informal method of usability analysis where a number of evaluators are presented with an interface design and asked to comment on it. Four experiments showed that individual evaluators were mostly quite bad at doing such heuristic evaluations and that they only found between 20 and 51% of the usability problems in the interfaces they evaluated. On the other hand, we could aggregate the evaluations from several evaluators to a single evaluation and such aggregates do rather well, even when they consist of only three to five people.","author":[{"dropping-particle":"","family":"Nielsen","given":"Jakob","non-dropping-particle":"","parse-names":false,"suffix":""},{"dropping-particle":"","family":"Molich","given":"Rolf","non-dropping-particle":"","parse-names":false,"suffix":""}],"container-title":"Conference on Human Factors in Computing Systems - Proceedings","id":"ITEM-1","issue":"April","issued":{"date-parts":[["1990"]]},"page":"249-256","title":"Heuristic evaluation of user interfaces","type":"article-journal"},"uris":["http://www.mendeley.com/documents/?uuid=4cbfdb0c-991c-4d5c-909a-3c21d86af281"]}],"mendeley":{"formattedCitation":"[10]","plainTextFormattedCitation":"[10]","previouslyFormattedCitation":"[10]"},"properties":{"noteIndex":0},"schema":"https://github.com/citation-style-language/schema/raw/master/csl-citation.json"}</w:instrText>
      </w:r>
      <w:r w:rsidRPr="001D0F63">
        <w:rPr>
          <w:sz w:val="20"/>
          <w:szCs w:val="20"/>
        </w:rPr>
        <w:fldChar w:fldCharType="separate"/>
      </w:r>
      <w:r w:rsidRPr="001D0F63">
        <w:rPr>
          <w:noProof/>
          <w:sz w:val="20"/>
          <w:szCs w:val="20"/>
        </w:rPr>
        <w:t>[10]</w:t>
      </w:r>
      <w:r w:rsidRPr="001D0F63">
        <w:rPr>
          <w:sz w:val="20"/>
          <w:szCs w:val="20"/>
        </w:rPr>
        <w:fldChar w:fldCharType="end"/>
      </w:r>
      <w:r w:rsidRPr="001D0F63">
        <w:rPr>
          <w:sz w:val="20"/>
          <w:szCs w:val="20"/>
        </w:rPr>
        <w:t xml:space="preserve">, </w:t>
      </w:r>
      <w:r w:rsidRPr="001D0F63">
        <w:rPr>
          <w:sz w:val="20"/>
          <w:szCs w:val="20"/>
        </w:rPr>
        <w:fldChar w:fldCharType="begin" w:fldLock="1"/>
      </w:r>
      <w:r w:rsidRPr="001D0F63">
        <w:rPr>
          <w:sz w:val="20"/>
          <w:szCs w:val="20"/>
        </w:rPr>
        <w:instrText>ADDIN CSL_CITATION {"citationItems":[{"id":"ITEM-1","itemData":{"DOI":"10.1007/978-3-319-91797-9_36","ISBN":"978-3-319-91796-2","ISSN":"03029743","PMID":"22289098","abstract":"Usability has become in an essential aspect for the success of E-Commerce applications, especially in the current context in which there is high competitiveness because of a large number of websites that are available on the Internet. However, there is little evidence in the lit- erature about the existence of methods that allow specialists to measure the level of usability of the system interfaces through a quantitative app- roach. The advantage of obtaining a numeric value about the ease of use is the possibility to perform comparisons between different design propos- als and determine the best alternative for a specific scenario. Likewise, a quantifying process of the level of usability provide companies with the necessary mechanism to establish the degree in which their web appli- cations are more usable regarding other accessible websites in a highly competitive market. In this paper, we present the results of applying a variant to the traditional heuristic evaluation process to determine the usability degree of two web applications. This case study is intended to serve as a framework for specialists in this field that are interested in retrieving quantitative data in addition to the traditional usability issues that are identified.","author":[{"dropping-particle":"","family":"Paz","given":"Freddy","non-dropping-particle":"","parse-names":false,"suffix":""},{"dropping-particle":"","family":"Paz","given":"Freddy A.","non-dropping-particle":"","parse-names":false,"suffix":""},{"dropping-particle":"","family":"Sánchez","given":"Manuel","non-dropping-particle":"","parse-names":false,"suffix":""},{"dropping-particle":"","family":"Moquillaza","given":"Arturo","non-dropping-particle":"","parse-names":false,"suffix":""},{"dropping-particle":"","family":"Collantes","given":"Luis","non-dropping-particle":"","parse-names":false,"suffix":""}],"id":"ITEM-1","issued":{"date-parts":[["2018"]]},"page":"496-508","title":"Quantifying the Usability Through a Variant of the Traditional Heuristic Evaluation Process","type":"chapter","volume":"10918"},"uris":["http://www.mendeley.com/documents/?uuid=cc47ee6e-8254-41e9-99b4-e623c9276d59"]}],"mendeley":{"formattedCitation":"[11]","plainTextFormattedCitation":"[11]","previouslyFormattedCitation":"[11]"},"properties":{"noteIndex":0},"schema":"https://github.com/citation-style-language/schema/raw/master/csl-citation.json"}</w:instrText>
      </w:r>
      <w:r w:rsidRPr="001D0F63">
        <w:rPr>
          <w:sz w:val="20"/>
          <w:szCs w:val="20"/>
        </w:rPr>
        <w:fldChar w:fldCharType="separate"/>
      </w:r>
      <w:r w:rsidRPr="001D0F63">
        <w:rPr>
          <w:noProof/>
          <w:sz w:val="20"/>
          <w:szCs w:val="20"/>
        </w:rPr>
        <w:t>[11]</w:t>
      </w:r>
      <w:r w:rsidRPr="001D0F63">
        <w:rPr>
          <w:sz w:val="20"/>
          <w:szCs w:val="20"/>
        </w:rPr>
        <w:fldChar w:fldCharType="end"/>
      </w:r>
      <w:r w:rsidRPr="001D0F63">
        <w:rPr>
          <w:sz w:val="20"/>
          <w:szCs w:val="20"/>
        </w:rPr>
        <w:t>. Ada tiga langkah evaluasi heuristik, yaitu, menentukan heuristik kegunaan, mengevaluasi antarmuka dengan heuristik yang dilanggar, dan tetapkan tingkat keparahan untuk setiap heuristic dilanggar. Evaluasi pe</w:t>
      </w:r>
      <w:r>
        <w:rPr>
          <w:sz w:val="20"/>
          <w:szCs w:val="20"/>
        </w:rPr>
        <w:t>ngguna terdiri dari empat level</w:t>
      </w:r>
      <w:r>
        <w:rPr>
          <w:sz w:val="20"/>
          <w:szCs w:val="20"/>
          <w:lang w:val="en-ID"/>
        </w:rPr>
        <w:t xml:space="preserve"> </w:t>
      </w:r>
      <w:proofErr w:type="spellStart"/>
      <w:r>
        <w:rPr>
          <w:sz w:val="20"/>
          <w:szCs w:val="20"/>
          <w:lang w:val="en-ID"/>
        </w:rPr>
        <w:t>yaitu</w:t>
      </w:r>
      <w:proofErr w:type="spellEnd"/>
      <w:r>
        <w:rPr>
          <w:sz w:val="20"/>
          <w:szCs w:val="20"/>
          <w:lang w:val="en-ID"/>
        </w:rPr>
        <w:t xml:space="preserve"> </w:t>
      </w:r>
      <w:r w:rsidRPr="001D0F63">
        <w:rPr>
          <w:sz w:val="20"/>
          <w:szCs w:val="20"/>
        </w:rPr>
        <w:t>perjanjian rahasia, kuesioner pra-tes, tugas mengeksekusi, dan kuesioner post-test (menggunakan SUS). Akhir kegiatan dari dua metode evaluasi adalah menemukan hasil dan masalah kegunaan. Metode SUS telah tersedia secara bebas dan digunakan dalam evaluasi sistem oleh rekan peneliti dan insinyur kegunaan sejak 1986, dan pada tahun 1996 berkontribusi untuk rekayasa kegunaan di industri. SUS telah</w:t>
      </w:r>
      <w:r>
        <w:rPr>
          <w:sz w:val="20"/>
          <w:szCs w:val="20"/>
          <w:lang w:val="en-ID"/>
        </w:rPr>
        <w:t xml:space="preserve"> </w:t>
      </w:r>
      <w:r w:rsidRPr="001D0F63">
        <w:rPr>
          <w:sz w:val="20"/>
          <w:szCs w:val="20"/>
        </w:rPr>
        <w:t>dimasukkan ke dalam evaluasi kegunaan komersial Morae alat dan disebut sebagai "standar industri," meskipun itu belum pernah melalui proses standarisasi formal. Itu</w:t>
      </w:r>
    </w:p>
    <w:p w:rsidR="001D0F63" w:rsidRDefault="001D0F63" w:rsidP="001D0F63">
      <w:pPr>
        <w:pStyle w:val="ListParagraph"/>
        <w:ind w:left="-142"/>
        <w:jc w:val="both"/>
        <w:rPr>
          <w:sz w:val="20"/>
          <w:szCs w:val="20"/>
          <w:lang w:val="en-ID"/>
        </w:rPr>
      </w:pPr>
      <w:r>
        <w:rPr>
          <w:sz w:val="20"/>
          <w:szCs w:val="20"/>
          <w:lang w:val="en-ID"/>
        </w:rPr>
        <w:tab/>
      </w:r>
      <w:r w:rsidRPr="001D0F63">
        <w:rPr>
          <w:sz w:val="20"/>
          <w:szCs w:val="20"/>
        </w:rPr>
        <w:t xml:space="preserve">Kuesioner SUS memiliki keuntungan karena sudah mapan alat evaluasi untuk mengukur kualitas </w:t>
      </w:r>
      <w:r w:rsidRPr="001D0F63">
        <w:rPr>
          <w:sz w:val="20"/>
          <w:szCs w:val="20"/>
        </w:rPr>
        <w:lastRenderedPageBreak/>
        <w:t xml:space="preserve">perangkat lunak </w:t>
      </w:r>
      <w:r w:rsidRPr="001D0F63">
        <w:rPr>
          <w:sz w:val="20"/>
          <w:szCs w:val="20"/>
        </w:rPr>
        <w:fldChar w:fldCharType="begin" w:fldLock="1"/>
      </w:r>
      <w:r w:rsidRPr="001D0F63">
        <w:rPr>
          <w:sz w:val="20"/>
          <w:szCs w:val="20"/>
        </w:rPr>
        <w:instrText>ADDIN CSL_CITATION {"citationItems":[{"id":"ITEM-1","itemData":{"DOI":"10.1109/CBMS.2016.51","ISBN":"9781467390361","ISSN":"10637125","abstract":"A laboratory information system (LIS) manages information about patients, examinations, results, and quality control. In this context, software quality is important in order to prevent risks for the patient. Studies show that many LISs have a low quality degree, and although the ISO/IEC 25010 standard defines software quality in general, so far there is no specific customization for a quality evaluation model tailored for such systems. This paper presents a case study applying a customized evaluation model - the AdEQUATE model - in order to evaluate the software quality of a LIS widely used in the State of Santa Catarina, Brazil - the LACEN system - from the perspective of its end users. Analyzing the characteristics of the LACEN system, we customized the AdEQUATE model - a model for quality evaluation of telemedicine systems based on the ISO/IEC 25010 standard through the use of a questionnaire. The questionnaire has been answered by 69 users (including physicians and biochemists), and its answers were analyzed using descriptive statistics. In general, the quality of the LACEN system has been considered as good, specifically for characteristics like effectiveness, efficiency, satisfaction, freedom from risk, functional suitability, and security. On the other hand, few characteristics have been considered of low quality, including performance efficiency and compatibility. Also, the collected data shows that it is feasible to use AdEQUATE's systematically derived questionnaire for detailed observations of quality degrees of the ISO/IEC 25010 standard characteristics and subcharacteristics.","author":[{"dropping-particle":"","family":"Alves","given":"Joao M.","non-dropping-particle":"","parse-names":false,"suffix":""},{"dropping-particle":"","family":"Savaris","given":"Alexandre","non-dropping-particle":"","parse-names":false,"suffix":""},{"dropping-particle":"","family":"Wangenheim","given":"Christiane G.","non-dropping-particle":"Von","parse-names":false,"suffix":""},{"dropping-particle":"","family":"Wangenheim","given":"Aldo","non-dropping-particle":"Von","parse-names":false,"suffix":""}],"container-title":"Proceedings - IEEE Symposium on Computer-Based Medical Systems","id":"ITEM-1","issued":{"date-parts":[["2016"]]},"page":"76-81","title":"Software quality evaluation of the laboratory information system used in the Santa Catarina state integrated telemedicine and telehealth system","type":"article-journal","volume":"2016-August"},"uris":["http://www.mendeley.com/documents/?uuid=75df3a99-fd67-47fb-a189-5cb6bf432246"]}],"mendeley":{"formattedCitation":"[12]","plainTextFormattedCitation":"[12]","previouslyFormattedCitation":"[12]"},"properties":{"noteIndex":0},"schema":"https://github.com/citation-style-language/schema/raw/master/csl-citation.json"}</w:instrText>
      </w:r>
      <w:r w:rsidRPr="001D0F63">
        <w:rPr>
          <w:sz w:val="20"/>
          <w:szCs w:val="20"/>
        </w:rPr>
        <w:fldChar w:fldCharType="separate"/>
      </w:r>
      <w:r w:rsidRPr="001D0F63">
        <w:rPr>
          <w:noProof/>
          <w:sz w:val="20"/>
          <w:szCs w:val="20"/>
        </w:rPr>
        <w:t>[12]</w:t>
      </w:r>
      <w:r w:rsidRPr="001D0F63">
        <w:rPr>
          <w:sz w:val="20"/>
          <w:szCs w:val="20"/>
        </w:rPr>
        <w:fldChar w:fldCharType="end"/>
      </w:r>
      <w:r w:rsidRPr="001D0F63">
        <w:rPr>
          <w:sz w:val="20"/>
          <w:szCs w:val="20"/>
        </w:rPr>
        <w:t>. Gambar 2 menunjukkan proses evaluasi kegunaan.</w:t>
      </w:r>
    </w:p>
    <w:p w:rsidR="001D0F63" w:rsidRPr="001D0F63" w:rsidRDefault="001D0F63" w:rsidP="001D0F63">
      <w:pPr>
        <w:pStyle w:val="ListParagraph"/>
        <w:ind w:left="-142"/>
        <w:jc w:val="both"/>
        <w:rPr>
          <w:sz w:val="20"/>
          <w:szCs w:val="20"/>
          <w:lang w:val="en-ID"/>
        </w:rPr>
      </w:pPr>
      <w:r>
        <w:rPr>
          <w:noProof/>
          <w:lang w:val="en-US"/>
        </w:rPr>
        <w:drawing>
          <wp:anchor distT="0" distB="0" distL="114300" distR="114300" simplePos="0" relativeHeight="251659264" behindDoc="1" locked="0" layoutInCell="1" allowOverlap="1">
            <wp:simplePos x="0" y="0"/>
            <wp:positionH relativeFrom="column">
              <wp:posOffset>229441</wp:posOffset>
            </wp:positionH>
            <wp:positionV relativeFrom="paragraph">
              <wp:posOffset>0</wp:posOffset>
            </wp:positionV>
            <wp:extent cx="2273643" cy="4242487"/>
            <wp:effectExtent l="0" t="0" r="0" b="5715"/>
            <wp:wrapNone/>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2273643" cy="4242487"/>
                    </a:xfrm>
                    <a:prstGeom prst="rect">
                      <a:avLst/>
                    </a:prstGeom>
                  </pic:spPr>
                </pic:pic>
              </a:graphicData>
            </a:graphic>
            <wp14:sizeRelH relativeFrom="page">
              <wp14:pctWidth>0</wp14:pctWidth>
            </wp14:sizeRelH>
            <wp14:sizeRelV relativeFrom="page">
              <wp14:pctHeight>0</wp14:pctHeight>
            </wp14:sizeRelV>
          </wp:anchor>
        </w:drawing>
      </w: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1080"/>
        <w:jc w:val="both"/>
        <w:rPr>
          <w:rFonts w:ascii="Century Gothic" w:hAnsi="Century Gothic"/>
          <w:lang w:val="en-ID"/>
        </w:rPr>
      </w:pPr>
    </w:p>
    <w:p w:rsidR="001D0F63" w:rsidRDefault="001D0F63" w:rsidP="001D0F63">
      <w:pPr>
        <w:pStyle w:val="ListParagraph"/>
        <w:spacing w:line="360" w:lineRule="auto"/>
        <w:ind w:left="0"/>
        <w:jc w:val="both"/>
        <w:rPr>
          <w:rFonts w:ascii="Century Gothic" w:hAnsi="Century Gothic"/>
          <w:lang w:val="en-ID"/>
        </w:rPr>
      </w:pPr>
    </w:p>
    <w:p w:rsidR="001D0F63" w:rsidRPr="001D0F63" w:rsidRDefault="001D0F63" w:rsidP="001D0F63">
      <w:pPr>
        <w:pStyle w:val="ListParagraph"/>
        <w:ind w:left="0"/>
        <w:jc w:val="both"/>
        <w:rPr>
          <w:sz w:val="20"/>
          <w:szCs w:val="20"/>
        </w:rPr>
      </w:pPr>
      <w:r w:rsidRPr="001D0F63">
        <w:rPr>
          <w:sz w:val="20"/>
          <w:szCs w:val="20"/>
        </w:rPr>
        <w:t>Gambar 2 Proses Evaluasi Usability.</w:t>
      </w:r>
    </w:p>
    <w:p w:rsidR="001D0F63" w:rsidRDefault="001D0F63" w:rsidP="001D0F63">
      <w:pPr>
        <w:pStyle w:val="ListParagraph"/>
        <w:spacing w:line="360" w:lineRule="auto"/>
        <w:ind w:left="0"/>
        <w:jc w:val="both"/>
        <w:rPr>
          <w:rFonts w:ascii="Century Gothic" w:hAnsi="Century Gothic"/>
          <w:lang w:val="en-ID"/>
        </w:rPr>
      </w:pPr>
    </w:p>
    <w:p w:rsidR="00BF3BD9" w:rsidRPr="00BF3BD9" w:rsidRDefault="00BF3BD9" w:rsidP="00665B5E">
      <w:pPr>
        <w:pStyle w:val="ListParagraph"/>
        <w:numPr>
          <w:ilvl w:val="0"/>
          <w:numId w:val="4"/>
        </w:numPr>
        <w:ind w:left="0" w:firstLine="284"/>
        <w:jc w:val="both"/>
        <w:rPr>
          <w:sz w:val="20"/>
          <w:szCs w:val="20"/>
        </w:rPr>
      </w:pPr>
      <w:r w:rsidRPr="00BF3BD9">
        <w:rPr>
          <w:sz w:val="20"/>
          <w:szCs w:val="20"/>
        </w:rPr>
        <w:t xml:space="preserve">Heuristic Evaluation </w:t>
      </w:r>
    </w:p>
    <w:p w:rsidR="00BF3BD9" w:rsidRPr="00BF3BD9" w:rsidRDefault="00BF3BD9" w:rsidP="00665B5E">
      <w:pPr>
        <w:pStyle w:val="ListParagraph"/>
        <w:ind w:left="0" w:firstLine="284"/>
        <w:jc w:val="both"/>
        <w:rPr>
          <w:sz w:val="20"/>
          <w:szCs w:val="20"/>
        </w:rPr>
      </w:pPr>
      <w:r w:rsidRPr="00BF3BD9">
        <w:rPr>
          <w:sz w:val="20"/>
          <w:szCs w:val="20"/>
        </w:rPr>
        <w:t xml:space="preserve">Dalam Heuristic Evaluation, para ahli melakukan sistematis inspeksi desain antarmuka untuk kegunaan. Tujuan dari evaluasi ini untuk menemukan masalah kegunaan dalam desain </w:t>
      </w:r>
      <w:r w:rsidRPr="00BF3BD9">
        <w:rPr>
          <w:sz w:val="20"/>
          <w:szCs w:val="20"/>
        </w:rPr>
        <w:fldChar w:fldCharType="begin" w:fldLock="1"/>
      </w:r>
      <w:r w:rsidRPr="00BF3BD9">
        <w:rPr>
          <w:sz w:val="20"/>
          <w:szCs w:val="20"/>
        </w:rPr>
        <w:instrText>ADDIN CSL_CITATION {"citationItems":[{"id":"ITEM-1","itemData":{"DOI":"10.5121/ijaia.2018.9101","ISSN":"09762191","abstract":"This paper presents a pilot study on developing an instrument to predict the quality of e-commerce websites. The 8C model was adopted as the reference model of the heuristic evaluation. Each dimension of the 8C was mapped into a set of quantitative website elements, selected websites were scraped to get the quantitative website elements, and the score of each dimension was calculated. A software was developed in PHP for the experiments. In the training process, 10 experiments were conducted and quantitative analyses were regressively conducted between the experiments. The conversion rate was used to verify the heuristic evaluation of an e-commerce website after each experiment. The results showed that the mapping revisions between the experiments improved the performance of the evaluation instrument, therefore the experiment process and the quantitative mapping revision guideline proposed was on the right track. The software resulted from the experiment 10 can serve as the aimed e-commerce website evaluation instrument. The experiment results and the future work have been discussed.","author":[{"dropping-particle":"","family":"Li","given":"Xiaosong","non-dropping-particle":"","parse-names":false,"suffix":""},{"dropping-particle":"","family":"Liu","given":"Ye","non-dropping-particle":"","parse-names":false,"suffix":""},{"dropping-particle":"","family":"Fan","given":"Zizhou","non-dropping-particle":"","parse-names":false,"suffix":""},{"dropping-particle":"","family":"Li","given":"Will","non-dropping-particle":"","parse-names":false,"suffix":""}],"container-title":"International Journal of Artificial Intelligence &amp; Applications","id":"ITEM-1","issue":"1","issued":{"date-parts":[["2018"]]},"page":"01-13","title":"A Quantitative Approach in Heuristic Evaluation of E-Commerce Websites","type":"article-journal","volume":"9"},"uris":["http://www.mendeley.com/documents/?uuid=cef59d22-6107-4aea-be63-e3011109740b"]}],"mendeley":{"formattedCitation":"[13]","plainTextFormattedCitation":"[13]","previouslyFormattedCitation":"[13]"},"properties":{"noteIndex":0},"schema":"https://github.com/citation-style-language/schema/raw/master/csl-citation.json"}</w:instrText>
      </w:r>
      <w:r w:rsidRPr="00BF3BD9">
        <w:rPr>
          <w:sz w:val="20"/>
          <w:szCs w:val="20"/>
        </w:rPr>
        <w:fldChar w:fldCharType="separate"/>
      </w:r>
      <w:r w:rsidRPr="00BF3BD9">
        <w:rPr>
          <w:noProof/>
          <w:sz w:val="20"/>
          <w:szCs w:val="20"/>
        </w:rPr>
        <w:t>[13]</w:t>
      </w:r>
      <w:r w:rsidRPr="00BF3BD9">
        <w:rPr>
          <w:sz w:val="20"/>
          <w:szCs w:val="20"/>
        </w:rPr>
        <w:fldChar w:fldCharType="end"/>
      </w:r>
      <w:r w:rsidRPr="00BF3BD9">
        <w:rPr>
          <w:sz w:val="20"/>
          <w:szCs w:val="20"/>
        </w:rPr>
        <w:t>. Studi ini menggunakan tiga spesialis usability yang memenuhi kriteria sebagai berikut: pendidikan pascasarjana yang berpengalaman dan berkualitas. Evaluasi heuristik terdiri dari beberapa langkah, yaitu: dijelaskan sebagai berikut.</w:t>
      </w:r>
    </w:p>
    <w:p w:rsidR="00BF3BD9" w:rsidRPr="00BF3BD9" w:rsidRDefault="00BF3BD9" w:rsidP="00665B5E">
      <w:pPr>
        <w:pStyle w:val="ListParagraph"/>
        <w:ind w:left="0" w:firstLine="284"/>
        <w:jc w:val="both"/>
        <w:rPr>
          <w:sz w:val="20"/>
          <w:szCs w:val="20"/>
        </w:rPr>
      </w:pPr>
    </w:p>
    <w:p w:rsidR="00BF3BD9" w:rsidRPr="00BF3BD9" w:rsidRDefault="00BF3BD9" w:rsidP="00665B5E">
      <w:pPr>
        <w:pStyle w:val="ListParagraph"/>
        <w:ind w:left="0" w:firstLine="284"/>
        <w:jc w:val="both"/>
        <w:rPr>
          <w:sz w:val="20"/>
          <w:szCs w:val="20"/>
        </w:rPr>
      </w:pPr>
      <w:r w:rsidRPr="00BF3BD9">
        <w:rPr>
          <w:sz w:val="20"/>
          <w:szCs w:val="20"/>
        </w:rPr>
        <w:t>LANGKAH 1: Peneliti dan pakar menentukan heuristik kegunaan. Evaluasi heuristik terdiri dari Sepuluh kriteria Nielsen, yaitu, 1) visibilitas status sistem, 2) kecocokan antara sistem dan dunia nyata, 3) kontrol pengguna dan kebebasan, 4) konsistensi dan standar, 5) kesalahan pencegahan, 6) pengenalan daripada mengingat, 7) fleksibilitas dan efisiensi penggunaan, 8) desain estetis dan minimalis, 9) membantu pengguna mengenali, mendiagnosis, dan memulihkan dari kesalahan, 10) bantuan dan dokumentasi</w:t>
      </w:r>
      <w:r w:rsidRPr="00BF3BD9">
        <w:rPr>
          <w:sz w:val="20"/>
          <w:szCs w:val="20"/>
        </w:rPr>
        <w:fldChar w:fldCharType="begin" w:fldLock="1"/>
      </w:r>
      <w:r w:rsidRPr="00BF3BD9">
        <w:rPr>
          <w:sz w:val="20"/>
          <w:szCs w:val="20"/>
        </w:rPr>
        <w:instrText>ADDIN CSL_CITATION {"citationItems":[{"id":"ITEM-1","itemData":{"DOI":"10.1145/97243.97281","ISBN":"0201509326","abstract":"Heuristic evaluation is an informal method of usability analysis where a number of evaluators are presented with an interface design and asked to comment on it. Four experiments showed that individual evaluators were mostly quite bad at doing such heuristic evaluations and that they only found between 20 and 51% of the usability problems in the interfaces they evaluated. On the other hand, we could aggregate the evaluations from several evaluators to a single evaluation and such aggregates do rather well, even when they consist of only three to five people.","author":[{"dropping-particle":"","family":"Nielsen","given":"Jakob","non-dropping-particle":"","parse-names":false,"suffix":""},{"dropping-particle":"","family":"Molich","given":"Rolf","non-dropping-particle":"","parse-names":false,"suffix":""}],"container-title":"Conference on Human Factors in Computing Systems - Proceedings","id":"ITEM-1","issue":"April","issued":{"date-parts":[["1990"]]},"page":"249-256","title":"Heuristic evaluation of user interfaces","type":"article-journal"},"uris":["http://www.mendeley.com/documents/?uuid=4cbfdb0c-991c-4d5c-909a-3c21d86af281"]}],"mendeley":{"formattedCitation":"[10]","plainTextFormattedCitation":"[10]","previouslyFormattedCitation":"[10]"},"properties":{"noteIndex":0},"schema":"https://github.com/citation-style-language/schema/raw/master/csl-citation.json"}</w:instrText>
      </w:r>
      <w:r w:rsidRPr="00BF3BD9">
        <w:rPr>
          <w:sz w:val="20"/>
          <w:szCs w:val="20"/>
        </w:rPr>
        <w:fldChar w:fldCharType="separate"/>
      </w:r>
      <w:r w:rsidRPr="00BF3BD9">
        <w:rPr>
          <w:noProof/>
          <w:sz w:val="20"/>
          <w:szCs w:val="20"/>
        </w:rPr>
        <w:t>[10]</w:t>
      </w:r>
      <w:r w:rsidRPr="00BF3BD9">
        <w:rPr>
          <w:sz w:val="20"/>
          <w:szCs w:val="20"/>
        </w:rPr>
        <w:fldChar w:fldCharType="end"/>
      </w:r>
      <w:r w:rsidRPr="00BF3BD9">
        <w:rPr>
          <w:sz w:val="20"/>
          <w:szCs w:val="20"/>
        </w:rPr>
        <w:t>.</w:t>
      </w:r>
    </w:p>
    <w:p w:rsidR="00BF3BD9" w:rsidRPr="00BF3BD9" w:rsidRDefault="00BF3BD9" w:rsidP="00665B5E">
      <w:pPr>
        <w:pStyle w:val="ListParagraph"/>
        <w:ind w:left="0" w:firstLine="284"/>
        <w:jc w:val="both"/>
        <w:rPr>
          <w:sz w:val="20"/>
          <w:szCs w:val="20"/>
        </w:rPr>
      </w:pPr>
    </w:p>
    <w:p w:rsidR="00BF3BD9" w:rsidRPr="00BF3BD9" w:rsidRDefault="00BF3BD9" w:rsidP="00665B5E">
      <w:pPr>
        <w:pStyle w:val="ListParagraph"/>
        <w:ind w:left="0" w:firstLine="284"/>
        <w:jc w:val="both"/>
        <w:rPr>
          <w:sz w:val="20"/>
          <w:szCs w:val="20"/>
        </w:rPr>
      </w:pPr>
      <w:r w:rsidRPr="00BF3BD9">
        <w:rPr>
          <w:sz w:val="20"/>
          <w:szCs w:val="20"/>
        </w:rPr>
        <w:lastRenderedPageBreak/>
        <w:t>LANGKAH 2: Para ahli mengevaluasi keselarasan antarmuka dengan heuristik Nielsen. Setiap ahli bekerja secara individual untuk mengevaluasi antarmuka Video Confrence paling popular dengan heuristik dilanggar. Evaluasi didasarkan pada lima tugas yang mewakili video conference yaitu, 1) Bergabung dalam Room/Meeting, 2) menghidupkan dan mematikan kamera, 3) menghidupkan dan mematikan Microphone 4) Mengirimkan File, 5) Chating 6) Share Screen, 7)Mengganti Virtual Background 8) Merekam 9) Meninggalkan Meeting, Para ahli juga mengukur waktu yang dibutuhkan untuk menyelesaikan tugas untuk menghitung efisiensi. Waktu tugas dihitung dengan mengurangi waktu mulai dan waktu berakhir, dalam hitungan detik. Efisiensi berbasis waktu dari pengalaman ahli dapat dinyatakan sebagai (1).</w:t>
      </w:r>
    </w:p>
    <w:p w:rsidR="00BF3BD9" w:rsidRPr="00BF3BD9" w:rsidRDefault="00BF3BD9" w:rsidP="00665B5E">
      <w:pPr>
        <w:pStyle w:val="ListParagraph"/>
        <w:ind w:left="0" w:firstLine="284"/>
        <w:jc w:val="both"/>
        <w:rPr>
          <w:sz w:val="20"/>
          <w:szCs w:val="20"/>
        </w:rPr>
      </w:pPr>
      <w:r w:rsidRPr="00BF3BD9">
        <w:rPr>
          <w:noProof/>
          <w:sz w:val="20"/>
          <w:szCs w:val="20"/>
          <w:lang w:val="en-US" w:eastAsia="en-US"/>
        </w:rPr>
        <w:drawing>
          <wp:inline distT="0" distB="0" distL="0" distR="0" wp14:anchorId="77F43F3A" wp14:editId="702A9133">
            <wp:extent cx="1416685" cy="8566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685" cy="856615"/>
                    </a:xfrm>
                    <a:prstGeom prst="rect">
                      <a:avLst/>
                    </a:prstGeom>
                    <a:noFill/>
                    <a:ln>
                      <a:noFill/>
                    </a:ln>
                  </pic:spPr>
                </pic:pic>
              </a:graphicData>
            </a:graphic>
          </wp:inline>
        </w:drawing>
      </w:r>
    </w:p>
    <w:p w:rsidR="00BF3BD9" w:rsidRPr="00BF3BD9" w:rsidRDefault="00BF3BD9" w:rsidP="00665B5E">
      <w:pPr>
        <w:pStyle w:val="ListParagraph"/>
        <w:ind w:left="0" w:firstLine="284"/>
        <w:jc w:val="both"/>
        <w:rPr>
          <w:sz w:val="20"/>
          <w:szCs w:val="20"/>
        </w:rPr>
      </w:pPr>
      <w:r w:rsidRPr="00BF3BD9">
        <w:rPr>
          <w:sz w:val="20"/>
          <w:szCs w:val="20"/>
        </w:rPr>
        <w:t>TBE =Time based Efficiency (Efisiensi Berbasis Waktu)</w:t>
      </w:r>
    </w:p>
    <w:p w:rsidR="00BF3BD9" w:rsidRPr="00BF3BD9" w:rsidRDefault="00BF3BD9" w:rsidP="00665B5E">
      <w:pPr>
        <w:pStyle w:val="ListParagraph"/>
        <w:ind w:left="0" w:firstLine="284"/>
        <w:jc w:val="both"/>
        <w:rPr>
          <w:sz w:val="20"/>
          <w:szCs w:val="20"/>
        </w:rPr>
      </w:pPr>
      <w:r w:rsidRPr="00BF3BD9">
        <w:rPr>
          <w:sz w:val="20"/>
          <w:szCs w:val="20"/>
        </w:rPr>
        <w:t>N = Jumlah Total Tugas (Sasaran)</w:t>
      </w:r>
    </w:p>
    <w:p w:rsidR="00BF3BD9" w:rsidRPr="00BF3BD9" w:rsidRDefault="00BF3BD9" w:rsidP="00665B5E">
      <w:pPr>
        <w:pStyle w:val="ListParagraph"/>
        <w:ind w:left="0" w:firstLine="284"/>
        <w:jc w:val="both"/>
        <w:rPr>
          <w:sz w:val="20"/>
          <w:szCs w:val="20"/>
        </w:rPr>
      </w:pPr>
      <w:r w:rsidRPr="00BF3BD9">
        <w:rPr>
          <w:sz w:val="20"/>
          <w:szCs w:val="20"/>
        </w:rPr>
        <w:t>R = Jumlah Total Pengguna</w:t>
      </w:r>
    </w:p>
    <w:p w:rsidR="00BF3BD9" w:rsidRPr="00BF3BD9" w:rsidRDefault="00BF3BD9" w:rsidP="00665B5E">
      <w:pPr>
        <w:pStyle w:val="ListParagraph"/>
        <w:ind w:left="0" w:firstLine="284"/>
        <w:jc w:val="both"/>
        <w:rPr>
          <w:sz w:val="20"/>
          <w:szCs w:val="20"/>
        </w:rPr>
      </w:pPr>
      <w:r w:rsidRPr="00BF3BD9">
        <w:rPr>
          <w:sz w:val="20"/>
          <w:szCs w:val="20"/>
        </w:rPr>
        <w:t>nij = Hasil tugas i oleh pengguna j; jika pengguna berhasil menyelesaikan tugas, maka Nij = 1, jika tidak, maka Nij = 0</w:t>
      </w:r>
    </w:p>
    <w:p w:rsidR="00BF3BD9" w:rsidRPr="00BF3BD9" w:rsidRDefault="00BF3BD9" w:rsidP="00665B5E">
      <w:pPr>
        <w:pStyle w:val="ListParagraph"/>
        <w:ind w:left="0" w:firstLine="284"/>
        <w:jc w:val="both"/>
        <w:rPr>
          <w:sz w:val="20"/>
          <w:szCs w:val="20"/>
        </w:rPr>
      </w:pPr>
      <w:r w:rsidRPr="00BF3BD9">
        <w:rPr>
          <w:sz w:val="20"/>
          <w:szCs w:val="20"/>
        </w:rPr>
        <w:t>tij = Waktu yang dihabiskan oleh pengguna j untuk menyelesaikan tugas i. Jika tugas tidak berhasil diselesaikan, maka waktu diukur sampai saat pengguna keluar dari tugas.</w:t>
      </w:r>
    </w:p>
    <w:p w:rsidR="00BF3BD9" w:rsidRPr="00BF3BD9" w:rsidRDefault="00BF3BD9" w:rsidP="00665B5E">
      <w:pPr>
        <w:pStyle w:val="ListParagraph"/>
        <w:ind w:left="0" w:firstLine="284"/>
        <w:jc w:val="both"/>
        <w:rPr>
          <w:sz w:val="20"/>
          <w:szCs w:val="20"/>
        </w:rPr>
      </w:pPr>
    </w:p>
    <w:p w:rsidR="00BF3BD9" w:rsidRPr="00BF3BD9" w:rsidRDefault="00BF3BD9" w:rsidP="00665B5E">
      <w:pPr>
        <w:pStyle w:val="ListParagraph"/>
        <w:ind w:left="0" w:firstLine="284"/>
        <w:jc w:val="both"/>
        <w:rPr>
          <w:sz w:val="20"/>
          <w:szCs w:val="20"/>
        </w:rPr>
      </w:pPr>
      <w:r w:rsidRPr="00BF3BD9">
        <w:rPr>
          <w:sz w:val="20"/>
          <w:szCs w:val="20"/>
        </w:rPr>
        <w:t>LANGKAH 3: Masing-masing dari sepuluh kriteria evaluasi berisi: tiga aturan yang harus diperiksa. Jika ada aturan yang dilanggar, maka akan diberikan nilai biner 0, jika tidak maka diberi nilai 1. Studi kasus ini menetapkan tujuh tingkat keparahan kriteria, seperti diilustrasikan pada Tabel I.</w:t>
      </w:r>
    </w:p>
    <w:p w:rsidR="00BF3BD9" w:rsidRPr="00BF3BD9" w:rsidRDefault="00BF3BD9" w:rsidP="00665B5E">
      <w:pPr>
        <w:pStyle w:val="ListParagraph"/>
        <w:ind w:left="0" w:firstLine="284"/>
        <w:jc w:val="both"/>
        <w:rPr>
          <w:sz w:val="20"/>
          <w:szCs w:val="20"/>
        </w:rPr>
      </w:pPr>
    </w:p>
    <w:p w:rsidR="00BF3BD9" w:rsidRPr="00BF3BD9" w:rsidRDefault="00665B5E" w:rsidP="00BF3BD9">
      <w:pPr>
        <w:pStyle w:val="ListParagraph"/>
        <w:spacing w:line="360" w:lineRule="auto"/>
        <w:ind w:left="0" w:firstLine="284"/>
        <w:jc w:val="center"/>
        <w:rPr>
          <w:sz w:val="20"/>
          <w:szCs w:val="20"/>
        </w:rPr>
      </w:pPr>
      <w:r>
        <w:rPr>
          <w:rFonts w:ascii="Century Gothic" w:hAnsi="Century Gothic"/>
          <w:noProof/>
          <w:lang w:val="en-US" w:eastAsia="en-US"/>
        </w:rPr>
        <w:drawing>
          <wp:anchor distT="0" distB="0" distL="114300" distR="114300" simplePos="0" relativeHeight="251660288" behindDoc="1" locked="0" layoutInCell="1" allowOverlap="1" wp14:anchorId="41F3B89B" wp14:editId="3DFDE2DB">
            <wp:simplePos x="0" y="0"/>
            <wp:positionH relativeFrom="column">
              <wp:posOffset>15875</wp:posOffset>
            </wp:positionH>
            <wp:positionV relativeFrom="paragraph">
              <wp:posOffset>170815</wp:posOffset>
            </wp:positionV>
            <wp:extent cx="2561590" cy="113474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121-WA006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1590" cy="1134745"/>
                    </a:xfrm>
                    <a:prstGeom prst="rect">
                      <a:avLst/>
                    </a:prstGeom>
                  </pic:spPr>
                </pic:pic>
              </a:graphicData>
            </a:graphic>
            <wp14:sizeRelH relativeFrom="page">
              <wp14:pctWidth>0</wp14:pctWidth>
            </wp14:sizeRelH>
            <wp14:sizeRelV relativeFrom="page">
              <wp14:pctHeight>0</wp14:pctHeight>
            </wp14:sizeRelV>
          </wp:anchor>
        </w:drawing>
      </w:r>
      <w:r w:rsidR="00BF3BD9" w:rsidRPr="00BF3BD9">
        <w:rPr>
          <w:sz w:val="20"/>
          <w:szCs w:val="20"/>
        </w:rPr>
        <w:t>Tabel 1. Kriteria Keparahan</w:t>
      </w:r>
    </w:p>
    <w:p w:rsidR="001D0F63" w:rsidRDefault="001D0F63" w:rsidP="00BF3BD9">
      <w:pPr>
        <w:pStyle w:val="ListParagraph"/>
        <w:spacing w:line="360" w:lineRule="auto"/>
        <w:ind w:left="-284"/>
        <w:jc w:val="both"/>
        <w:rPr>
          <w:rFonts w:ascii="Century Gothic" w:hAnsi="Century Gothic"/>
          <w:lang w:val="en-ID"/>
        </w:rPr>
      </w:pPr>
    </w:p>
    <w:p w:rsidR="00BF3BD9" w:rsidRDefault="00BF3BD9" w:rsidP="00BF3BD9">
      <w:pPr>
        <w:pStyle w:val="ListParagraph"/>
        <w:spacing w:line="360" w:lineRule="auto"/>
        <w:ind w:left="-284"/>
        <w:jc w:val="both"/>
        <w:rPr>
          <w:rFonts w:ascii="Century Gothic" w:hAnsi="Century Gothic"/>
          <w:lang w:val="en-ID"/>
        </w:rPr>
      </w:pPr>
    </w:p>
    <w:p w:rsidR="00BF3BD9" w:rsidRDefault="00BF3BD9" w:rsidP="00BF3BD9">
      <w:pPr>
        <w:pStyle w:val="ListParagraph"/>
        <w:spacing w:line="360" w:lineRule="auto"/>
        <w:ind w:left="-284"/>
        <w:jc w:val="both"/>
        <w:rPr>
          <w:rFonts w:ascii="Century Gothic" w:hAnsi="Century Gothic"/>
          <w:lang w:val="en-ID"/>
        </w:rPr>
      </w:pPr>
    </w:p>
    <w:p w:rsidR="00665B5E" w:rsidRDefault="00665B5E" w:rsidP="00BF3BD9">
      <w:pPr>
        <w:pStyle w:val="ListParagraph"/>
        <w:spacing w:line="360" w:lineRule="auto"/>
        <w:ind w:left="-284"/>
        <w:jc w:val="both"/>
        <w:rPr>
          <w:rFonts w:ascii="Century Gothic" w:hAnsi="Century Gothic"/>
          <w:lang w:val="en-ID"/>
        </w:rPr>
      </w:pPr>
    </w:p>
    <w:p w:rsidR="00665B5E" w:rsidRDefault="00665B5E" w:rsidP="00665B5E">
      <w:pPr>
        <w:pStyle w:val="ListParagraph"/>
        <w:ind w:left="-142"/>
        <w:jc w:val="both"/>
        <w:rPr>
          <w:sz w:val="20"/>
          <w:szCs w:val="20"/>
          <w:lang w:val="en-ID"/>
        </w:rPr>
      </w:pPr>
      <w:r w:rsidRPr="00665B5E">
        <w:rPr>
          <w:sz w:val="20"/>
          <w:szCs w:val="20"/>
        </w:rPr>
        <w:t>Pada langkah terakhir, setiap evaluator ahli harus menghitung tingkat kritis setiap masalah kegunaan dan buat rata-rata dari semua evaluator lainnya. Kemudian hasil ini digunakan untuk memberikan informasi tambahan dari temuan SUS.</w:t>
      </w:r>
    </w:p>
    <w:p w:rsidR="00665B5E" w:rsidRDefault="00665B5E" w:rsidP="00665B5E">
      <w:pPr>
        <w:pStyle w:val="ListParagraph"/>
        <w:ind w:left="-142"/>
        <w:jc w:val="both"/>
        <w:rPr>
          <w:sz w:val="20"/>
          <w:szCs w:val="20"/>
          <w:lang w:val="en-ID"/>
        </w:rPr>
      </w:pPr>
    </w:p>
    <w:p w:rsidR="00665B5E" w:rsidRPr="00665B5E" w:rsidRDefault="00665B5E" w:rsidP="00665B5E">
      <w:pPr>
        <w:pStyle w:val="ListParagraph"/>
        <w:numPr>
          <w:ilvl w:val="0"/>
          <w:numId w:val="4"/>
        </w:numPr>
        <w:ind w:left="-142" w:firstLine="284"/>
        <w:jc w:val="both"/>
        <w:rPr>
          <w:sz w:val="20"/>
          <w:szCs w:val="20"/>
        </w:rPr>
      </w:pPr>
      <w:r w:rsidRPr="00665B5E">
        <w:rPr>
          <w:sz w:val="20"/>
          <w:szCs w:val="20"/>
        </w:rPr>
        <w:t>SUS (System Usabillity Scale)</w:t>
      </w:r>
    </w:p>
    <w:p w:rsidR="00665B5E" w:rsidRPr="00665B5E" w:rsidRDefault="00665B5E" w:rsidP="00665B5E">
      <w:pPr>
        <w:ind w:left="-142"/>
        <w:jc w:val="both"/>
      </w:pPr>
      <w:r w:rsidRPr="00665B5E">
        <w:t>Sebelum melakukan penilaian menggunakan SUS kuesioner, pengguna menandatangani perjanjian rahasia. Aktivitas ini adalah bukti bahwa pengguna berpartisipasi dalam pengujian system usability. Tiga puluh responden, berusia 17-25, berpartisipasi dalam studi ini, dengan kualifikasi masih menempuh pendidikan SMA dan Diploma / Sarjana. Kuesioner pra-tes menangkap jawaban pertanyaan pengguna tentang identitas mereka, seperti nama, jenis kelamin, usia, level pendidikan sebagai bagian dari studi. Seperti responden ahli, mereka melakukan tugas yang sama, kemudian mengisi angket post-test.</w:t>
      </w:r>
    </w:p>
    <w:p w:rsidR="00665B5E" w:rsidRPr="00665B5E" w:rsidRDefault="00665B5E" w:rsidP="00665B5E">
      <w:pPr>
        <w:ind w:left="-142"/>
        <w:jc w:val="both"/>
      </w:pPr>
    </w:p>
    <w:p w:rsidR="00665B5E" w:rsidRPr="00665B5E" w:rsidRDefault="00665B5E" w:rsidP="00665B5E">
      <w:pPr>
        <w:ind w:left="-142"/>
        <w:jc w:val="both"/>
      </w:pPr>
      <w:r w:rsidRPr="00665B5E">
        <w:t>Studi ini menggunakan SUS sebagai metrik kegunaan yang dirasakan yang mewakili pengalaman pengguna. Metrik SUS banyak digunakan di penggunaan kuesioner post-test dalam studi usability. SUS juga telah terbukti menjadi kuesioner yang sangat fleksibel, tidak terpengaruh oleh perubahan kata dan bahasa</w:t>
      </w:r>
      <w:r w:rsidRPr="00665B5E">
        <w:fldChar w:fldCharType="begin" w:fldLock="1"/>
      </w:r>
      <w:r w:rsidRPr="00665B5E">
        <w:instrText>ADDIN CSL_CITATION {"citationItems":[{"id":"ITEM-1","itemData":{"DOI":"10.1080/10447318.2018.1455307","ISSN":"15327590","abstract":"The System Usability Scale (SUS) is the most widely used standardized questionnaire for the assessment of perceived usability. This review of the SUS covers its early history from inception in the 1980s through recent research and its future prospects. From relatively inauspicious beginnings, when its originator described it as a “quick and dirty usability scale,” it has proven to be quick but not “dirty.” It is likely that the SUS will continue to be a popular measurement of perceived usability for the foreseeable future. When researchers and practitioners need a measure of perceived usability, they should strongly consider using the SUS.","author":[{"dropping-particle":"","family":"Lewis","given":"James R.","non-dropping-particle":"","parse-names":false,"suffix":""}],"container-title":"International Journal of Human-Computer Interaction","id":"ITEM-1","issue":"7","issued":{"date-parts":[["2018"]]},"page":"577-590","publisher":"Taylor &amp; Francis","title":"The System Usability Scale: Past, Present, and Future","type":"article-journal","volume":"34"},"uris":["http://www.mendeley.com/documents/?uuid=50fbde99-f58d-4c24-8240-f484a2318286"]}],"mendeley":{"formattedCitation":"[14]","plainTextFormattedCitation":"[14]","previouslyFormattedCitation":"[14]"},"properties":{"noteIndex":0},"schema":"https://github.com/citation-style-language/schema/raw/master/csl-citation.json"}</w:instrText>
      </w:r>
      <w:r w:rsidRPr="00665B5E">
        <w:fldChar w:fldCharType="separate"/>
      </w:r>
      <w:r w:rsidRPr="00665B5E">
        <w:rPr>
          <w:noProof/>
        </w:rPr>
        <w:t>[14]</w:t>
      </w:r>
      <w:r w:rsidRPr="00665B5E">
        <w:fldChar w:fldCharType="end"/>
      </w:r>
      <w:r w:rsidRPr="00665B5E">
        <w:t>. SUS adalah jumlah dari semua kontribusi skor untuk sepuluh item dikalikan dengan 2,5, seperti yang ditunjukkan pada, di mana Ui mengacu pada peringkat item ke-i. Skor SUS berkisar antara 0 dan 100 dalam kenaikan 2,5 poin, di mana nilai yang lebih tinggi mencerminkan kepuasan pengguna yang lebih tinggi.</w:t>
      </w:r>
    </w:p>
    <w:p w:rsidR="00665B5E" w:rsidRPr="00665B5E" w:rsidRDefault="00665B5E" w:rsidP="00665B5E">
      <w:pPr>
        <w:ind w:left="-142"/>
        <w:jc w:val="both"/>
      </w:pPr>
      <w:r w:rsidRPr="00665B5E">
        <w:rPr>
          <w:noProof/>
          <w:lang w:val="en-US"/>
        </w:rPr>
        <w:drawing>
          <wp:inline distT="0" distB="0" distL="0" distR="0" wp14:anchorId="2AD61588" wp14:editId="7204BAD3">
            <wp:extent cx="2430145" cy="568325"/>
            <wp:effectExtent l="0" t="0" r="825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0145" cy="568325"/>
                    </a:xfrm>
                    <a:prstGeom prst="rect">
                      <a:avLst/>
                    </a:prstGeom>
                    <a:noFill/>
                    <a:ln>
                      <a:noFill/>
                    </a:ln>
                  </pic:spPr>
                </pic:pic>
              </a:graphicData>
            </a:graphic>
          </wp:inline>
        </w:drawing>
      </w:r>
    </w:p>
    <w:p w:rsidR="00665B5E" w:rsidRPr="00665B5E" w:rsidRDefault="00665B5E" w:rsidP="00665B5E">
      <w:pPr>
        <w:ind w:left="-142"/>
        <w:jc w:val="both"/>
      </w:pPr>
      <w:r w:rsidRPr="00665B5E">
        <w:t>Berdasarkan</w:t>
      </w:r>
      <w:r w:rsidRPr="00665B5E">
        <w:fldChar w:fldCharType="begin" w:fldLock="1"/>
      </w:r>
      <w:r w:rsidRPr="00665B5E">
        <w:instrText>ADDIN CSL_CITATION {"citationItems":[{"id":"ITEM-1","itemData":{"DOI":"10.1080/10447318.2018.1455307","ISSN":"15327590","abstract":"The System Usability Scale (SUS) is the most widely used standardized questionnaire for the assessment of perceived usability. This review of the SUS covers its early history from inception in the 1980s through recent research and its future prospects. From relatively inauspicious beginnings, when its originator described it as a “quick and dirty usability scale,” it has proven to be quick but not “dirty.” It is likely that the SUS will continue to be a popular measurement of perceived usability for the foreseeable future. When researchers and practitioners need a measure of perceived usability, they should strongly consider using the SUS.","author":[{"dropping-particle":"","family":"Lewis","given":"James R.","non-dropping-particle":"","parse-names":false,"suffix":""}],"container-title":"International Journal of Human-Computer Interaction","id":"ITEM-1","issue":"7","issued":{"date-parts":[["2018"]]},"page":"577-590","publisher":"Taylor &amp; Francis","title":"The System Usability Scale: Past, Present, and Future","type":"article-journal","volume":"34"},"uris":["http://www.mendeley.com/documents/?uuid=50fbde99-f58d-4c24-8240-f484a2318286"]}],"mendeley":{"formattedCitation":"[14]","plainTextFormattedCitation":"[14]","previouslyFormattedCitation":"[14]"},"properties":{"noteIndex":0},"schema":"https://github.com/citation-style-language/schema/raw/master/csl-citation.json"}</w:instrText>
      </w:r>
      <w:r w:rsidRPr="00665B5E">
        <w:fldChar w:fldCharType="separate"/>
      </w:r>
      <w:r w:rsidRPr="00665B5E">
        <w:rPr>
          <w:noProof/>
        </w:rPr>
        <w:t>[14]</w:t>
      </w:r>
      <w:r w:rsidRPr="00665B5E">
        <w:fldChar w:fldCharType="end"/>
      </w:r>
      <w:r w:rsidRPr="00665B5E">
        <w:t>, untuk aplikasi video conference yang melayani umum, rata-rata Skor SUS adalah 67 (kelas C), jadi nilai di atas adalah dianggap cukup baik. Tabel II mewakili Sauro– Lewis curved grading scale (CGS) untuk menyatakan tingkat kegunaan aplikasi video conference dengan persepsi rendah, sedang, dan tinggi.</w:t>
      </w:r>
    </w:p>
    <w:p w:rsidR="00665B5E" w:rsidRDefault="00665B5E" w:rsidP="00665B5E">
      <w:pPr>
        <w:ind w:left="-142"/>
        <w:jc w:val="both"/>
        <w:rPr>
          <w:lang w:val="en-ID"/>
        </w:rPr>
      </w:pPr>
    </w:p>
    <w:p w:rsidR="00665B5E" w:rsidRPr="00665B5E" w:rsidRDefault="00665B5E" w:rsidP="00665B5E">
      <w:pPr>
        <w:jc w:val="center"/>
      </w:pPr>
      <w:r w:rsidRPr="00665B5E">
        <w:t xml:space="preserve">Tabel II. </w:t>
      </w:r>
      <w:r w:rsidRPr="00665B5E">
        <w:rPr>
          <w:rFonts w:eastAsiaTheme="minorHAnsi"/>
        </w:rPr>
        <w:t>SAURO LEWIS CGS</w:t>
      </w:r>
    </w:p>
    <w:tbl>
      <w:tblPr>
        <w:tblStyle w:val="TableGrid"/>
        <w:tblpPr w:leftFromText="180" w:rightFromText="180" w:vertAnchor="page" w:horzAnchor="page" w:tblpX="2449" w:tblpY="10937"/>
        <w:tblW w:w="2638" w:type="dxa"/>
        <w:tblInd w:w="0" w:type="dxa"/>
        <w:tblLayout w:type="fixed"/>
        <w:tblLook w:val="04A0" w:firstRow="1" w:lastRow="0" w:firstColumn="1" w:lastColumn="0" w:noHBand="0" w:noVBand="1"/>
      </w:tblPr>
      <w:tblGrid>
        <w:gridCol w:w="1101"/>
        <w:gridCol w:w="708"/>
        <w:gridCol w:w="829"/>
      </w:tblGrid>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b/>
                <w:lang w:eastAsia="zh-CN"/>
              </w:rPr>
            </w:pPr>
            <w:proofErr w:type="spellStart"/>
            <w:r w:rsidRPr="00665B5E">
              <w:rPr>
                <w:b/>
              </w:rPr>
              <w:t>Rentang</w:t>
            </w:r>
            <w:proofErr w:type="spellEnd"/>
            <w:r w:rsidRPr="00665B5E">
              <w:rPr>
                <w:b/>
              </w:rPr>
              <w:t xml:space="preserve"> </w:t>
            </w:r>
            <w:proofErr w:type="spellStart"/>
            <w:r w:rsidRPr="00665B5E">
              <w:rPr>
                <w:b/>
              </w:rPr>
              <w:t>Skor</w:t>
            </w:r>
            <w:proofErr w:type="spellEnd"/>
            <w:r w:rsidRPr="00665B5E">
              <w:rPr>
                <w:b/>
              </w:rPr>
              <w:t xml:space="preserve"> SUS</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b/>
                <w:lang w:eastAsia="zh-CN"/>
              </w:rPr>
            </w:pPr>
            <w:proofErr w:type="spellStart"/>
            <w:r w:rsidRPr="00665B5E">
              <w:rPr>
                <w:b/>
              </w:rPr>
              <w:t>Nilai</w:t>
            </w:r>
            <w:proofErr w:type="spellEnd"/>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b/>
                <w:lang w:eastAsia="zh-CN"/>
              </w:rPr>
            </w:pPr>
            <w:r w:rsidRPr="00665B5E">
              <w:rPr>
                <w:b/>
              </w:rPr>
              <w:t>Percentile range</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84.1-100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A+</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96–100</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80.8–84.0</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A</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90–95</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78.9–80.7</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A−</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85–89</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77.2–78.8</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B+</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80–84</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74.1–77.1</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B</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70–79</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72.6–74.0</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B−</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65–69</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71.1–72.5</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C+</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60–64</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65.0–71.0</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C</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41–59</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62.7–64.9</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C−</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35–40</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autoSpaceDE w:val="0"/>
              <w:autoSpaceDN w:val="0"/>
              <w:adjustRightInd w:val="0"/>
              <w:jc w:val="center"/>
              <w:rPr>
                <w:rFonts w:eastAsiaTheme="minorHAnsi"/>
              </w:rPr>
            </w:pPr>
            <w:r w:rsidRPr="00665B5E">
              <w:rPr>
                <w:rFonts w:eastAsiaTheme="minorHAnsi"/>
              </w:rPr>
              <w:t>51.7–62.6</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D</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15–34</w:t>
            </w:r>
          </w:p>
        </w:tc>
      </w:tr>
      <w:tr w:rsidR="00E1759B" w:rsidRPr="00665B5E" w:rsidTr="00E1759B">
        <w:tc>
          <w:tcPr>
            <w:tcW w:w="1101"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0.0–51.6</w:t>
            </w:r>
          </w:p>
        </w:tc>
        <w:tc>
          <w:tcPr>
            <w:tcW w:w="708"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ind w:hanging="35"/>
              <w:jc w:val="center"/>
              <w:rPr>
                <w:rFonts w:eastAsiaTheme="minorEastAsia"/>
                <w:lang w:eastAsia="zh-CN"/>
              </w:rPr>
            </w:pPr>
            <w:r w:rsidRPr="00665B5E">
              <w:rPr>
                <w:rFonts w:eastAsiaTheme="minorHAnsi"/>
              </w:rPr>
              <w:t>F</w:t>
            </w:r>
          </w:p>
        </w:tc>
        <w:tc>
          <w:tcPr>
            <w:tcW w:w="829" w:type="dxa"/>
            <w:tcBorders>
              <w:top w:val="single" w:sz="4" w:space="0" w:color="auto"/>
              <w:left w:val="single" w:sz="4" w:space="0" w:color="auto"/>
              <w:bottom w:val="single" w:sz="4" w:space="0" w:color="auto"/>
              <w:right w:val="single" w:sz="4" w:space="0" w:color="auto"/>
            </w:tcBorders>
            <w:vAlign w:val="center"/>
            <w:hideMark/>
          </w:tcPr>
          <w:p w:rsidR="00E1759B" w:rsidRPr="00665B5E" w:rsidRDefault="00E1759B" w:rsidP="00E1759B">
            <w:pPr>
              <w:jc w:val="center"/>
              <w:rPr>
                <w:rFonts w:eastAsiaTheme="minorEastAsia"/>
                <w:lang w:eastAsia="zh-CN"/>
              </w:rPr>
            </w:pPr>
            <w:r w:rsidRPr="00665B5E">
              <w:rPr>
                <w:rFonts w:eastAsiaTheme="minorHAnsi"/>
              </w:rPr>
              <w:t>0–14</w:t>
            </w:r>
          </w:p>
        </w:tc>
      </w:tr>
    </w:tbl>
    <w:p w:rsidR="00665B5E" w:rsidRPr="00665B5E" w:rsidRDefault="00665B5E" w:rsidP="00665B5E">
      <w:pPr>
        <w:pStyle w:val="ListParagraph"/>
        <w:ind w:left="1080"/>
        <w:jc w:val="both"/>
        <w:rPr>
          <w:rFonts w:eastAsiaTheme="minorEastAsia"/>
          <w:b/>
          <w:sz w:val="20"/>
          <w:szCs w:val="20"/>
          <w:lang w:eastAsia="zh-CN"/>
        </w:rPr>
      </w:pPr>
    </w:p>
    <w:p w:rsidR="00665B5E" w:rsidRPr="00665B5E" w:rsidRDefault="00665B5E" w:rsidP="00665B5E">
      <w:pPr>
        <w:ind w:left="-142"/>
        <w:jc w:val="both"/>
        <w:rPr>
          <w:lang w:val="en-ID"/>
        </w:rPr>
      </w:pPr>
    </w:p>
    <w:p w:rsidR="00665B5E" w:rsidRDefault="00665B5E" w:rsidP="00BF3BD9">
      <w:pPr>
        <w:pStyle w:val="ListParagraph"/>
        <w:spacing w:line="360" w:lineRule="auto"/>
        <w:ind w:left="-284"/>
        <w:jc w:val="both"/>
        <w:rPr>
          <w:rFonts w:ascii="Century Gothic" w:hAnsi="Century Gothic"/>
          <w:lang w:val="en-ID"/>
        </w:rPr>
      </w:pPr>
    </w:p>
    <w:p w:rsidR="00665B5E" w:rsidRPr="001D0F63" w:rsidRDefault="00665B5E" w:rsidP="00BF3BD9">
      <w:pPr>
        <w:pStyle w:val="ListParagraph"/>
        <w:spacing w:line="360" w:lineRule="auto"/>
        <w:ind w:left="-284"/>
        <w:jc w:val="both"/>
        <w:rPr>
          <w:rFonts w:ascii="Century Gothic" w:hAnsi="Century Gothic"/>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65B5E" w:rsidRDefault="00665B5E">
      <w:pPr>
        <w:pStyle w:val="Title"/>
        <w:spacing w:line="240" w:lineRule="auto"/>
        <w:jc w:val="both"/>
        <w:rPr>
          <w:sz w:val="20"/>
          <w:lang w:val="en-ID"/>
        </w:rPr>
      </w:pPr>
    </w:p>
    <w:p w:rsidR="00601A11" w:rsidRPr="00601A11" w:rsidRDefault="00601A11" w:rsidP="00601A11">
      <w:pPr>
        <w:pStyle w:val="ListParagraph"/>
        <w:numPr>
          <w:ilvl w:val="0"/>
          <w:numId w:val="3"/>
        </w:numPr>
        <w:ind w:left="-142" w:firstLine="502"/>
        <w:jc w:val="both"/>
        <w:rPr>
          <w:b/>
          <w:sz w:val="20"/>
          <w:szCs w:val="20"/>
        </w:rPr>
      </w:pPr>
      <w:r w:rsidRPr="00601A11">
        <w:rPr>
          <w:b/>
          <w:sz w:val="20"/>
          <w:szCs w:val="20"/>
        </w:rPr>
        <w:t>Referensi</w:t>
      </w:r>
    </w:p>
    <w:p w:rsidR="00601A11" w:rsidRPr="00601A11" w:rsidRDefault="00601A11" w:rsidP="00601A11">
      <w:pPr>
        <w:widowControl w:val="0"/>
        <w:autoSpaceDE w:val="0"/>
        <w:autoSpaceDN w:val="0"/>
        <w:adjustRightInd w:val="0"/>
        <w:ind w:left="-142" w:firstLine="502"/>
        <w:rPr>
          <w:noProof/>
        </w:rPr>
      </w:pPr>
      <w:r w:rsidRPr="00601A11">
        <w:rPr>
          <w:b/>
        </w:rPr>
        <w:lastRenderedPageBreak/>
        <w:fldChar w:fldCharType="begin" w:fldLock="1"/>
      </w:r>
      <w:r w:rsidRPr="00601A11">
        <w:rPr>
          <w:b/>
        </w:rPr>
        <w:instrText xml:space="preserve">ADDIN Mendeley Bibliography CSL_BIBLIOGRAPHY </w:instrText>
      </w:r>
      <w:r w:rsidRPr="00601A11">
        <w:rPr>
          <w:b/>
        </w:rPr>
        <w:fldChar w:fldCharType="separate"/>
      </w:r>
      <w:r w:rsidRPr="00601A11">
        <w:rPr>
          <w:noProof/>
        </w:rPr>
        <w:t>[1]</w:t>
      </w:r>
      <w:r w:rsidRPr="00601A11">
        <w:rPr>
          <w:noProof/>
        </w:rPr>
        <w:tab/>
        <w:t xml:space="preserve">A. Biradar, “Webinar: the New Way of Continued Medical Education,” </w:t>
      </w:r>
      <w:r w:rsidRPr="00601A11">
        <w:rPr>
          <w:i/>
          <w:iCs/>
          <w:noProof/>
        </w:rPr>
        <w:t>Indian J. Surg.</w:t>
      </w:r>
      <w:r w:rsidRPr="00601A11">
        <w:rPr>
          <w:noProof/>
        </w:rPr>
        <w:t>, vol. 83, no. 4, pp. 1099–1100, 2021, doi: 10.1007/s12262-020-02516-0.</w:t>
      </w:r>
    </w:p>
    <w:p w:rsidR="00601A11" w:rsidRPr="00601A11" w:rsidRDefault="00601A11" w:rsidP="00601A11">
      <w:pPr>
        <w:widowControl w:val="0"/>
        <w:autoSpaceDE w:val="0"/>
        <w:autoSpaceDN w:val="0"/>
        <w:adjustRightInd w:val="0"/>
        <w:ind w:left="-142" w:firstLine="502"/>
        <w:rPr>
          <w:noProof/>
        </w:rPr>
      </w:pPr>
      <w:r w:rsidRPr="00601A11">
        <w:rPr>
          <w:noProof/>
        </w:rPr>
        <w:t>[2]</w:t>
      </w:r>
      <w:r w:rsidRPr="00601A11">
        <w:rPr>
          <w:noProof/>
        </w:rPr>
        <w:tab/>
        <w:t>A. Lidwina, “Zoom, Aplikasi Bisnis Paling Banyak Diunduh 2020.” https://databoks.katadata.co.id/datapublish/2021/01/29/zoom-aplikasi-bisnis-paling-banyak-diunduh-2020 (accessed Dec. 16, 2021).</w:t>
      </w:r>
    </w:p>
    <w:p w:rsidR="00601A11" w:rsidRPr="00601A11" w:rsidRDefault="00601A11" w:rsidP="00601A11">
      <w:pPr>
        <w:widowControl w:val="0"/>
        <w:autoSpaceDE w:val="0"/>
        <w:autoSpaceDN w:val="0"/>
        <w:adjustRightInd w:val="0"/>
        <w:ind w:left="-142" w:firstLine="502"/>
        <w:rPr>
          <w:noProof/>
        </w:rPr>
      </w:pPr>
      <w:r w:rsidRPr="00601A11">
        <w:rPr>
          <w:noProof/>
        </w:rPr>
        <w:t>[3]</w:t>
      </w:r>
      <w:r w:rsidRPr="00601A11">
        <w:rPr>
          <w:noProof/>
        </w:rPr>
        <w:tab/>
        <w:t xml:space="preserve">T. Wahyuningrum and K. Mustofa, “A systematic mapping review of software quality measurement: Research trends, model, and method,” </w:t>
      </w:r>
      <w:r w:rsidRPr="00601A11">
        <w:rPr>
          <w:i/>
          <w:iCs/>
          <w:noProof/>
        </w:rPr>
        <w:t>Int. J. Electr. Comput. Eng.</w:t>
      </w:r>
      <w:r w:rsidRPr="00601A11">
        <w:rPr>
          <w:noProof/>
        </w:rPr>
        <w:t>, vol. 7, no. 5, pp. 2847–2854, 2017, doi: 10.11591/ijece.v7i5.pp2847-2854.</w:t>
      </w:r>
    </w:p>
    <w:p w:rsidR="00601A11" w:rsidRPr="00601A11" w:rsidRDefault="00601A11" w:rsidP="00601A11">
      <w:pPr>
        <w:widowControl w:val="0"/>
        <w:autoSpaceDE w:val="0"/>
        <w:autoSpaceDN w:val="0"/>
        <w:adjustRightInd w:val="0"/>
        <w:ind w:left="-142" w:firstLine="502"/>
        <w:rPr>
          <w:noProof/>
        </w:rPr>
      </w:pPr>
      <w:r w:rsidRPr="00601A11">
        <w:rPr>
          <w:noProof/>
        </w:rPr>
        <w:t>[4]</w:t>
      </w:r>
      <w:r w:rsidRPr="00601A11">
        <w:rPr>
          <w:noProof/>
        </w:rPr>
        <w:tab/>
        <w:t xml:space="preserve">A. Fernandez, E. Insfran, and S. Abrahão, “Usability evaluation methods for the web: A systematic mapping study,” </w:t>
      </w:r>
      <w:r w:rsidRPr="00601A11">
        <w:rPr>
          <w:i/>
          <w:iCs/>
          <w:noProof/>
        </w:rPr>
        <w:t>Inf. Softw. Technol.</w:t>
      </w:r>
      <w:r w:rsidRPr="00601A11">
        <w:rPr>
          <w:noProof/>
        </w:rPr>
        <w:t>, vol. 53, no. 8, pp. 789–817, 2011, doi: 10.1016/j.infsof.2011.02.007.</w:t>
      </w:r>
    </w:p>
    <w:p w:rsidR="00601A11" w:rsidRPr="00601A11" w:rsidRDefault="00601A11" w:rsidP="00601A11">
      <w:pPr>
        <w:widowControl w:val="0"/>
        <w:autoSpaceDE w:val="0"/>
        <w:autoSpaceDN w:val="0"/>
        <w:adjustRightInd w:val="0"/>
        <w:ind w:left="-142" w:firstLine="502"/>
        <w:rPr>
          <w:noProof/>
        </w:rPr>
      </w:pPr>
      <w:r w:rsidRPr="00601A11">
        <w:rPr>
          <w:noProof/>
        </w:rPr>
        <w:t>[5]</w:t>
      </w:r>
      <w:r w:rsidRPr="00601A11">
        <w:rPr>
          <w:noProof/>
        </w:rPr>
        <w:tab/>
        <w:t xml:space="preserve">F. Paz, F. A. Paz, D. Villanueva, and J. A. Pow-Sang, “Heuristic Evaluation as a Complement to Usability Testing: A Case Study in WEB Domain,” </w:t>
      </w:r>
      <w:r w:rsidRPr="00601A11">
        <w:rPr>
          <w:i/>
          <w:iCs/>
          <w:noProof/>
        </w:rPr>
        <w:t>Proc. - 12th Int. Conf. Inf. Technol. New Gener. ITNG 2015</w:t>
      </w:r>
      <w:r w:rsidRPr="00601A11">
        <w:rPr>
          <w:noProof/>
        </w:rPr>
        <w:t>, pp. 546–551, 2015, doi: 10.1109/ITNG.2015.92.</w:t>
      </w:r>
    </w:p>
    <w:p w:rsidR="00601A11" w:rsidRPr="00601A11" w:rsidRDefault="00601A11" w:rsidP="00601A11">
      <w:pPr>
        <w:widowControl w:val="0"/>
        <w:autoSpaceDE w:val="0"/>
        <w:autoSpaceDN w:val="0"/>
        <w:adjustRightInd w:val="0"/>
        <w:ind w:left="-142" w:firstLine="502"/>
        <w:rPr>
          <w:noProof/>
        </w:rPr>
      </w:pPr>
      <w:r w:rsidRPr="00601A11">
        <w:rPr>
          <w:noProof/>
        </w:rPr>
        <w:t>[6]</w:t>
      </w:r>
      <w:r w:rsidRPr="00601A11">
        <w:rPr>
          <w:noProof/>
        </w:rPr>
        <w:tab/>
        <w:t xml:space="preserve">S. M. Curkendall, J. L. Natoli, C. M. Alexander, B. H. Nathanson, T. Haidar, and R. W. Dubois, “Inpatient Diabetic Hypoglycemia: Economic and Clinical Impact,” </w:t>
      </w:r>
      <w:r w:rsidRPr="00601A11">
        <w:rPr>
          <w:i/>
          <w:iCs/>
          <w:noProof/>
        </w:rPr>
        <w:t>Endocr. Pract.</w:t>
      </w:r>
      <w:r w:rsidRPr="00601A11">
        <w:rPr>
          <w:noProof/>
        </w:rPr>
        <w:t>, vol. 1, no. 1, pp. 1–48, 2010, doi: 10.4158/ep08343.orr.</w:t>
      </w:r>
    </w:p>
    <w:p w:rsidR="00601A11" w:rsidRPr="00601A11" w:rsidRDefault="00601A11" w:rsidP="00601A11">
      <w:pPr>
        <w:widowControl w:val="0"/>
        <w:autoSpaceDE w:val="0"/>
        <w:autoSpaceDN w:val="0"/>
        <w:adjustRightInd w:val="0"/>
        <w:ind w:left="-142" w:firstLine="502"/>
        <w:rPr>
          <w:noProof/>
        </w:rPr>
      </w:pPr>
      <w:r w:rsidRPr="00601A11">
        <w:rPr>
          <w:noProof/>
        </w:rPr>
        <w:t>[7]</w:t>
      </w:r>
      <w:r w:rsidRPr="00601A11">
        <w:rPr>
          <w:noProof/>
        </w:rPr>
        <w:tab/>
        <w:t xml:space="preserve">N. Harrati, I. Bouchrika, A. Tari, and A. Ladjailia, “Exploring user satisfaction for e-learning systems via usage-based metrics and system usability scale analysis,” </w:t>
      </w:r>
      <w:r w:rsidRPr="00601A11">
        <w:rPr>
          <w:i/>
          <w:iCs/>
          <w:noProof/>
        </w:rPr>
        <w:t>Comput. Human Behav.</w:t>
      </w:r>
      <w:r w:rsidRPr="00601A11">
        <w:rPr>
          <w:noProof/>
        </w:rPr>
        <w:t>, vol. 61, pp. 463–471, 2016, doi: 10.1016/j.chb.2016.03.051.</w:t>
      </w:r>
    </w:p>
    <w:p w:rsidR="00601A11" w:rsidRPr="00601A11" w:rsidRDefault="00601A11" w:rsidP="00601A11">
      <w:pPr>
        <w:widowControl w:val="0"/>
        <w:autoSpaceDE w:val="0"/>
        <w:autoSpaceDN w:val="0"/>
        <w:adjustRightInd w:val="0"/>
        <w:ind w:left="-142" w:firstLine="502"/>
        <w:rPr>
          <w:noProof/>
        </w:rPr>
      </w:pPr>
      <w:r w:rsidRPr="00601A11">
        <w:rPr>
          <w:noProof/>
        </w:rPr>
        <w:t>[8]</w:t>
      </w:r>
      <w:r w:rsidRPr="00601A11">
        <w:rPr>
          <w:noProof/>
        </w:rPr>
        <w:tab/>
        <w:t>B. Roger and I. Science, “THESIS JULY 2011 Usability and usefulness evaluation : an experiment on the DTU Digital Library By Bararunyeretse Roger Supervisor : Haakon Lund The Royal School of Library and Information Science,” no. July, pp. 1–99, 2011.</w:t>
      </w:r>
    </w:p>
    <w:p w:rsidR="00601A11" w:rsidRPr="00601A11" w:rsidRDefault="00601A11" w:rsidP="00601A11">
      <w:pPr>
        <w:widowControl w:val="0"/>
        <w:autoSpaceDE w:val="0"/>
        <w:autoSpaceDN w:val="0"/>
        <w:adjustRightInd w:val="0"/>
        <w:ind w:left="-142" w:firstLine="502"/>
        <w:rPr>
          <w:noProof/>
        </w:rPr>
      </w:pPr>
      <w:r w:rsidRPr="00601A11">
        <w:rPr>
          <w:noProof/>
        </w:rPr>
        <w:t>[9]</w:t>
      </w:r>
      <w:r w:rsidRPr="00601A11">
        <w:rPr>
          <w:noProof/>
        </w:rPr>
        <w:tab/>
        <w:t xml:space="preserve">A. W. Cowley, “IUPS--a retrospective.,” </w:t>
      </w:r>
      <w:r w:rsidRPr="00601A11">
        <w:rPr>
          <w:i/>
          <w:iCs/>
          <w:noProof/>
        </w:rPr>
        <w:t>Physiologist</w:t>
      </w:r>
      <w:r w:rsidRPr="00601A11">
        <w:rPr>
          <w:noProof/>
        </w:rPr>
        <w:t>, vol. 49, no. 3, pp. 171–173, 2006.</w:t>
      </w:r>
    </w:p>
    <w:p w:rsidR="00601A11" w:rsidRPr="00601A11" w:rsidRDefault="00601A11" w:rsidP="00601A11">
      <w:pPr>
        <w:widowControl w:val="0"/>
        <w:autoSpaceDE w:val="0"/>
        <w:autoSpaceDN w:val="0"/>
        <w:adjustRightInd w:val="0"/>
        <w:ind w:left="-142" w:firstLine="502"/>
        <w:rPr>
          <w:noProof/>
        </w:rPr>
      </w:pPr>
      <w:r w:rsidRPr="00601A11">
        <w:rPr>
          <w:noProof/>
        </w:rPr>
        <w:t>[10]</w:t>
      </w:r>
      <w:r w:rsidRPr="00601A11">
        <w:rPr>
          <w:noProof/>
        </w:rPr>
        <w:tab/>
        <w:t xml:space="preserve">J. Nielsen and R. Molich, “Heuristic evaluation of user interfaces,” </w:t>
      </w:r>
      <w:r w:rsidRPr="00601A11">
        <w:rPr>
          <w:i/>
          <w:iCs/>
          <w:noProof/>
        </w:rPr>
        <w:t>Conf. Hum. Factors Comput. Syst. - Proc.</w:t>
      </w:r>
      <w:r w:rsidRPr="00601A11">
        <w:rPr>
          <w:noProof/>
        </w:rPr>
        <w:t>, no. April, pp. 249–256, 1990, doi: 10.1145/97243.97281.</w:t>
      </w:r>
    </w:p>
    <w:p w:rsidR="00601A11" w:rsidRPr="00601A11" w:rsidRDefault="00601A11" w:rsidP="00601A11">
      <w:pPr>
        <w:widowControl w:val="0"/>
        <w:autoSpaceDE w:val="0"/>
        <w:autoSpaceDN w:val="0"/>
        <w:adjustRightInd w:val="0"/>
        <w:ind w:left="-142" w:firstLine="502"/>
        <w:rPr>
          <w:noProof/>
        </w:rPr>
      </w:pPr>
      <w:r w:rsidRPr="00601A11">
        <w:rPr>
          <w:noProof/>
        </w:rPr>
        <w:t>[11]</w:t>
      </w:r>
      <w:r w:rsidRPr="00601A11">
        <w:rPr>
          <w:noProof/>
        </w:rPr>
        <w:tab/>
        <w:t>F. Paz, F. A. Paz, M. Sánchez, A. Moquillaza, and L. Collantes, “Quantifying the Usability Through a Variant of the Traditional Heuristic Evaluation Process,” vol. 10918, 2018, pp. 496–508.</w:t>
      </w:r>
    </w:p>
    <w:p w:rsidR="00601A11" w:rsidRPr="00601A11" w:rsidRDefault="00601A11" w:rsidP="00601A11">
      <w:pPr>
        <w:widowControl w:val="0"/>
        <w:autoSpaceDE w:val="0"/>
        <w:autoSpaceDN w:val="0"/>
        <w:adjustRightInd w:val="0"/>
        <w:ind w:left="-142" w:firstLine="502"/>
        <w:rPr>
          <w:noProof/>
        </w:rPr>
      </w:pPr>
      <w:r w:rsidRPr="00601A11">
        <w:rPr>
          <w:noProof/>
        </w:rPr>
        <w:t>[12]</w:t>
      </w:r>
      <w:r w:rsidRPr="00601A11">
        <w:rPr>
          <w:noProof/>
        </w:rPr>
        <w:tab/>
        <w:t xml:space="preserve">J. M. Alves, A. Savaris, C. G. Von Wangenheim, and A. Von Wangenheim, “Software quality evaluation of the laboratory information system used in the Santa Catarina state integrated telemedicine and telehealth system,” </w:t>
      </w:r>
      <w:r w:rsidRPr="00601A11">
        <w:rPr>
          <w:i/>
          <w:iCs/>
          <w:noProof/>
        </w:rPr>
        <w:t>Proc. - IEEE Symp. Comput. Med. Syst.</w:t>
      </w:r>
      <w:r w:rsidRPr="00601A11">
        <w:rPr>
          <w:noProof/>
        </w:rPr>
        <w:t>, vol. 2016-August, pp. 76–</w:t>
      </w:r>
      <w:r w:rsidRPr="00601A11">
        <w:rPr>
          <w:noProof/>
        </w:rPr>
        <w:lastRenderedPageBreak/>
        <w:t>81, 2016, doi: 10.1109/CBMS.2016.51.</w:t>
      </w:r>
    </w:p>
    <w:p w:rsidR="00601A11" w:rsidRPr="00601A11" w:rsidRDefault="00601A11" w:rsidP="00601A11">
      <w:pPr>
        <w:widowControl w:val="0"/>
        <w:autoSpaceDE w:val="0"/>
        <w:autoSpaceDN w:val="0"/>
        <w:adjustRightInd w:val="0"/>
        <w:ind w:left="-142" w:firstLine="502"/>
        <w:rPr>
          <w:noProof/>
        </w:rPr>
      </w:pPr>
      <w:r w:rsidRPr="00601A11">
        <w:rPr>
          <w:noProof/>
        </w:rPr>
        <w:t>[13]</w:t>
      </w:r>
      <w:r w:rsidRPr="00601A11">
        <w:rPr>
          <w:noProof/>
        </w:rPr>
        <w:tab/>
        <w:t xml:space="preserve">X. Li, Y. Liu, Z. Fan, and W. Li, “A Quantitative Approach in Heuristic Evaluation of E-Commerce Websites,” </w:t>
      </w:r>
      <w:r w:rsidRPr="00601A11">
        <w:rPr>
          <w:i/>
          <w:iCs/>
          <w:noProof/>
        </w:rPr>
        <w:t>Int. J. Artif. Intell. Appl.</w:t>
      </w:r>
      <w:r w:rsidRPr="00601A11">
        <w:rPr>
          <w:noProof/>
        </w:rPr>
        <w:t>, vol. 9, no. 1, pp. 01–13, 2018, doi: 10.5121/ijaia.2018.9101.</w:t>
      </w:r>
    </w:p>
    <w:p w:rsidR="00601A11" w:rsidRPr="00601A11" w:rsidRDefault="00601A11" w:rsidP="00601A11">
      <w:pPr>
        <w:widowControl w:val="0"/>
        <w:autoSpaceDE w:val="0"/>
        <w:autoSpaceDN w:val="0"/>
        <w:adjustRightInd w:val="0"/>
        <w:ind w:left="-142" w:firstLine="502"/>
        <w:rPr>
          <w:noProof/>
        </w:rPr>
      </w:pPr>
      <w:r w:rsidRPr="00601A11">
        <w:rPr>
          <w:noProof/>
        </w:rPr>
        <w:t>[14]</w:t>
      </w:r>
      <w:r w:rsidRPr="00601A11">
        <w:rPr>
          <w:noProof/>
        </w:rPr>
        <w:tab/>
        <w:t xml:space="preserve">J. R. Lewis, “The System Usability Scale: Past, Present, and Future,” </w:t>
      </w:r>
      <w:r w:rsidRPr="00601A11">
        <w:rPr>
          <w:i/>
          <w:iCs/>
          <w:noProof/>
        </w:rPr>
        <w:t>Int. J. Hum. Comput. Interact.</w:t>
      </w:r>
      <w:r w:rsidRPr="00601A11">
        <w:rPr>
          <w:noProof/>
        </w:rPr>
        <w:t>, vol. 34, no. 7, pp. 577–590, 2018, doi: 10.1080/10447318.2018.1455307.</w:t>
      </w:r>
    </w:p>
    <w:p w:rsidR="00601A11" w:rsidRPr="00601A11" w:rsidRDefault="00601A11" w:rsidP="00601A11">
      <w:pPr>
        <w:pStyle w:val="ListParagraph"/>
        <w:ind w:left="-142" w:firstLine="502"/>
        <w:jc w:val="both"/>
        <w:rPr>
          <w:b/>
          <w:sz w:val="20"/>
          <w:szCs w:val="20"/>
        </w:rPr>
      </w:pPr>
      <w:r w:rsidRPr="00601A11">
        <w:rPr>
          <w:b/>
          <w:sz w:val="20"/>
          <w:szCs w:val="20"/>
        </w:rPr>
        <w:fldChar w:fldCharType="end"/>
      </w:r>
    </w:p>
    <w:p w:rsidR="00665B5E" w:rsidRDefault="00665B5E">
      <w:pPr>
        <w:pStyle w:val="Title"/>
        <w:spacing w:line="240" w:lineRule="auto"/>
        <w:jc w:val="both"/>
        <w:rPr>
          <w:sz w:val="20"/>
          <w:lang w:val="en-ID"/>
        </w:rPr>
      </w:pPr>
      <w:bookmarkStart w:id="0" w:name="_GoBack"/>
      <w:bookmarkEnd w:id="0"/>
    </w:p>
    <w:sectPr w:rsidR="00665B5E" w:rsidSect="00601A11">
      <w:type w:val="continuous"/>
      <w:pgSz w:w="11907" w:h="16839"/>
      <w:pgMar w:top="1701" w:right="1418" w:bottom="1701" w:left="1701" w:header="720" w:footer="720" w:gutter="0"/>
      <w:cols w:num="2" w:space="720" w:equalWidth="0">
        <w:col w:w="4253" w:space="339"/>
        <w:col w:w="419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9D3" w:rsidRDefault="003769D3">
      <w:r>
        <w:separator/>
      </w:r>
    </w:p>
  </w:endnote>
  <w:endnote w:type="continuationSeparator" w:id="0">
    <w:p w:rsidR="003769D3" w:rsidRDefault="0037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9D3" w:rsidRDefault="003769D3">
      <w:r>
        <w:separator/>
      </w:r>
    </w:p>
  </w:footnote>
  <w:footnote w:type="continuationSeparator" w:id="0">
    <w:p w:rsidR="003769D3" w:rsidRDefault="00376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2F" w:rsidRDefault="003769D3">
    <w:pPr>
      <w:tabs>
        <w:tab w:val="center" w:pos="4680"/>
        <w:tab w:val="right" w:pos="9360"/>
      </w:tabs>
      <w:rPr>
        <w:sz w:val="16"/>
        <w:szCs w:val="16"/>
      </w:rPr>
    </w:pPr>
    <w:r>
      <w:rPr>
        <w:sz w:val="16"/>
        <w:szCs w:val="16"/>
      </w:rPr>
      <w:t xml:space="preserve">SITEKIN: Jurnal Sains, Teknologi dan Industri, Vol. X, No. Y, Juni 20xx, pp.1 - 4 </w:t>
    </w:r>
  </w:p>
  <w:p w:rsidR="00360A2F" w:rsidRDefault="003769D3">
    <w:pPr>
      <w:tabs>
        <w:tab w:val="center" w:pos="4680"/>
        <w:tab w:val="right" w:pos="9360"/>
      </w:tabs>
      <w:rPr>
        <w:sz w:val="16"/>
        <w:szCs w:val="16"/>
      </w:rPr>
    </w:pPr>
    <w:r>
      <w:rPr>
        <w:sz w:val="16"/>
        <w:szCs w:val="16"/>
      </w:rPr>
      <w:t>ISSN 2407-0939 print/ISSN 2721-2041 online</w:t>
    </w:r>
  </w:p>
  <w:p w:rsidR="00360A2F" w:rsidRDefault="00360A2F">
    <w:pPr>
      <w:tabs>
        <w:tab w:val="center" w:pos="4680"/>
        <w:tab w:val="right" w:pos="9360"/>
      </w:tabs>
    </w:pPr>
  </w:p>
  <w:p w:rsidR="00360A2F" w:rsidRDefault="00360A2F">
    <w:pPr>
      <w:tabs>
        <w:tab w:val="center" w:pos="4680"/>
        <w:tab w:val="right" w:pos="936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2F" w:rsidRDefault="003769D3">
    <w:pPr>
      <w:pBdr>
        <w:top w:val="nil"/>
        <w:left w:val="nil"/>
        <w:bottom w:val="nil"/>
        <w:right w:val="nil"/>
        <w:between w:val="nil"/>
      </w:pBdr>
      <w:tabs>
        <w:tab w:val="center" w:pos="4680"/>
        <w:tab w:val="right" w:pos="9360"/>
      </w:tabs>
      <w:rPr>
        <w:color w:val="000000"/>
        <w:sz w:val="16"/>
        <w:szCs w:val="16"/>
      </w:rPr>
    </w:pPr>
    <w:r>
      <w:rPr>
        <w:sz w:val="16"/>
        <w:szCs w:val="16"/>
      </w:rPr>
      <w:t xml:space="preserve">SITEKIN: </w:t>
    </w:r>
    <w:r>
      <w:rPr>
        <w:color w:val="000000"/>
        <w:sz w:val="16"/>
        <w:szCs w:val="16"/>
      </w:rPr>
      <w:t xml:space="preserve">Jurnal Sains, Teknologi dan Industri, Vol. X, No. Y, Juni 20xx, pp.1 - 4 </w:t>
    </w:r>
  </w:p>
  <w:p w:rsidR="00360A2F" w:rsidRDefault="003769D3">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ISSN </w:t>
    </w:r>
    <w:r>
      <w:rPr>
        <w:sz w:val="16"/>
        <w:szCs w:val="16"/>
      </w:rPr>
      <w:t>2407</w:t>
    </w:r>
    <w:r>
      <w:rPr>
        <w:color w:val="000000"/>
        <w:sz w:val="16"/>
        <w:szCs w:val="16"/>
      </w:rPr>
      <w:t>-</w:t>
    </w:r>
    <w:r>
      <w:rPr>
        <w:sz w:val="16"/>
        <w:szCs w:val="16"/>
      </w:rPr>
      <w:t>093</w:t>
    </w:r>
    <w:r>
      <w:rPr>
        <w:color w:val="000000"/>
        <w:sz w:val="16"/>
        <w:szCs w:val="16"/>
      </w:rPr>
      <w:t>9 print/ISSN 2</w:t>
    </w:r>
    <w:r>
      <w:rPr>
        <w:sz w:val="16"/>
        <w:szCs w:val="16"/>
      </w:rPr>
      <w:t>721</w:t>
    </w:r>
    <w:r>
      <w:rPr>
        <w:color w:val="000000"/>
        <w:sz w:val="16"/>
        <w:szCs w:val="16"/>
      </w:rPr>
      <w:t>-</w:t>
    </w:r>
    <w:r>
      <w:rPr>
        <w:sz w:val="16"/>
        <w:szCs w:val="16"/>
      </w:rPr>
      <w:t>2041</w:t>
    </w:r>
    <w:r>
      <w:rPr>
        <w:color w:val="000000"/>
        <w:sz w:val="16"/>
        <w:szCs w:val="16"/>
      </w:rPr>
      <w:t xml:space="preserve"> online</w:t>
    </w:r>
  </w:p>
  <w:p w:rsidR="00360A2F" w:rsidRDefault="00360A2F">
    <w:pPr>
      <w:pBdr>
        <w:top w:val="nil"/>
        <w:left w:val="nil"/>
        <w:bottom w:val="nil"/>
        <w:right w:val="nil"/>
        <w:between w:val="nil"/>
      </w:pBdr>
      <w:tabs>
        <w:tab w:val="center" w:pos="4680"/>
        <w:tab w:val="right" w:pos="9360"/>
      </w:tabs>
      <w:rPr>
        <w:color w:val="000000"/>
      </w:rPr>
    </w:pPr>
  </w:p>
  <w:p w:rsidR="00360A2F" w:rsidRDefault="00360A2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868"/>
    <w:multiLevelType w:val="hybridMultilevel"/>
    <w:tmpl w:val="9B4C5E3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70451D7"/>
    <w:multiLevelType w:val="hybridMultilevel"/>
    <w:tmpl w:val="08B6A496"/>
    <w:lvl w:ilvl="0" w:tplc="A8540F9A">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F2E11"/>
    <w:multiLevelType w:val="hybridMultilevel"/>
    <w:tmpl w:val="E29C3A60"/>
    <w:lvl w:ilvl="0" w:tplc="4AFCFBF8">
      <w:start w:val="2"/>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52706A13"/>
    <w:multiLevelType w:val="multilevel"/>
    <w:tmpl w:val="664288E0"/>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360A2F"/>
    <w:rsid w:val="001D0F63"/>
    <w:rsid w:val="00360A2F"/>
    <w:rsid w:val="003769D3"/>
    <w:rsid w:val="00601A11"/>
    <w:rsid w:val="00665B5E"/>
    <w:rsid w:val="00BF3BD9"/>
    <w:rsid w:val="00CB18C5"/>
    <w:rsid w:val="00DB4530"/>
    <w:rsid w:val="00E1759B"/>
    <w:rsid w:val="00FC5E8A"/>
    <w:rsid w:val="00FD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261D2A"/>
    <w:pPr>
      <w:tabs>
        <w:tab w:val="center" w:pos="4680"/>
        <w:tab w:val="right" w:pos="9360"/>
      </w:tabs>
    </w:pPr>
  </w:style>
  <w:style w:type="character" w:customStyle="1" w:styleId="FooterChar">
    <w:name w:val="Footer Char"/>
    <w:basedOn w:val="DefaultParagraphFont"/>
    <w:link w:val="Footer"/>
    <w:uiPriority w:val="99"/>
    <w:semiHidden/>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lang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styleId="TableGrid">
    <w:name w:val="Table Grid"/>
    <w:basedOn w:val="TableNormal"/>
    <w:uiPriority w:val="39"/>
    <w:rsid w:val="00665B5E"/>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261D2A"/>
    <w:pPr>
      <w:tabs>
        <w:tab w:val="center" w:pos="4680"/>
        <w:tab w:val="right" w:pos="9360"/>
      </w:tabs>
    </w:pPr>
  </w:style>
  <w:style w:type="character" w:customStyle="1" w:styleId="FooterChar">
    <w:name w:val="Footer Char"/>
    <w:basedOn w:val="DefaultParagraphFont"/>
    <w:link w:val="Footer"/>
    <w:uiPriority w:val="99"/>
    <w:semiHidden/>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lang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styleId="TableGrid">
    <w:name w:val="Table Grid"/>
    <w:basedOn w:val="TableNormal"/>
    <w:uiPriority w:val="39"/>
    <w:rsid w:val="00665B5E"/>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9941">
      <w:bodyDiv w:val="1"/>
      <w:marLeft w:val="0"/>
      <w:marRight w:val="0"/>
      <w:marTop w:val="0"/>
      <w:marBottom w:val="0"/>
      <w:divBdr>
        <w:top w:val="none" w:sz="0" w:space="0" w:color="auto"/>
        <w:left w:val="none" w:sz="0" w:space="0" w:color="auto"/>
        <w:bottom w:val="none" w:sz="0" w:space="0" w:color="auto"/>
        <w:right w:val="none" w:sz="0" w:space="0" w:color="auto"/>
      </w:divBdr>
    </w:div>
    <w:div w:id="343172395">
      <w:bodyDiv w:val="1"/>
      <w:marLeft w:val="0"/>
      <w:marRight w:val="0"/>
      <w:marTop w:val="0"/>
      <w:marBottom w:val="0"/>
      <w:divBdr>
        <w:top w:val="none" w:sz="0" w:space="0" w:color="auto"/>
        <w:left w:val="none" w:sz="0" w:space="0" w:color="auto"/>
        <w:bottom w:val="none" w:sz="0" w:space="0" w:color="auto"/>
        <w:right w:val="none" w:sz="0" w:space="0" w:color="auto"/>
      </w:divBdr>
    </w:div>
    <w:div w:id="440691640">
      <w:bodyDiv w:val="1"/>
      <w:marLeft w:val="0"/>
      <w:marRight w:val="0"/>
      <w:marTop w:val="0"/>
      <w:marBottom w:val="0"/>
      <w:divBdr>
        <w:top w:val="none" w:sz="0" w:space="0" w:color="auto"/>
        <w:left w:val="none" w:sz="0" w:space="0" w:color="auto"/>
        <w:bottom w:val="none" w:sz="0" w:space="0" w:color="auto"/>
        <w:right w:val="none" w:sz="0" w:space="0" w:color="auto"/>
      </w:divBdr>
    </w:div>
    <w:div w:id="472140101">
      <w:bodyDiv w:val="1"/>
      <w:marLeft w:val="0"/>
      <w:marRight w:val="0"/>
      <w:marTop w:val="0"/>
      <w:marBottom w:val="0"/>
      <w:divBdr>
        <w:top w:val="none" w:sz="0" w:space="0" w:color="auto"/>
        <w:left w:val="none" w:sz="0" w:space="0" w:color="auto"/>
        <w:bottom w:val="none" w:sz="0" w:space="0" w:color="auto"/>
        <w:right w:val="none" w:sz="0" w:space="0" w:color="auto"/>
      </w:divBdr>
    </w:div>
    <w:div w:id="573703961">
      <w:bodyDiv w:val="1"/>
      <w:marLeft w:val="0"/>
      <w:marRight w:val="0"/>
      <w:marTop w:val="0"/>
      <w:marBottom w:val="0"/>
      <w:divBdr>
        <w:top w:val="none" w:sz="0" w:space="0" w:color="auto"/>
        <w:left w:val="none" w:sz="0" w:space="0" w:color="auto"/>
        <w:bottom w:val="none" w:sz="0" w:space="0" w:color="auto"/>
        <w:right w:val="none" w:sz="0" w:space="0" w:color="auto"/>
      </w:divBdr>
    </w:div>
    <w:div w:id="605894034">
      <w:bodyDiv w:val="1"/>
      <w:marLeft w:val="0"/>
      <w:marRight w:val="0"/>
      <w:marTop w:val="0"/>
      <w:marBottom w:val="0"/>
      <w:divBdr>
        <w:top w:val="none" w:sz="0" w:space="0" w:color="auto"/>
        <w:left w:val="none" w:sz="0" w:space="0" w:color="auto"/>
        <w:bottom w:val="none" w:sz="0" w:space="0" w:color="auto"/>
        <w:right w:val="none" w:sz="0" w:space="0" w:color="auto"/>
      </w:divBdr>
    </w:div>
    <w:div w:id="617024650">
      <w:bodyDiv w:val="1"/>
      <w:marLeft w:val="0"/>
      <w:marRight w:val="0"/>
      <w:marTop w:val="0"/>
      <w:marBottom w:val="0"/>
      <w:divBdr>
        <w:top w:val="none" w:sz="0" w:space="0" w:color="auto"/>
        <w:left w:val="none" w:sz="0" w:space="0" w:color="auto"/>
        <w:bottom w:val="none" w:sz="0" w:space="0" w:color="auto"/>
        <w:right w:val="none" w:sz="0" w:space="0" w:color="auto"/>
      </w:divBdr>
    </w:div>
    <w:div w:id="629674990">
      <w:bodyDiv w:val="1"/>
      <w:marLeft w:val="0"/>
      <w:marRight w:val="0"/>
      <w:marTop w:val="0"/>
      <w:marBottom w:val="0"/>
      <w:divBdr>
        <w:top w:val="none" w:sz="0" w:space="0" w:color="auto"/>
        <w:left w:val="none" w:sz="0" w:space="0" w:color="auto"/>
        <w:bottom w:val="none" w:sz="0" w:space="0" w:color="auto"/>
        <w:right w:val="none" w:sz="0" w:space="0" w:color="auto"/>
      </w:divBdr>
    </w:div>
    <w:div w:id="705443885">
      <w:bodyDiv w:val="1"/>
      <w:marLeft w:val="0"/>
      <w:marRight w:val="0"/>
      <w:marTop w:val="0"/>
      <w:marBottom w:val="0"/>
      <w:divBdr>
        <w:top w:val="none" w:sz="0" w:space="0" w:color="auto"/>
        <w:left w:val="none" w:sz="0" w:space="0" w:color="auto"/>
        <w:bottom w:val="none" w:sz="0" w:space="0" w:color="auto"/>
        <w:right w:val="none" w:sz="0" w:space="0" w:color="auto"/>
      </w:divBdr>
    </w:div>
    <w:div w:id="759956411">
      <w:bodyDiv w:val="1"/>
      <w:marLeft w:val="0"/>
      <w:marRight w:val="0"/>
      <w:marTop w:val="0"/>
      <w:marBottom w:val="0"/>
      <w:divBdr>
        <w:top w:val="none" w:sz="0" w:space="0" w:color="auto"/>
        <w:left w:val="none" w:sz="0" w:space="0" w:color="auto"/>
        <w:bottom w:val="none" w:sz="0" w:space="0" w:color="auto"/>
        <w:right w:val="none" w:sz="0" w:space="0" w:color="auto"/>
      </w:divBdr>
    </w:div>
    <w:div w:id="771053718">
      <w:bodyDiv w:val="1"/>
      <w:marLeft w:val="0"/>
      <w:marRight w:val="0"/>
      <w:marTop w:val="0"/>
      <w:marBottom w:val="0"/>
      <w:divBdr>
        <w:top w:val="none" w:sz="0" w:space="0" w:color="auto"/>
        <w:left w:val="none" w:sz="0" w:space="0" w:color="auto"/>
        <w:bottom w:val="none" w:sz="0" w:space="0" w:color="auto"/>
        <w:right w:val="none" w:sz="0" w:space="0" w:color="auto"/>
      </w:divBdr>
    </w:div>
    <w:div w:id="775515109">
      <w:bodyDiv w:val="1"/>
      <w:marLeft w:val="0"/>
      <w:marRight w:val="0"/>
      <w:marTop w:val="0"/>
      <w:marBottom w:val="0"/>
      <w:divBdr>
        <w:top w:val="none" w:sz="0" w:space="0" w:color="auto"/>
        <w:left w:val="none" w:sz="0" w:space="0" w:color="auto"/>
        <w:bottom w:val="none" w:sz="0" w:space="0" w:color="auto"/>
        <w:right w:val="none" w:sz="0" w:space="0" w:color="auto"/>
      </w:divBdr>
    </w:div>
    <w:div w:id="822698017">
      <w:bodyDiv w:val="1"/>
      <w:marLeft w:val="0"/>
      <w:marRight w:val="0"/>
      <w:marTop w:val="0"/>
      <w:marBottom w:val="0"/>
      <w:divBdr>
        <w:top w:val="none" w:sz="0" w:space="0" w:color="auto"/>
        <w:left w:val="none" w:sz="0" w:space="0" w:color="auto"/>
        <w:bottom w:val="none" w:sz="0" w:space="0" w:color="auto"/>
        <w:right w:val="none" w:sz="0" w:space="0" w:color="auto"/>
      </w:divBdr>
    </w:div>
    <w:div w:id="1006055468">
      <w:bodyDiv w:val="1"/>
      <w:marLeft w:val="0"/>
      <w:marRight w:val="0"/>
      <w:marTop w:val="0"/>
      <w:marBottom w:val="0"/>
      <w:divBdr>
        <w:top w:val="none" w:sz="0" w:space="0" w:color="auto"/>
        <w:left w:val="none" w:sz="0" w:space="0" w:color="auto"/>
        <w:bottom w:val="none" w:sz="0" w:space="0" w:color="auto"/>
        <w:right w:val="none" w:sz="0" w:space="0" w:color="auto"/>
      </w:divBdr>
    </w:div>
    <w:div w:id="1091775042">
      <w:bodyDiv w:val="1"/>
      <w:marLeft w:val="0"/>
      <w:marRight w:val="0"/>
      <w:marTop w:val="0"/>
      <w:marBottom w:val="0"/>
      <w:divBdr>
        <w:top w:val="none" w:sz="0" w:space="0" w:color="auto"/>
        <w:left w:val="none" w:sz="0" w:space="0" w:color="auto"/>
        <w:bottom w:val="none" w:sz="0" w:space="0" w:color="auto"/>
        <w:right w:val="none" w:sz="0" w:space="0" w:color="auto"/>
      </w:divBdr>
    </w:div>
    <w:div w:id="1341589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14002451@nusamandiri.ac.id"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4002474@nusamandiri.ac.id" TargetMode="External"/><Relationship Id="rId5" Type="http://schemas.microsoft.com/office/2007/relationships/stylesWithEffects" Target="stylesWithEffects.xml"/><Relationship Id="rId15" Type="http://schemas.openxmlformats.org/officeDocument/2006/relationships/image" Target="media/image1.jpeg"/><Relationship Id="rId10" Type="http://schemas.openxmlformats.org/officeDocument/2006/relationships/hyperlink" Target="mailto:14002438@nusamandiri.ac.id" TargetMode="Externa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zS5xIAtAPhuYvyWGPe+K/txlQ==">AMUW2mWs2aim4uzifAG04I2eHQW1lQ1WMuttLLSSPuxMlkk8hJHncoicvVh6E+0xs+574VGNQIPKJpmvlBTRRP5/XrBDCIoZnEKWTqtmMY0T5265fIGJmH8=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AA6321-540E-425C-BD60-B9297298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5</Pages>
  <Words>7208</Words>
  <Characters>41089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Windows User</cp:lastModifiedBy>
  <cp:revision>2</cp:revision>
  <dcterms:created xsi:type="dcterms:W3CDTF">2015-02-26T05:53:00Z</dcterms:created>
  <dcterms:modified xsi:type="dcterms:W3CDTF">2022-03-29T23:56:00Z</dcterms:modified>
</cp:coreProperties>
</file>