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50E1" w14:textId="77777777" w:rsidR="00EC726B" w:rsidRPr="00291ABD" w:rsidRDefault="005B187D" w:rsidP="002751A0">
      <w:pPr>
        <w:spacing w:line="240" w:lineRule="auto"/>
        <w:rPr>
          <w:rFonts w:ascii="Times New Roman" w:hAnsi="Times New Roman" w:cs="Times New Roman"/>
          <w:color w:val="000000"/>
          <w:sz w:val="56"/>
          <w:lang w:val="en-GB"/>
        </w:rPr>
        <w:sectPr w:rsidR="00EC726B" w:rsidRPr="00291ABD" w:rsidSect="00C97BA8">
          <w:headerReference w:type="even" r:id="rId8"/>
          <w:headerReference w:type="default" r:id="rId9"/>
          <w:footerReference w:type="even" r:id="rId10"/>
          <w:footerReference w:type="default" r:id="rId11"/>
          <w:footerReference w:type="first" r:id="rId12"/>
          <w:pgSz w:w="11907" w:h="16840" w:code="9"/>
          <w:pgMar w:top="1960" w:right="1418" w:bottom="1701" w:left="1418" w:header="567" w:footer="720" w:gutter="0"/>
          <w:pgNumType w:start="162"/>
          <w:cols w:num="2" w:space="567"/>
          <w:titlePg/>
          <w:docGrid w:linePitch="360"/>
        </w:sectPr>
      </w:pPr>
      <w:r>
        <w:rPr>
          <w:noProof/>
          <w:lang w:val="en-US" w:eastAsia="en-US"/>
        </w:rPr>
        <w:drawing>
          <wp:anchor distT="0" distB="0" distL="114300" distR="114300" simplePos="0" relativeHeight="251657216" behindDoc="1" locked="0" layoutInCell="1" allowOverlap="1" wp14:anchorId="3F846CBC" wp14:editId="45622D73">
            <wp:simplePos x="0" y="0"/>
            <wp:positionH relativeFrom="column">
              <wp:posOffset>1284766</wp:posOffset>
            </wp:positionH>
            <wp:positionV relativeFrom="paragraph">
              <wp:posOffset>-359410</wp:posOffset>
            </wp:positionV>
            <wp:extent cx="3931920" cy="828675"/>
            <wp:effectExtent l="0" t="0" r="0" b="9525"/>
            <wp:wrapNone/>
            <wp:docPr id="7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192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sz w:val="56"/>
          <w:lang w:val="en-US" w:eastAsia="en-US"/>
        </w:rPr>
        <w:drawing>
          <wp:anchor distT="0" distB="0" distL="114300" distR="114300" simplePos="0" relativeHeight="251656192" behindDoc="1" locked="0" layoutInCell="1" allowOverlap="1" wp14:anchorId="43FA0843" wp14:editId="6A1BC49C">
            <wp:simplePos x="0" y="0"/>
            <wp:positionH relativeFrom="column">
              <wp:posOffset>-13335</wp:posOffset>
            </wp:positionH>
            <wp:positionV relativeFrom="paragraph">
              <wp:posOffset>-262255</wp:posOffset>
            </wp:positionV>
            <wp:extent cx="1244600" cy="1244600"/>
            <wp:effectExtent l="0" t="0" r="0" b="0"/>
            <wp:wrapNone/>
            <wp:docPr id="7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5168" behindDoc="0" locked="0" layoutInCell="1" allowOverlap="1" wp14:anchorId="46527F72" wp14:editId="65F00C08">
                <wp:simplePos x="0" y="0"/>
                <wp:positionH relativeFrom="column">
                  <wp:posOffset>-13335</wp:posOffset>
                </wp:positionH>
                <wp:positionV relativeFrom="paragraph">
                  <wp:posOffset>-661035</wp:posOffset>
                </wp:positionV>
                <wp:extent cx="5600065" cy="266700"/>
                <wp:effectExtent l="0" t="0" r="0" b="0"/>
                <wp:wrapNone/>
                <wp:docPr id="1879274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065" cy="266700"/>
                        </a:xfrm>
                        <a:prstGeom prst="rect">
                          <a:avLst/>
                        </a:prstGeom>
                        <a:solidFill>
                          <a:srgbClr val="FFFFFF"/>
                        </a:solidFill>
                        <a:ln>
                          <a:noFill/>
                        </a:ln>
                      </wps:spPr>
                      <wps:txbx>
                        <w:txbxContent>
                          <w:p w14:paraId="4E3EB081" w14:textId="77777777" w:rsidR="00F13A16" w:rsidRDefault="00F13A16" w:rsidP="00E665A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7F72" id="Rectangle 5" o:spid="_x0000_s1026" style="position:absolute;margin-left:-1.05pt;margin-top:-52.05pt;width:440.9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" stroked="f">
                <v:textbox>
                  <w:txbxContent>
                    <w:p w14:paraId="4E3EB081" w14:textId="77777777" w:rsidR="00F13A16" w:rsidRDefault="00F13A16" w:rsidP="00E665A0">
                      <w:pPr>
                        <w:jc w:val="right"/>
                      </w:pPr>
                    </w:p>
                  </w:txbxContent>
                </v:textbox>
              </v:rect>
            </w:pict>
          </mc:Fallback>
        </mc:AlternateContent>
      </w:r>
      <w:r w:rsidR="008654BD" w:rsidRPr="00291ABD">
        <w:rPr>
          <w:rFonts w:ascii="Times New Roman" w:hAnsi="Times New Roman" w:cs="Times New Roman"/>
          <w:color w:val="000000"/>
          <w:sz w:val="56"/>
          <w:lang w:val="en-GB"/>
        </w:rPr>
        <w:t xml:space="preserve"> </w:t>
      </w:r>
    </w:p>
    <w:p w14:paraId="0CC2802A" w14:textId="661320AE" w:rsidR="002751A0" w:rsidRPr="00291ABD" w:rsidRDefault="002751A0" w:rsidP="00D030CA">
      <w:pPr>
        <w:tabs>
          <w:tab w:val="center" w:pos="4513"/>
          <w:tab w:val="right" w:pos="9026"/>
        </w:tabs>
        <w:spacing w:after="0" w:line="240" w:lineRule="auto"/>
        <w:ind w:left="2160"/>
        <w:rPr>
          <w:rFonts w:ascii="Times New Roman" w:hAnsi="Times New Roman" w:cs="Times New Roman"/>
          <w:color w:val="000000"/>
          <w:sz w:val="18"/>
          <w:szCs w:val="16"/>
          <w:lang w:val="en-GB"/>
        </w:rPr>
      </w:pPr>
      <w:r w:rsidRPr="00291ABD">
        <w:rPr>
          <w:rFonts w:ascii="Times New Roman" w:hAnsi="Times New Roman" w:cs="Times New Roman"/>
          <w:b/>
          <w:color w:val="000000"/>
          <w:sz w:val="18"/>
          <w:szCs w:val="16"/>
          <w:lang w:val="en-GB"/>
        </w:rPr>
        <w:t xml:space="preserve">Editorial Office: </w:t>
      </w:r>
      <w:r w:rsidR="00725551" w:rsidRPr="00725551">
        <w:rPr>
          <w:rFonts w:ascii="Times New Roman" w:hAnsi="Times New Roman" w:cs="Times New Roman"/>
          <w:color w:val="000000"/>
          <w:sz w:val="18"/>
          <w:szCs w:val="16"/>
          <w:lang w:val="en-GB"/>
        </w:rPr>
        <w:t>Faculty of Teacher Training and Education</w:t>
      </w:r>
      <w:r w:rsidRPr="00291ABD">
        <w:rPr>
          <w:rFonts w:ascii="Times New Roman" w:hAnsi="Times New Roman" w:cs="Times New Roman"/>
          <w:color w:val="000000"/>
          <w:sz w:val="18"/>
          <w:szCs w:val="16"/>
          <w:lang w:val="en-GB"/>
        </w:rPr>
        <w:t xml:space="preserve">, </w:t>
      </w:r>
      <w:r w:rsidR="00725551" w:rsidRPr="00725551">
        <w:rPr>
          <w:rFonts w:ascii="Times New Roman" w:hAnsi="Times New Roman" w:cs="Times New Roman"/>
          <w:color w:val="000000"/>
          <w:sz w:val="18"/>
          <w:szCs w:val="16"/>
          <w:lang w:val="en-GB"/>
        </w:rPr>
        <w:t xml:space="preserve">Universitas Islam Negeri </w:t>
      </w:r>
      <w:r w:rsidR="00D030CA">
        <w:rPr>
          <w:rFonts w:ascii="Times New Roman" w:hAnsi="Times New Roman" w:cs="Times New Roman"/>
          <w:color w:val="000000"/>
          <w:sz w:val="18"/>
          <w:szCs w:val="16"/>
          <w:lang w:val="en-GB"/>
        </w:rPr>
        <w:t xml:space="preserve">                          </w:t>
      </w:r>
      <w:r w:rsidR="00725551" w:rsidRPr="00725551">
        <w:rPr>
          <w:rFonts w:ascii="Times New Roman" w:hAnsi="Times New Roman" w:cs="Times New Roman"/>
          <w:color w:val="000000"/>
          <w:sz w:val="18"/>
          <w:szCs w:val="16"/>
          <w:lang w:val="en-GB"/>
        </w:rPr>
        <w:t xml:space="preserve">Sultan </w:t>
      </w:r>
      <w:proofErr w:type="spellStart"/>
      <w:r w:rsidR="00725551" w:rsidRPr="00725551">
        <w:rPr>
          <w:rFonts w:ascii="Times New Roman" w:hAnsi="Times New Roman" w:cs="Times New Roman"/>
          <w:color w:val="000000"/>
          <w:sz w:val="18"/>
          <w:szCs w:val="16"/>
          <w:lang w:val="en-GB"/>
        </w:rPr>
        <w:t>Syarif</w:t>
      </w:r>
      <w:proofErr w:type="spellEnd"/>
      <w:r w:rsidR="00725551" w:rsidRPr="00725551">
        <w:rPr>
          <w:rFonts w:ascii="Times New Roman" w:hAnsi="Times New Roman" w:cs="Times New Roman"/>
          <w:color w:val="000000"/>
          <w:sz w:val="18"/>
          <w:szCs w:val="16"/>
          <w:lang w:val="en-GB"/>
        </w:rPr>
        <w:t xml:space="preserve"> Kasim Riau</w:t>
      </w:r>
      <w:r w:rsidRPr="00291ABD">
        <w:rPr>
          <w:rFonts w:ascii="Times New Roman" w:hAnsi="Times New Roman" w:cs="Times New Roman"/>
          <w:color w:val="000000"/>
          <w:sz w:val="18"/>
          <w:szCs w:val="16"/>
          <w:lang w:val="en-GB"/>
        </w:rPr>
        <w:t>,</w:t>
      </w:r>
      <w:r w:rsidR="004B1077">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Indonesia</w:t>
      </w:r>
    </w:p>
    <w:p w14:paraId="1CBB761F" w14:textId="77777777" w:rsidR="002751A0" w:rsidRPr="00291ABD" w:rsidRDefault="005B187D" w:rsidP="002751A0">
      <w:pPr>
        <w:tabs>
          <w:tab w:val="center" w:pos="4513"/>
          <w:tab w:val="right" w:pos="9026"/>
        </w:tabs>
        <w:spacing w:after="0" w:line="240" w:lineRule="auto"/>
        <w:ind w:left="2160"/>
        <w:jc w:val="both"/>
        <w:rPr>
          <w:rFonts w:ascii="Times New Roman" w:hAnsi="Times New Roman" w:cs="Times New Roman"/>
          <w:color w:val="000000"/>
          <w:sz w:val="18"/>
          <w:szCs w:val="16"/>
          <w:lang w:val="en-GB"/>
        </w:rPr>
      </w:pPr>
      <w:r>
        <w:rPr>
          <w:noProof/>
          <w:lang w:val="en-US" w:eastAsia="en-US"/>
        </w:rPr>
        <mc:AlternateContent>
          <mc:Choice Requires="wps">
            <w:drawing>
              <wp:anchor distT="0" distB="0" distL="114300" distR="114300" simplePos="0" relativeHeight="251654144" behindDoc="0" locked="0" layoutInCell="1" allowOverlap="1" wp14:anchorId="450A8405" wp14:editId="47873CEE">
                <wp:simplePos x="0" y="0"/>
                <wp:positionH relativeFrom="column">
                  <wp:posOffset>5538</wp:posOffset>
                </wp:positionH>
                <wp:positionV relativeFrom="paragraph">
                  <wp:posOffset>111435</wp:posOffset>
                </wp:positionV>
                <wp:extent cx="1236345" cy="318977"/>
                <wp:effectExtent l="0" t="0" r="0" b="0"/>
                <wp:wrapNone/>
                <wp:docPr id="1153623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318977"/>
                        </a:xfrm>
                        <a:prstGeom prst="rect">
                          <a:avLst/>
                        </a:prstGeom>
                        <a:noFill/>
                        <a:ln>
                          <a:noFill/>
                        </a:ln>
                      </wps:spPr>
                      <wps:txbx>
                        <w:txbxContent>
                          <w:p w14:paraId="45C5FAB0" w14:textId="77777777" w:rsidR="00F13A16" w:rsidRPr="00A15DCA" w:rsidRDefault="00F13A16" w:rsidP="002751A0">
                            <w:pPr>
                              <w:spacing w:after="0" w:line="240" w:lineRule="auto"/>
                              <w:jc w:val="center"/>
                              <w:rPr>
                                <w:sz w:val="18"/>
                              </w:rPr>
                            </w:pPr>
                            <w:r w:rsidRPr="00A15DCA">
                              <w:rPr>
                                <w:rFonts w:ascii="Book Antiqua" w:hAnsi="Book Antiqua"/>
                                <w:sz w:val="12"/>
                                <w:szCs w:val="16"/>
                              </w:rPr>
                              <w:t>ISSN Online</w:t>
                            </w:r>
                            <w:r w:rsidRPr="004022B0">
                              <w:rPr>
                                <w:rFonts w:ascii="Book Antiqua" w:hAnsi="Book Antiqua"/>
                                <w:sz w:val="12"/>
                                <w:szCs w:val="16"/>
                              </w:rPr>
                              <w:t xml:space="preserve">: </w:t>
                            </w:r>
                            <w:hyperlink r:id="rId15" w:history="1">
                              <w:r w:rsidR="00725551" w:rsidRPr="004022B0">
                                <w:rPr>
                                  <w:rStyle w:val="Hyperlink"/>
                                  <w:rFonts w:ascii="Book Antiqua" w:hAnsi="Book Antiqua" w:cs="Arial"/>
                                  <w:color w:val="auto"/>
                                  <w:sz w:val="12"/>
                                  <w:szCs w:val="16"/>
                                  <w:u w:val="none"/>
                                </w:rPr>
                                <w:t>2442-5605</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8405" id="Rectangle 3" o:spid="_x0000_s1027" style="position:absolute;left:0;text-align:left;margin-left:.45pt;margin-top:8.75pt;width:97.35pt;height:2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" filled="f" stroked="f">
                <v:textbox>
                  <w:txbxContent>
                    <w:p w14:paraId="45C5FAB0" w14:textId="77777777" w:rsidR="00F13A16" w:rsidRPr="00A15DCA" w:rsidRDefault="00F13A16" w:rsidP="002751A0">
                      <w:pPr>
                        <w:spacing w:after="0" w:line="240" w:lineRule="auto"/>
                        <w:jc w:val="center"/>
                        <w:rPr>
                          <w:sz w:val="18"/>
                        </w:rPr>
                      </w:pPr>
                      <w:r w:rsidRPr="00A15DCA">
                        <w:rPr>
                          <w:rFonts w:ascii="Book Antiqua" w:hAnsi="Book Antiqua"/>
                          <w:sz w:val="12"/>
                          <w:szCs w:val="16"/>
                        </w:rPr>
                        <w:t>ISSN Online</w:t>
                      </w:r>
                      <w:r w:rsidRPr="004022B0">
                        <w:rPr>
                          <w:rFonts w:ascii="Book Antiqua" w:hAnsi="Book Antiqua"/>
                          <w:sz w:val="12"/>
                          <w:szCs w:val="16"/>
                        </w:rPr>
                        <w:t xml:space="preserve">: </w:t>
                      </w:r>
                      <w:hyperlink r:id="rId16" w:history="1">
                        <w:r w:rsidR="00725551" w:rsidRPr="004022B0">
                          <w:rPr>
                            <w:rStyle w:val="Hyperlink"/>
                            <w:rFonts w:ascii="Book Antiqua" w:hAnsi="Book Antiqua" w:cs="Arial"/>
                            <w:color w:val="auto"/>
                            <w:sz w:val="12"/>
                            <w:szCs w:val="16"/>
                            <w:u w:val="none"/>
                          </w:rPr>
                          <w:t>2442-5605</w:t>
                        </w:r>
                      </w:hyperlink>
                    </w:p>
                  </w:txbxContent>
                </v:textbox>
              </v:rect>
            </w:pict>
          </mc:Fallback>
        </mc:AlternateContent>
      </w:r>
      <w:r w:rsidR="002751A0" w:rsidRPr="00291ABD">
        <w:rPr>
          <w:rFonts w:ascii="Times New Roman" w:hAnsi="Times New Roman" w:cs="Times New Roman"/>
          <w:color w:val="000000"/>
          <w:sz w:val="18"/>
          <w:szCs w:val="16"/>
          <w:lang w:val="en-GB"/>
        </w:rPr>
        <w:t>Phone: +627</w:t>
      </w:r>
      <w:r w:rsidR="00725551">
        <w:rPr>
          <w:rFonts w:ascii="Times New Roman" w:hAnsi="Times New Roman" w:cs="Times New Roman"/>
          <w:color w:val="000000"/>
          <w:sz w:val="18"/>
          <w:szCs w:val="16"/>
          <w:lang w:val="en-GB"/>
        </w:rPr>
        <w:t>81365280889</w:t>
      </w:r>
    </w:p>
    <w:p w14:paraId="5EAF32D7" w14:textId="77777777" w:rsidR="002751A0" w:rsidRPr="00291ABD" w:rsidRDefault="002751A0" w:rsidP="002751A0">
      <w:pPr>
        <w:tabs>
          <w:tab w:val="center" w:pos="4513"/>
          <w:tab w:val="right" w:pos="9026"/>
        </w:tabs>
        <w:spacing w:after="0" w:line="240" w:lineRule="auto"/>
        <w:ind w:left="216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 xml:space="preserve">E-mail: </w:t>
      </w:r>
      <w:hyperlink r:id="rId17" w:history="1">
        <w:r w:rsidR="00725551" w:rsidRPr="006C4F84">
          <w:rPr>
            <w:rStyle w:val="Hyperlink"/>
            <w:rFonts w:ascii="Times New Roman" w:hAnsi="Times New Roman"/>
            <w:sz w:val="18"/>
            <w:szCs w:val="16"/>
            <w:u w:val="none"/>
            <w:lang w:val="en-GB"/>
          </w:rPr>
          <w:t>potensia.ftk@uin-suska.ac.id</w:t>
        </w:r>
      </w:hyperlink>
      <w:r w:rsidR="00725551">
        <w:rPr>
          <w:rFonts w:ascii="Times New Roman" w:hAnsi="Times New Roman" w:cs="Times New Roman"/>
          <w:color w:val="000000"/>
          <w:sz w:val="18"/>
          <w:szCs w:val="16"/>
          <w:lang w:val="en-GB"/>
        </w:rPr>
        <w:t xml:space="preserve"> </w:t>
      </w:r>
    </w:p>
    <w:p w14:paraId="023E4910" w14:textId="77777777" w:rsidR="002751A0" w:rsidRPr="007740F6" w:rsidRDefault="002751A0" w:rsidP="002751A0">
      <w:pPr>
        <w:tabs>
          <w:tab w:val="center" w:pos="4513"/>
          <w:tab w:val="right" w:pos="9026"/>
        </w:tabs>
        <w:spacing w:after="0" w:line="240" w:lineRule="auto"/>
        <w:ind w:left="2160"/>
        <w:jc w:val="both"/>
        <w:rPr>
          <w:rFonts w:ascii="Times New Roman" w:hAnsi="Times New Roman" w:cs="Times New Roman"/>
          <w:color w:val="000000"/>
          <w:sz w:val="18"/>
          <w:szCs w:val="16"/>
          <w:lang w:val="nl-NL"/>
        </w:rPr>
      </w:pPr>
      <w:r w:rsidRPr="007740F6">
        <w:rPr>
          <w:rFonts w:ascii="Times New Roman" w:hAnsi="Times New Roman" w:cs="Times New Roman"/>
          <w:color w:val="000000"/>
          <w:sz w:val="18"/>
          <w:szCs w:val="16"/>
          <w:lang w:val="nl-NL"/>
        </w:rPr>
        <w:t>Website</w:t>
      </w:r>
      <w:r w:rsidRPr="007740F6">
        <w:rPr>
          <w:rFonts w:ascii="Times New Roman" w:hAnsi="Times New Roman" w:cs="Times New Roman"/>
          <w:color w:val="000000"/>
          <w:sz w:val="18"/>
          <w:szCs w:val="16"/>
          <w:lang w:val="nl-NL"/>
        </w:rPr>
        <w:tab/>
      </w:r>
      <w:r w:rsidRPr="006C4F84">
        <w:rPr>
          <w:rFonts w:ascii="Times New Roman" w:hAnsi="Times New Roman" w:cs="Times New Roman"/>
          <w:color w:val="000000"/>
          <w:sz w:val="18"/>
          <w:szCs w:val="16"/>
          <w:lang w:val="nl-NL"/>
        </w:rPr>
        <w:t>:</w:t>
      </w:r>
      <w:r w:rsidR="008654BD" w:rsidRPr="006C4F84">
        <w:rPr>
          <w:rFonts w:ascii="Times New Roman" w:hAnsi="Times New Roman" w:cs="Times New Roman"/>
          <w:color w:val="000000"/>
          <w:sz w:val="18"/>
          <w:szCs w:val="16"/>
          <w:lang w:val="nl-NL"/>
        </w:rPr>
        <w:t xml:space="preserve"> </w:t>
      </w:r>
      <w:hyperlink r:id="rId18" w:history="1">
        <w:r w:rsidR="00725551" w:rsidRPr="006C4F84">
          <w:rPr>
            <w:rStyle w:val="Hyperlink"/>
            <w:rFonts w:ascii="Times New Roman" w:hAnsi="Times New Roman"/>
            <w:sz w:val="18"/>
            <w:szCs w:val="16"/>
            <w:u w:val="none"/>
            <w:lang w:val="nl-NL"/>
          </w:rPr>
          <w:t>https://ejournal.uin-suska.ac.id/index.php/potensia</w:t>
        </w:r>
      </w:hyperlink>
      <w:r w:rsidR="00725551">
        <w:rPr>
          <w:rFonts w:ascii="Times New Roman" w:hAnsi="Times New Roman" w:cs="Times New Roman"/>
          <w:color w:val="000000"/>
          <w:sz w:val="18"/>
          <w:szCs w:val="16"/>
          <w:lang w:val="nl-NL"/>
        </w:rPr>
        <w:t xml:space="preserve"> </w:t>
      </w:r>
    </w:p>
    <w:p w14:paraId="2A858DF5" w14:textId="77777777" w:rsidR="002751A0" w:rsidRPr="007740F6" w:rsidRDefault="005B187D" w:rsidP="002751A0">
      <w:pPr>
        <w:tabs>
          <w:tab w:val="center" w:pos="4513"/>
          <w:tab w:val="right" w:pos="9026"/>
        </w:tabs>
        <w:spacing w:line="240" w:lineRule="auto"/>
        <w:rPr>
          <w:rFonts w:ascii="Times New Roman" w:hAnsi="Times New Roman" w:cs="Times New Roman"/>
          <w:color w:val="000000"/>
          <w:sz w:val="20"/>
          <w:lang w:val="nl-NL"/>
        </w:rPr>
      </w:pPr>
      <w:r>
        <w:rPr>
          <w:noProof/>
          <w:lang w:val="en-US" w:eastAsia="en-US"/>
        </w:rPr>
        <mc:AlternateContent>
          <mc:Choice Requires="wps">
            <w:drawing>
              <wp:anchor distT="4294967287" distB="4294967287" distL="114300" distR="114300" simplePos="0" relativeHeight="251653120" behindDoc="0" locked="0" layoutInCell="1" allowOverlap="1" wp14:anchorId="67F55E0A" wp14:editId="4B258923">
                <wp:simplePos x="0" y="0"/>
                <wp:positionH relativeFrom="column">
                  <wp:posOffset>1377950</wp:posOffset>
                </wp:positionH>
                <wp:positionV relativeFrom="paragraph">
                  <wp:posOffset>40004</wp:posOffset>
                </wp:positionV>
                <wp:extent cx="3924300" cy="0"/>
                <wp:effectExtent l="0" t="0" r="0" b="0"/>
                <wp:wrapNone/>
                <wp:docPr id="5078514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24300" cy="0"/>
                        </a:xfrm>
                        <a:prstGeom prst="straightConnector1">
                          <a:avLst/>
                        </a:prstGeom>
                        <a:noFill/>
                        <a:ln w="9525">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B3FED9" id="_x0000_t32" coordsize="21600,21600" o:spt="32" o:oned="t" path="m,l21600,21600e" filled="f">
                <v:path arrowok="t" fillok="f" o:connecttype="none"/>
                <o:lock v:ext="edit" shapetype="t"/>
              </v:shapetype>
              <v:shape id="Straight Arrow Connector 1" o:spid="_x0000_s1026" type="#_x0000_t32" style="position:absolute;margin-left:108.5pt;margin-top:3.15pt;width:309pt;height:0;z-index:25165312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" strokecolor="#c00000">
                <o:lock v:ext="edit" shapetype="f"/>
              </v:shape>
            </w:pict>
          </mc:Fallback>
        </mc:AlternateContent>
      </w:r>
    </w:p>
    <w:p w14:paraId="60A3AAC0" w14:textId="0223DB9F" w:rsidR="00F13A16" w:rsidRPr="00E50D91" w:rsidRDefault="00521C08" w:rsidP="00E55F28">
      <w:pPr>
        <w:pStyle w:val="SLRevTitle"/>
        <w:rPr>
          <w:color w:val="011893"/>
          <w:lang w:val="en-GB"/>
        </w:rPr>
      </w:pPr>
      <w:r w:rsidRPr="00521C08">
        <w:rPr>
          <w:color w:val="011893"/>
          <w:lang w:val="en-GB"/>
        </w:rPr>
        <w:t>USE OF THE CANVA APPLICATION IN LEARNING ISLAMIC RELIGIOUS EDUCATION</w:t>
      </w:r>
    </w:p>
    <w:p w14:paraId="01DA61D1" w14:textId="77777777" w:rsidR="00DF7138" w:rsidRDefault="00DF7138" w:rsidP="00E27D6A">
      <w:pPr>
        <w:spacing w:after="0" w:line="240" w:lineRule="auto"/>
        <w:jc w:val="center"/>
        <w:rPr>
          <w:rFonts w:ascii="Times New Roman" w:hAnsi="Times New Roman"/>
          <w:bCs/>
          <w:sz w:val="24"/>
          <w:szCs w:val="24"/>
          <w:lang w:val="en-GB"/>
        </w:rPr>
      </w:pPr>
    </w:p>
    <w:p w14:paraId="31E74F24" w14:textId="499FF692" w:rsidR="00E27D6A" w:rsidRPr="0090451B" w:rsidRDefault="00521C08" w:rsidP="00030750">
      <w:pPr>
        <w:spacing w:after="0" w:line="240" w:lineRule="auto"/>
        <w:jc w:val="center"/>
        <w:rPr>
          <w:rFonts w:ascii="Times New Roman" w:hAnsi="Times New Roman"/>
          <w:bCs/>
          <w:vertAlign w:val="superscript"/>
          <w:lang w:val="en-US"/>
        </w:rPr>
      </w:pPr>
      <w:r w:rsidRPr="00521C08">
        <w:rPr>
          <w:rFonts w:ascii="Times New Roman" w:hAnsi="Times New Roman"/>
          <w:bCs/>
          <w:sz w:val="24"/>
          <w:szCs w:val="24"/>
          <w:lang w:val="en-GB"/>
        </w:rPr>
        <w:t xml:space="preserve">Yusuf Efendi, </w:t>
      </w:r>
      <w:proofErr w:type="spellStart"/>
      <w:r w:rsidRPr="00521C08">
        <w:rPr>
          <w:rFonts w:ascii="Times New Roman" w:hAnsi="Times New Roman"/>
          <w:bCs/>
          <w:sz w:val="24"/>
          <w:szCs w:val="24"/>
          <w:lang w:val="en-GB"/>
        </w:rPr>
        <w:t>Fransisko</w:t>
      </w:r>
      <w:proofErr w:type="spellEnd"/>
      <w:r w:rsidRPr="00521C08">
        <w:rPr>
          <w:rFonts w:ascii="Times New Roman" w:hAnsi="Times New Roman"/>
          <w:bCs/>
          <w:sz w:val="24"/>
          <w:szCs w:val="24"/>
          <w:lang w:val="en-GB"/>
        </w:rPr>
        <w:t xml:space="preserve"> Chaniago</w:t>
      </w:r>
    </w:p>
    <w:p w14:paraId="11D3E51C" w14:textId="77777777" w:rsidR="0092519E" w:rsidRPr="00291ABD" w:rsidRDefault="0092519E" w:rsidP="00E27D6A">
      <w:pPr>
        <w:spacing w:after="0" w:line="240" w:lineRule="auto"/>
        <w:jc w:val="center"/>
        <w:rPr>
          <w:rFonts w:ascii="Times New Roman" w:hAnsi="Times New Roman"/>
          <w:bCs/>
          <w:sz w:val="24"/>
          <w:szCs w:val="24"/>
          <w:vertAlign w:val="superscript"/>
        </w:rPr>
      </w:pPr>
    </w:p>
    <w:p w14:paraId="120231CC" w14:textId="1B72AD58" w:rsidR="0090451B" w:rsidRDefault="00964D76" w:rsidP="0090451B">
      <w:pPr>
        <w:pStyle w:val="Default"/>
        <w:ind w:left="284" w:hanging="142"/>
        <w:jc w:val="both"/>
        <w:rPr>
          <w:bCs/>
          <w:i/>
          <w:sz w:val="20"/>
          <w:szCs w:val="20"/>
        </w:rPr>
      </w:pPr>
      <w:r w:rsidRPr="00307B94">
        <w:rPr>
          <w:bCs/>
          <w:iCs/>
          <w:sz w:val="20"/>
          <w:szCs w:val="20"/>
          <w:vertAlign w:val="superscript"/>
        </w:rPr>
        <w:t>a</w:t>
      </w:r>
      <w:r w:rsidR="00521C08" w:rsidRPr="00521C08">
        <w:t xml:space="preserve"> </w:t>
      </w:r>
      <w:r w:rsidR="00521C08" w:rsidRPr="00521C08">
        <w:rPr>
          <w:bCs/>
          <w:i/>
          <w:sz w:val="20"/>
          <w:szCs w:val="20"/>
          <w:lang w:val="en-GB"/>
        </w:rPr>
        <w:t xml:space="preserve">Faculty of </w:t>
      </w:r>
      <w:proofErr w:type="spellStart"/>
      <w:r w:rsidR="00521C08" w:rsidRPr="00521C08">
        <w:rPr>
          <w:bCs/>
          <w:i/>
          <w:sz w:val="20"/>
          <w:szCs w:val="20"/>
          <w:lang w:val="en-GB"/>
        </w:rPr>
        <w:t>Tarbiyah</w:t>
      </w:r>
      <w:proofErr w:type="spellEnd"/>
      <w:r w:rsidR="00521C08" w:rsidRPr="00521C08">
        <w:rPr>
          <w:bCs/>
          <w:i/>
          <w:sz w:val="20"/>
          <w:szCs w:val="20"/>
          <w:lang w:val="en-GB"/>
        </w:rPr>
        <w:t xml:space="preserve"> and Teacher Training, UIN </w:t>
      </w:r>
      <w:proofErr w:type="spellStart"/>
      <w:r w:rsidR="00521C08" w:rsidRPr="00521C08">
        <w:rPr>
          <w:bCs/>
          <w:i/>
          <w:sz w:val="20"/>
          <w:szCs w:val="20"/>
          <w:lang w:val="en-GB"/>
        </w:rPr>
        <w:t>Sulthan</w:t>
      </w:r>
      <w:proofErr w:type="spellEnd"/>
      <w:r w:rsidR="00521C08" w:rsidRPr="00521C08">
        <w:rPr>
          <w:bCs/>
          <w:i/>
          <w:sz w:val="20"/>
          <w:szCs w:val="20"/>
          <w:lang w:val="en-GB"/>
        </w:rPr>
        <w:t xml:space="preserve"> </w:t>
      </w:r>
      <w:proofErr w:type="spellStart"/>
      <w:r w:rsidR="00521C08" w:rsidRPr="00521C08">
        <w:rPr>
          <w:bCs/>
          <w:i/>
          <w:sz w:val="20"/>
          <w:szCs w:val="20"/>
          <w:lang w:val="en-GB"/>
        </w:rPr>
        <w:t>Thaha</w:t>
      </w:r>
      <w:proofErr w:type="spellEnd"/>
      <w:r w:rsidR="00521C08" w:rsidRPr="00521C08">
        <w:rPr>
          <w:bCs/>
          <w:i/>
          <w:sz w:val="20"/>
          <w:szCs w:val="20"/>
          <w:lang w:val="en-GB"/>
        </w:rPr>
        <w:t xml:space="preserve"> Saifuddin Jambi</w:t>
      </w:r>
      <w:r w:rsidR="0090451B" w:rsidRPr="00B57F72">
        <w:rPr>
          <w:i/>
          <w:color w:val="111111"/>
          <w:sz w:val="20"/>
          <w:szCs w:val="20"/>
          <w:shd w:val="clear" w:color="auto" w:fill="FFFFFF"/>
        </w:rPr>
        <w:t xml:space="preserve">, </w:t>
      </w:r>
      <w:r w:rsidR="0090451B">
        <w:rPr>
          <w:i/>
          <w:color w:val="111111"/>
          <w:sz w:val="20"/>
          <w:szCs w:val="20"/>
          <w:shd w:val="clear" w:color="auto" w:fill="FFFFFF"/>
        </w:rPr>
        <w:t>Indonesia</w:t>
      </w:r>
      <w:r w:rsidR="0090451B">
        <w:rPr>
          <w:bCs/>
          <w:i/>
          <w:sz w:val="20"/>
          <w:szCs w:val="20"/>
          <w:lang w:val="en-GB"/>
        </w:rPr>
        <w:t>.</w:t>
      </w:r>
    </w:p>
    <w:p w14:paraId="0909232A" w14:textId="6820746B" w:rsidR="004A596E" w:rsidRPr="00307B94" w:rsidRDefault="0090451B" w:rsidP="0025377B">
      <w:pPr>
        <w:pStyle w:val="Default"/>
        <w:ind w:left="284" w:hanging="142"/>
        <w:jc w:val="both"/>
        <w:rPr>
          <w:bCs/>
          <w:iCs/>
          <w:sz w:val="20"/>
          <w:szCs w:val="20"/>
        </w:rPr>
      </w:pPr>
      <w:r>
        <w:rPr>
          <w:i/>
          <w:sz w:val="20"/>
          <w:szCs w:val="20"/>
          <w:lang w:val="en-GB"/>
        </w:rPr>
        <w:t xml:space="preserve"> E-mail: </w:t>
      </w:r>
      <w:r w:rsidR="00521C08" w:rsidRPr="00521C08">
        <w:t>yusufefendi171986@gmail.com</w:t>
      </w:r>
    </w:p>
    <w:p w14:paraId="3778F6F4" w14:textId="34018721" w:rsidR="0092519E" w:rsidRPr="00307B94" w:rsidRDefault="00964D76" w:rsidP="00307B94">
      <w:pPr>
        <w:pStyle w:val="Default"/>
        <w:ind w:left="284" w:hanging="142"/>
        <w:jc w:val="both"/>
        <w:rPr>
          <w:bCs/>
          <w:iCs/>
          <w:sz w:val="20"/>
          <w:szCs w:val="20"/>
          <w:lang w:val="en-GB"/>
        </w:rPr>
      </w:pPr>
      <w:r w:rsidRPr="00307B94">
        <w:rPr>
          <w:bCs/>
          <w:iCs/>
          <w:sz w:val="20"/>
          <w:szCs w:val="20"/>
          <w:vertAlign w:val="superscript"/>
        </w:rPr>
        <w:t>b</w:t>
      </w:r>
      <w:r w:rsidR="00521C08" w:rsidRPr="00521C08">
        <w:rPr>
          <w:bCs/>
          <w:i/>
          <w:sz w:val="20"/>
          <w:szCs w:val="20"/>
          <w:lang w:val="en-GB"/>
        </w:rPr>
        <w:t xml:space="preserve"> </w:t>
      </w:r>
      <w:r w:rsidR="00521C08" w:rsidRPr="00521C08">
        <w:rPr>
          <w:bCs/>
          <w:i/>
          <w:sz w:val="20"/>
          <w:szCs w:val="20"/>
          <w:lang w:val="en-GB"/>
        </w:rPr>
        <w:t xml:space="preserve">Faculty of </w:t>
      </w:r>
      <w:proofErr w:type="spellStart"/>
      <w:r w:rsidR="00521C08" w:rsidRPr="00521C08">
        <w:rPr>
          <w:bCs/>
          <w:i/>
          <w:sz w:val="20"/>
          <w:szCs w:val="20"/>
          <w:lang w:val="en-GB"/>
        </w:rPr>
        <w:t>Tarbiyah</w:t>
      </w:r>
      <w:proofErr w:type="spellEnd"/>
      <w:r w:rsidR="00521C08" w:rsidRPr="00521C08">
        <w:rPr>
          <w:bCs/>
          <w:i/>
          <w:sz w:val="20"/>
          <w:szCs w:val="20"/>
          <w:lang w:val="en-GB"/>
        </w:rPr>
        <w:t xml:space="preserve"> and Teacher Training, UIN </w:t>
      </w:r>
      <w:proofErr w:type="spellStart"/>
      <w:r w:rsidR="00521C08" w:rsidRPr="00521C08">
        <w:rPr>
          <w:bCs/>
          <w:i/>
          <w:sz w:val="20"/>
          <w:szCs w:val="20"/>
          <w:lang w:val="en-GB"/>
        </w:rPr>
        <w:t>Sulthan</w:t>
      </w:r>
      <w:proofErr w:type="spellEnd"/>
      <w:r w:rsidR="00521C08" w:rsidRPr="00521C08">
        <w:rPr>
          <w:bCs/>
          <w:i/>
          <w:sz w:val="20"/>
          <w:szCs w:val="20"/>
          <w:lang w:val="en-GB"/>
        </w:rPr>
        <w:t xml:space="preserve"> </w:t>
      </w:r>
      <w:proofErr w:type="spellStart"/>
      <w:r w:rsidR="00521C08" w:rsidRPr="00521C08">
        <w:rPr>
          <w:bCs/>
          <w:i/>
          <w:sz w:val="20"/>
          <w:szCs w:val="20"/>
          <w:lang w:val="en-GB"/>
        </w:rPr>
        <w:t>Thaha</w:t>
      </w:r>
      <w:proofErr w:type="spellEnd"/>
      <w:r w:rsidR="00521C08" w:rsidRPr="00521C08">
        <w:rPr>
          <w:bCs/>
          <w:i/>
          <w:sz w:val="20"/>
          <w:szCs w:val="20"/>
          <w:lang w:val="en-GB"/>
        </w:rPr>
        <w:t xml:space="preserve"> Saifuddin Jambi</w:t>
      </w:r>
      <w:r w:rsidR="0090451B">
        <w:rPr>
          <w:bCs/>
          <w:i/>
          <w:sz w:val="20"/>
          <w:szCs w:val="20"/>
          <w:lang w:val="en-GB"/>
        </w:rPr>
        <w:t>, Indonesia</w:t>
      </w:r>
      <w:r w:rsidR="0090451B" w:rsidRPr="00291ABD">
        <w:rPr>
          <w:bCs/>
          <w:i/>
          <w:sz w:val="20"/>
          <w:szCs w:val="20"/>
          <w:lang w:val="en-GB"/>
        </w:rPr>
        <w:t>.</w:t>
      </w:r>
    </w:p>
    <w:p w14:paraId="36A6AEB5" w14:textId="7BE947C4" w:rsidR="00FF0A34" w:rsidRDefault="0090451B" w:rsidP="0090451B">
      <w:pPr>
        <w:pStyle w:val="Default"/>
        <w:jc w:val="both"/>
        <w:rPr>
          <w:bCs/>
          <w:i/>
          <w:sz w:val="20"/>
          <w:szCs w:val="20"/>
          <w:lang w:val="en-GB"/>
        </w:rPr>
      </w:pPr>
      <w:r>
        <w:rPr>
          <w:bCs/>
          <w:i/>
          <w:sz w:val="20"/>
          <w:szCs w:val="20"/>
          <w:lang w:val="en-GB"/>
        </w:rPr>
        <w:t xml:space="preserve">    Contact Person: </w:t>
      </w:r>
      <w:r w:rsidR="00C87AF9">
        <w:rPr>
          <w:bCs/>
          <w:i/>
          <w:sz w:val="20"/>
          <w:szCs w:val="20"/>
          <w:lang w:val="en-GB"/>
        </w:rPr>
        <w:t>085273034140</w:t>
      </w:r>
    </w:p>
    <w:p w14:paraId="4927E7D6" w14:textId="77777777" w:rsidR="00905348" w:rsidRDefault="00905348" w:rsidP="0090451B">
      <w:pPr>
        <w:pStyle w:val="Default"/>
        <w:jc w:val="both"/>
        <w:rPr>
          <w:bCs/>
          <w:i/>
          <w:color w:val="auto"/>
          <w:sz w:val="20"/>
          <w:szCs w:val="20"/>
        </w:rPr>
      </w:pPr>
    </w:p>
    <w:p w14:paraId="338914D8" w14:textId="0D1AF83B" w:rsidR="00A40F59" w:rsidRPr="00B162A3" w:rsidRDefault="00C95B43" w:rsidP="00905348">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ind w:left="140"/>
        <w:jc w:val="both"/>
        <w:rPr>
          <w:rFonts w:ascii="Times New Roman" w:hAnsi="Times New Roman" w:cs="Times New Roman"/>
          <w:bCs/>
          <w:color w:val="212121"/>
        </w:rPr>
      </w:pPr>
      <w:hyperlink r:id="rId19" w:history="1">
        <w:r w:rsidR="00030750" w:rsidRPr="00895592">
          <w:rPr>
            <w:rStyle w:val="Hyperlink"/>
            <w:rFonts w:ascii="Times New Roman" w:hAnsi="Times New Roman"/>
            <w:bCs/>
          </w:rPr>
          <w:t>http://dx.doi.org/xxxxxx/potensia.v11i2.38415</w:t>
        </w:r>
      </w:hyperlink>
    </w:p>
    <w:p w14:paraId="2CF17A10" w14:textId="77777777" w:rsidR="006C4F84" w:rsidRPr="006C4F84" w:rsidRDefault="006C4F84" w:rsidP="00A40F59">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rPr>
      </w:pPr>
    </w:p>
    <w:tbl>
      <w:tblPr>
        <w:tblW w:w="937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830"/>
        <w:gridCol w:w="1548"/>
      </w:tblGrid>
      <w:tr w:rsidR="00DF7138" w:rsidRPr="00D5274D" w14:paraId="262DFB10" w14:textId="77777777" w:rsidTr="00FE1206">
        <w:tc>
          <w:tcPr>
            <w:tcW w:w="7830" w:type="dxa"/>
          </w:tcPr>
          <w:p w14:paraId="46E47840" w14:textId="7D327752" w:rsidR="00DF7138" w:rsidRPr="00FE1206" w:rsidRDefault="00FE1206" w:rsidP="0016047E">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color w:val="212121"/>
                <w:lang w:val="en-GB"/>
              </w:rPr>
            </w:pPr>
            <w:r w:rsidRPr="00FE1206">
              <w:rPr>
                <w:rFonts w:ascii="Times New Roman" w:hAnsi="Times New Roman" w:cs="Times New Roman"/>
                <w:b/>
                <w:color w:val="212121"/>
                <w:lang w:val="en-GB"/>
              </w:rPr>
              <w:t>Abstract</w:t>
            </w:r>
          </w:p>
        </w:tc>
        <w:tc>
          <w:tcPr>
            <w:tcW w:w="1548" w:type="dxa"/>
          </w:tcPr>
          <w:p w14:paraId="45E6112E" w14:textId="063F68D4" w:rsidR="00DF7138" w:rsidRPr="00784079" w:rsidRDefault="00FE1206" w:rsidP="0016047E">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iCs/>
                <w:color w:val="212121"/>
                <w:lang w:val="en-GB"/>
              </w:rPr>
            </w:pPr>
            <w:r w:rsidRPr="00D5274D">
              <w:rPr>
                <w:rFonts w:ascii="Times New Roman" w:hAnsi="Times New Roman" w:cs="Times New Roman"/>
                <w:b/>
                <w:sz w:val="20"/>
                <w:szCs w:val="20"/>
                <w:lang w:val="en-GB"/>
              </w:rPr>
              <w:t>Keywords</w:t>
            </w:r>
          </w:p>
        </w:tc>
      </w:tr>
      <w:tr w:rsidR="00784079" w:rsidRPr="00D5274D" w14:paraId="3491D60E" w14:textId="77777777" w:rsidTr="00FE1206">
        <w:tc>
          <w:tcPr>
            <w:tcW w:w="7830" w:type="dxa"/>
            <w:shd w:val="clear" w:color="auto" w:fill="D9D9D9"/>
          </w:tcPr>
          <w:p w14:paraId="6060AC2C" w14:textId="6F69FCE4" w:rsidR="00784079" w:rsidRPr="003D1A70" w:rsidRDefault="00521C08" w:rsidP="00306908">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color w:val="212121"/>
                <w:lang w:val="en-GB"/>
              </w:rPr>
            </w:pPr>
            <w:r w:rsidRPr="00E57804">
              <w:rPr>
                <w:lang w:val="en-US"/>
              </w:rPr>
              <w:t xml:space="preserve">This research was motivated by the low interest and learning outcomes of students in Islamic Religious Education at SMK Negeri 8 </w:t>
            </w:r>
            <w:proofErr w:type="spellStart"/>
            <w:r w:rsidRPr="00E57804">
              <w:rPr>
                <w:lang w:val="en-US"/>
              </w:rPr>
              <w:t>Sarolangun</w:t>
            </w:r>
            <w:proofErr w:type="spellEnd"/>
            <w:r w:rsidRPr="00E57804">
              <w:rPr>
                <w:lang w:val="en-US"/>
              </w:rPr>
              <w:t xml:space="preserve">, caused by the use of monotonous conventional lecture methods, particularly for complex marriage topics. The purpose of this study was to describe the integration of the Canva application in Islamic Religious Education learning, identify supporting and inhibiting factors, and analyze its impact on the learning process of 11th-grade </w:t>
            </w:r>
            <w:proofErr w:type="gramStart"/>
            <w:r w:rsidRPr="00E57804">
              <w:rPr>
                <w:lang w:val="en-US"/>
              </w:rPr>
              <w:t>Accounting</w:t>
            </w:r>
            <w:proofErr w:type="gramEnd"/>
            <w:r w:rsidRPr="00E57804">
              <w:rPr>
                <w:lang w:val="en-US"/>
              </w:rPr>
              <w:t xml:space="preserve"> students. This study used a descriptive qualitative approach, collecting data through observation, documentation, and in-depth interviews with the Islamic Religious Education teacher and 11th-grade </w:t>
            </w:r>
            <w:proofErr w:type="gramStart"/>
            <w:r w:rsidRPr="00E57804">
              <w:rPr>
                <w:lang w:val="en-US"/>
              </w:rPr>
              <w:t>Accounting</w:t>
            </w:r>
            <w:proofErr w:type="gramEnd"/>
            <w:r w:rsidRPr="00E57804">
              <w:rPr>
                <w:lang w:val="en-US"/>
              </w:rPr>
              <w:t xml:space="preserve"> students. The results showed that the use of Canva was able to transform abstract marriage material into interactive and systematic visualizations. The main supporting factor was the accessibility of Canva's user-friendly features, while the main obstacle lay in the unstable internet connection at the school. The implementation of this media was proven effective in increasing student learning motivation and cognitive outcomes, as students became more active in constructing their understanding through creative design. In conclusion, the use of the Canva application is an effective pedagogical innovation in synergizing digital technology with religious material to create more dynamic and meaningful learning</w:t>
            </w:r>
            <w:r>
              <w:rPr>
                <w:lang w:val="en-US"/>
              </w:rPr>
              <w:t>.</w:t>
            </w:r>
          </w:p>
        </w:tc>
        <w:tc>
          <w:tcPr>
            <w:tcW w:w="1548" w:type="dxa"/>
          </w:tcPr>
          <w:p w14:paraId="3D6AF0FD" w14:textId="7704EA19" w:rsidR="007E5A02" w:rsidRDefault="00C87AF9" w:rsidP="0016047E">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color w:val="212121"/>
                <w:lang w:val="en-GB"/>
              </w:rPr>
            </w:pPr>
            <w:r w:rsidRPr="00C87AF9">
              <w:rPr>
                <w:rFonts w:ascii="Times New Roman" w:hAnsi="Times New Roman" w:cs="Times New Roman"/>
                <w:b/>
                <w:sz w:val="20"/>
                <w:szCs w:val="20"/>
                <w:lang w:val="en-GB"/>
              </w:rPr>
              <w:t>Canva Application</w:t>
            </w:r>
            <w:r>
              <w:rPr>
                <w:rFonts w:ascii="Times New Roman" w:hAnsi="Times New Roman" w:cs="Times New Roman"/>
                <w:b/>
                <w:sz w:val="20"/>
                <w:szCs w:val="20"/>
                <w:lang w:val="en-GB"/>
              </w:rPr>
              <w:t xml:space="preserve">; </w:t>
            </w:r>
            <w:r w:rsidRPr="00C87AF9">
              <w:rPr>
                <w:rFonts w:ascii="Times New Roman" w:hAnsi="Times New Roman" w:cs="Times New Roman"/>
                <w:b/>
                <w:sz w:val="20"/>
                <w:szCs w:val="20"/>
                <w:lang w:val="en-GB"/>
              </w:rPr>
              <w:t>Learning Media</w:t>
            </w:r>
            <w:r>
              <w:rPr>
                <w:rFonts w:ascii="Times New Roman" w:hAnsi="Times New Roman" w:cs="Times New Roman"/>
                <w:b/>
                <w:sz w:val="20"/>
                <w:szCs w:val="20"/>
                <w:lang w:val="en-GB"/>
              </w:rPr>
              <w:t xml:space="preserve">; </w:t>
            </w:r>
            <w:r w:rsidRPr="00C87AF9">
              <w:rPr>
                <w:rFonts w:ascii="Times New Roman" w:hAnsi="Times New Roman" w:cs="Times New Roman"/>
                <w:b/>
                <w:sz w:val="20"/>
                <w:szCs w:val="20"/>
                <w:lang w:val="en-GB"/>
              </w:rPr>
              <w:t>Islamic Religious Education</w:t>
            </w:r>
            <w:r>
              <w:rPr>
                <w:rFonts w:ascii="Times New Roman" w:hAnsi="Times New Roman" w:cs="Times New Roman"/>
                <w:b/>
                <w:sz w:val="20"/>
                <w:szCs w:val="20"/>
                <w:lang w:val="en-GB"/>
              </w:rPr>
              <w:t>.</w:t>
            </w:r>
          </w:p>
          <w:p w14:paraId="42F7AFCF" w14:textId="77777777" w:rsidR="007E5A02" w:rsidRDefault="007E5A02" w:rsidP="0016047E">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color w:val="212121"/>
                <w:lang w:val="en-GB"/>
              </w:rPr>
            </w:pPr>
          </w:p>
          <w:p w14:paraId="77B9F8FC" w14:textId="7349DF21" w:rsidR="00784079" w:rsidRPr="00784079" w:rsidRDefault="00784079" w:rsidP="0016047E">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iCs/>
                <w:color w:val="212121"/>
                <w:lang w:val="en-GB"/>
              </w:rPr>
            </w:pPr>
          </w:p>
        </w:tc>
      </w:tr>
      <w:tr w:rsidR="00DF7138" w:rsidRPr="00D5274D" w14:paraId="42F246CE" w14:textId="77777777" w:rsidTr="00082BE7">
        <w:tc>
          <w:tcPr>
            <w:tcW w:w="9378" w:type="dxa"/>
            <w:gridSpan w:val="2"/>
            <w:shd w:val="clear" w:color="auto" w:fill="FFFFFF"/>
          </w:tcPr>
          <w:p w14:paraId="59CDB053" w14:textId="77777777" w:rsidR="00DF7138" w:rsidRPr="00D5274D" w:rsidRDefault="00DF7138" w:rsidP="0016047E">
            <w:pPr>
              <w:autoSpaceDE w:val="0"/>
              <w:autoSpaceDN w:val="0"/>
              <w:adjustRightInd w:val="0"/>
              <w:spacing w:before="120" w:after="120" w:line="240" w:lineRule="auto"/>
              <w:jc w:val="both"/>
              <w:rPr>
                <w:rFonts w:ascii="TimesNewRomanPSMT" w:hAnsi="TimesNewRomanPSMT" w:cs="TimesNewRomanPSMT"/>
                <w:color w:val="000000"/>
                <w:sz w:val="20"/>
                <w:szCs w:val="20"/>
              </w:rPr>
            </w:pPr>
            <w:r w:rsidRPr="00D5274D">
              <w:rPr>
                <w:rFonts w:ascii="TimesNewRomanPSMT" w:hAnsi="TimesNewRomanPSMT" w:cs="TimesNewRomanPSMT"/>
                <w:color w:val="000000"/>
                <w:sz w:val="20"/>
                <w:szCs w:val="20"/>
                <w:lang w:val="en-US" w:eastAsia="en-US"/>
              </w:rPr>
              <w:t>©20</w:t>
            </w:r>
            <w:r w:rsidR="00784079">
              <w:rPr>
                <w:rFonts w:ascii="TimesNewRomanPSMT" w:hAnsi="TimesNewRomanPSMT" w:cs="TimesNewRomanPSMT"/>
                <w:color w:val="000000"/>
                <w:sz w:val="20"/>
                <w:szCs w:val="20"/>
                <w:lang w:val="en-US" w:eastAsia="en-US"/>
              </w:rPr>
              <w:t>25</w:t>
            </w:r>
            <w:r w:rsidRPr="00D5274D">
              <w:rPr>
                <w:rFonts w:ascii="TimesNewRomanPSMT" w:hAnsi="TimesNewRomanPSMT" w:cs="TimesNewRomanPSMT"/>
                <w:color w:val="000000"/>
                <w:sz w:val="20"/>
                <w:szCs w:val="20"/>
                <w:lang w:val="en-US" w:eastAsia="en-US"/>
              </w:rPr>
              <w:t xml:space="preserve">; This is an Open </w:t>
            </w:r>
            <w:proofErr w:type="spellStart"/>
            <w:r w:rsidRPr="00D5274D">
              <w:rPr>
                <w:rFonts w:ascii="TimesNewRomanPSMT" w:hAnsi="TimesNewRomanPSMT" w:cs="TimesNewRomanPSMT"/>
                <w:color w:val="000000"/>
                <w:sz w:val="20"/>
                <w:szCs w:val="20"/>
                <w:lang w:val="en-US" w:eastAsia="en-US"/>
              </w:rPr>
              <w:t>Acces</w:t>
            </w:r>
            <w:proofErr w:type="spellEnd"/>
            <w:r w:rsidRPr="00D5274D">
              <w:rPr>
                <w:rFonts w:ascii="TimesNewRomanPSMT" w:hAnsi="TimesNewRomanPSMT" w:cs="TimesNewRomanPSMT"/>
                <w:color w:val="000000"/>
                <w:sz w:val="20"/>
                <w:szCs w:val="20"/>
                <w:lang w:val="en-US" w:eastAsia="en-US"/>
              </w:rPr>
              <w:t xml:space="preserve"> Research distributed under the term of the Creative Commons Attribution </w:t>
            </w:r>
            <w:proofErr w:type="spellStart"/>
            <w:r w:rsidRPr="00D5274D">
              <w:rPr>
                <w:rFonts w:ascii="TimesNewRomanPSMT" w:hAnsi="TimesNewRomanPSMT" w:cs="TimesNewRomanPSMT"/>
                <w:color w:val="000000"/>
                <w:sz w:val="20"/>
                <w:szCs w:val="20"/>
                <w:lang w:val="en-US" w:eastAsia="en-US"/>
              </w:rPr>
              <w:t>Licencee</w:t>
            </w:r>
            <w:proofErr w:type="spellEnd"/>
            <w:r w:rsidRPr="00D5274D">
              <w:rPr>
                <w:rFonts w:ascii="TimesNewRomanPSMT" w:hAnsi="TimesNewRomanPSMT" w:cs="TimesNewRomanPSMT"/>
                <w:color w:val="000000"/>
                <w:sz w:val="20"/>
                <w:szCs w:val="20"/>
                <w:lang w:val="en-US" w:eastAsia="en-US"/>
              </w:rPr>
              <w:t xml:space="preserve"> (</w:t>
            </w:r>
            <w:r w:rsidR="00784079" w:rsidRPr="00784079">
              <w:rPr>
                <w:rFonts w:ascii="TimesNewRomanPSMT" w:hAnsi="TimesNewRomanPSMT" w:cs="TimesNewRomanPSMT"/>
                <w:color w:val="1E3BFF"/>
                <w:sz w:val="20"/>
                <w:szCs w:val="20"/>
                <w:lang w:val="en-US" w:eastAsia="en-US"/>
              </w:rPr>
              <w:t>http://creativecommons.org/licenses/by/4.0</w:t>
            </w:r>
            <w:r w:rsidRPr="00D5274D">
              <w:rPr>
                <w:rFonts w:ascii="TimesNewRomanPSMT" w:hAnsi="TimesNewRomanPSMT" w:cs="TimesNewRomanPSMT"/>
                <w:color w:val="000000"/>
                <w:sz w:val="20"/>
                <w:szCs w:val="20"/>
                <w:lang w:val="en-US" w:eastAsia="en-US"/>
              </w:rPr>
              <w:t>), which permits unrestricted use, distribution, and reproduction in any medium, provided the original works is properly cited.</w:t>
            </w:r>
          </w:p>
        </w:tc>
      </w:tr>
    </w:tbl>
    <w:p w14:paraId="3334D06F" w14:textId="3D889729" w:rsidR="00E078CD" w:rsidRPr="00D276DF" w:rsidRDefault="0087745C" w:rsidP="00D276DF">
      <w:pPr>
        <w:spacing w:before="120" w:after="0"/>
        <w:ind w:left="98"/>
        <w:rPr>
          <w:rFonts w:ascii="Times New Roman" w:hAnsi="Times New Roman" w:cs="Times New Roman"/>
          <w:b/>
          <w:bCs/>
          <w:lang w:val="en-GB"/>
        </w:rPr>
      </w:pPr>
      <w:r w:rsidRPr="00D276DF">
        <w:rPr>
          <w:rFonts w:ascii="Times New Roman" w:hAnsi="Times New Roman" w:cs="Times New Roman"/>
          <w:b/>
          <w:bCs/>
          <w:lang w:val="en-GB"/>
        </w:rPr>
        <w:t>Co</w:t>
      </w:r>
      <w:r w:rsidR="00AC55FD" w:rsidRPr="00D276DF">
        <w:rPr>
          <w:rFonts w:ascii="Times New Roman" w:hAnsi="Times New Roman" w:cs="Times New Roman"/>
          <w:b/>
          <w:bCs/>
          <w:lang w:val="en-GB"/>
        </w:rPr>
        <w:t>rresponden</w:t>
      </w:r>
      <w:r w:rsidR="00D276DF" w:rsidRPr="00D276DF">
        <w:rPr>
          <w:rFonts w:ascii="Times New Roman" w:hAnsi="Times New Roman" w:cs="Times New Roman"/>
          <w:b/>
          <w:bCs/>
          <w:lang w:val="en-GB"/>
        </w:rPr>
        <w:t>ce:</w:t>
      </w:r>
      <w:r w:rsidR="00263BD6" w:rsidRPr="00D276DF">
        <w:rPr>
          <w:rFonts w:ascii="Times New Roman" w:hAnsi="Times New Roman" w:cs="Times New Roman"/>
          <w:b/>
          <w:bCs/>
          <w:lang w:val="en-GB"/>
        </w:rPr>
        <w:t xml:space="preserve"> </w:t>
      </w:r>
    </w:p>
    <w:p w14:paraId="33CBC060" w14:textId="2A30D0A2" w:rsidR="00E078CD" w:rsidRPr="00E078CD" w:rsidRDefault="00C87AF9" w:rsidP="00E078CD">
      <w:pPr>
        <w:spacing w:after="0" w:line="240" w:lineRule="auto"/>
        <w:ind w:left="98"/>
        <w:rPr>
          <w:rFonts w:ascii="Times New Roman" w:hAnsi="Times New Roman" w:cs="Times New Roman"/>
          <w:iCs/>
          <w:lang w:val="en-GB"/>
        </w:rPr>
      </w:pPr>
      <w:r w:rsidRPr="00C87AF9">
        <w:rPr>
          <w:rFonts w:ascii="Times New Roman" w:hAnsi="Times New Roman" w:cs="Times New Roman"/>
          <w:bCs/>
          <w:iCs/>
          <w:sz w:val="20"/>
          <w:szCs w:val="20"/>
          <w:lang w:val="en-GB"/>
        </w:rPr>
        <w:t>Yusuf Efendi</w:t>
      </w:r>
      <w:r w:rsidR="00B4767F">
        <w:rPr>
          <w:rFonts w:ascii="Times New Roman" w:hAnsi="Times New Roman" w:cs="Times New Roman"/>
          <w:bCs/>
          <w:iCs/>
          <w:sz w:val="20"/>
          <w:szCs w:val="20"/>
          <w:lang w:val="en-GB"/>
        </w:rPr>
        <w:t xml:space="preserve">, </w:t>
      </w:r>
      <w:r w:rsidRPr="00C87AF9">
        <w:rPr>
          <w:rFonts w:ascii="Times New Roman" w:hAnsi="Times New Roman" w:cs="Times New Roman"/>
          <w:bCs/>
          <w:iCs/>
          <w:sz w:val="20"/>
          <w:szCs w:val="20"/>
          <w:lang w:val="en-GB"/>
        </w:rPr>
        <w:t xml:space="preserve">Faculty of </w:t>
      </w:r>
      <w:proofErr w:type="spellStart"/>
      <w:r w:rsidRPr="00C87AF9">
        <w:rPr>
          <w:rFonts w:ascii="Times New Roman" w:hAnsi="Times New Roman" w:cs="Times New Roman"/>
          <w:bCs/>
          <w:iCs/>
          <w:sz w:val="20"/>
          <w:szCs w:val="20"/>
          <w:lang w:val="en-GB"/>
        </w:rPr>
        <w:t>Tarbiyah</w:t>
      </w:r>
      <w:proofErr w:type="spellEnd"/>
      <w:r w:rsidRPr="00C87AF9">
        <w:rPr>
          <w:rFonts w:ascii="Times New Roman" w:hAnsi="Times New Roman" w:cs="Times New Roman"/>
          <w:bCs/>
          <w:iCs/>
          <w:sz w:val="20"/>
          <w:szCs w:val="20"/>
          <w:lang w:val="en-GB"/>
        </w:rPr>
        <w:t xml:space="preserve"> and Teacher Training, UIN </w:t>
      </w:r>
      <w:proofErr w:type="spellStart"/>
      <w:r w:rsidRPr="00C87AF9">
        <w:rPr>
          <w:rFonts w:ascii="Times New Roman" w:hAnsi="Times New Roman" w:cs="Times New Roman"/>
          <w:bCs/>
          <w:iCs/>
          <w:sz w:val="20"/>
          <w:szCs w:val="20"/>
          <w:lang w:val="en-GB"/>
        </w:rPr>
        <w:t>Sulthan</w:t>
      </w:r>
      <w:proofErr w:type="spellEnd"/>
      <w:r w:rsidRPr="00C87AF9">
        <w:rPr>
          <w:rFonts w:ascii="Times New Roman" w:hAnsi="Times New Roman" w:cs="Times New Roman"/>
          <w:bCs/>
          <w:iCs/>
          <w:sz w:val="20"/>
          <w:szCs w:val="20"/>
          <w:lang w:val="en-GB"/>
        </w:rPr>
        <w:t xml:space="preserve"> </w:t>
      </w:r>
      <w:proofErr w:type="spellStart"/>
      <w:r w:rsidRPr="00C87AF9">
        <w:rPr>
          <w:rFonts w:ascii="Times New Roman" w:hAnsi="Times New Roman" w:cs="Times New Roman"/>
          <w:bCs/>
          <w:iCs/>
          <w:sz w:val="20"/>
          <w:szCs w:val="20"/>
          <w:lang w:val="en-GB"/>
        </w:rPr>
        <w:t>Thaha</w:t>
      </w:r>
      <w:proofErr w:type="spellEnd"/>
      <w:r w:rsidRPr="00C87AF9">
        <w:rPr>
          <w:rFonts w:ascii="Times New Roman" w:hAnsi="Times New Roman" w:cs="Times New Roman"/>
          <w:bCs/>
          <w:iCs/>
          <w:sz w:val="20"/>
          <w:szCs w:val="20"/>
          <w:lang w:val="en-GB"/>
        </w:rPr>
        <w:t xml:space="preserve"> Saifuddin Jambi, Indonesia</w:t>
      </w:r>
    </w:p>
    <w:p w14:paraId="2A2A752D" w14:textId="37A54F05" w:rsidR="006E4A68" w:rsidRDefault="004124DE" w:rsidP="00C87AF9">
      <w:pPr>
        <w:spacing w:after="0" w:line="240" w:lineRule="auto"/>
        <w:ind w:left="98"/>
        <w:rPr>
          <w:lang w:val="en-GB"/>
        </w:rPr>
      </w:pPr>
      <w:r w:rsidRPr="00E078CD">
        <w:rPr>
          <w:rFonts w:ascii="Times New Roman" w:hAnsi="Times New Roman" w:cs="Times New Roman"/>
          <w:iCs/>
          <w:sz w:val="20"/>
          <w:szCs w:val="20"/>
          <w:lang w:val="en-GB"/>
        </w:rPr>
        <w:t xml:space="preserve">E-mail: </w:t>
      </w:r>
      <w:r w:rsidR="00C87AF9" w:rsidRPr="00C87AF9">
        <w:t>yusufefendi171986@gmail.com</w:t>
      </w:r>
    </w:p>
    <w:p w14:paraId="4A8A603C" w14:textId="152172E1" w:rsidR="00760458" w:rsidRPr="00292137" w:rsidRDefault="00760458" w:rsidP="00760458">
      <w:pPr>
        <w:pStyle w:val="Heading1"/>
        <w:rPr>
          <w:caps w:val="0"/>
          <w:color w:val="011893"/>
          <w:sz w:val="26"/>
          <w:szCs w:val="34"/>
          <w:lang w:val="en-GB"/>
        </w:rPr>
      </w:pPr>
      <w:r w:rsidRPr="00292137">
        <w:rPr>
          <w:caps w:val="0"/>
          <w:color w:val="011893"/>
          <w:sz w:val="26"/>
          <w:szCs w:val="34"/>
          <w:lang w:val="en-GB"/>
        </w:rPr>
        <w:lastRenderedPageBreak/>
        <w:t>Introduction</w:t>
      </w:r>
    </w:p>
    <w:p w14:paraId="6427C6C1"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Education is a conscious, planned, and continuous effort to create a conducive learning environment and a directed learning process. Through this process, students are encouraged to play an active role in developing their full potential, including spiritual, intellectual, and personal potential. Through education, students are expected to possess spiritual and religious strength, self-control, a mature personality, optimal intelligence, noble character, and various skills necessary to support their lives, both as individuals and as members of society (Yumriani et al., 2022). Education is a crucial part of national development, aiming to produce knowledgeable, morally upright, and skilled individuals. To achieve these goals, attention must be paid to the quality of learning to ensure the educational process runs optimally. (Hidayat et al., 2025).</w:t>
      </w:r>
    </w:p>
    <w:p w14:paraId="6500D30C"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Islamic Religious Education is an effort that is carried out consciously and planned through guidance, teaching and training activities to achieve predetermined learning objectives. (Ahyat, 2017).  The aim of Islamic education is to develop the potential of students in the form of abilities, knowledge and skills so that they are able to carry out divine teachings, worship Allah and achieve happiness in this world and safety in the hereafter. (Najwan Saada, 2020). The goals of religious education are often formulated in terms of its religious or cultural benefits to society. Religious education is positioned as a means of transmitting religious values, norms, and teachings from one generation to the next for the sake of social stability and cultural cohesion. (Parker, 2021).</w:t>
      </w:r>
    </w:p>
    <w:p w14:paraId="6BAD53A4"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In Indonesia, Islamic religious education plays a vital role as a moral and spiritual foundation for students. Religious education must bridge traditional values with modern realities through a critical and innovative pedagogical approach. The goals of religious education are often formulated in terms of its religious or cultural benefits to society. (Sahin, 2018). However, significant challenges arise when material delivery methods remain stuck in conventional patterns dominated by one-way lectures. The use of traditional learning media with minimal visual or digital technology support tends to make the learning process less engaging and less effective in enhancing student understanding, including in Islamic Religious Education. This occurs because digital-generation students are generally more responsive to interactive and visual-based media. (Suwahyu, 2024a). The development of the education system in each period also influences the formation of character as well as learning patterns and styles in each generation. (Muchtar et al., 2025).</w:t>
      </w:r>
    </w:p>
    <w:p w14:paraId="736EA413"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 xml:space="preserve">In the ever-evolving digital era, technology has become a vital part of various aspects of life, including education. Rapid technological advancements have had a significant impact on the development of education. (Suwahyu, 2024b). Rapid technological developments have had a significant impact on various aspects of life, including education. Advances in information and communication technology have driven innovation in the learning process. As a result, teaching and learning activities are no longer limited to conventional methods but are beginning to utilize digital media and technology that are more effective, interactive, and tailored to the needs of modern learners. (Era &amp; Industri, 2019). </w:t>
      </w:r>
    </w:p>
    <w:p w14:paraId="76996383"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lastRenderedPageBreak/>
        <w:t>The use of technology in today's digital era has become a crucial requirement in the learning process, particularly in designing, analyzing, evaluating, developing, and implementing learning materials. Effective learning is learning that facilitates students' acquisition of the desired skills, knowledge, and attitudes, thereby fostering learning motivation and active student engagement throughout the learning process. (Wulandari et al., 2022). The use of digital technology in Islamic Religious Education assessments is not merely a modern addition, but a crucial necessity. This is necessary so that the education system can adapt to the characteristics of today's students, who are accustomed to living in a digital and connected environment. (Abubakari et al., 2023). The use of technology-based media in learning not only helps simplify teachers' administrative tasks but also contributes to increasing students' intrinsic motivation. This is due to interactive displays, engaging visuals, and their compatibility with students' familiarity with digital screens. In the context of Islamic Religious Education, technology presents new opportunities through more varied, multimedia-based presentations and a more immersive learning experience. (Putra &amp; Ayyaisy, 2025). One form of technology utilization in the digital era in the world of education is the use of a media platform, namely the Canva application.</w:t>
      </w:r>
    </w:p>
    <w:p w14:paraId="758B871B"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 xml:space="preserve">The Canva app is a tool used by teachers to plan teaching and learning activities using online graphic design. Canva offers easy access via both mobile and desktop devices. This app utilizes the internet to create a variety of designs, including presentations, resumes, posters, flyers, brochures, charts, infographics, banners, flyers, certificates, diplomas, invitations, and YouTube videos. (Badriyah et al., 2025). Canva enables collaboration between teachers and students in creating materials, enabling students to be more active and engaged in learning. This interactive tool also provides features that facilitate direct feedback, making the learning process more effective and enjoyable. (Nabillah &amp; Tanjung, 2023). </w:t>
      </w:r>
    </w:p>
    <w:p w14:paraId="04CB1405"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Interactive learning media is a tool that bridges interactions between educators and students in the learning process. Its use helps improve learning effectiveness because material can be delivered in a more engaging, communicative, and easy-to-understand manner. Thus, students are encouraged to be more actively involved and learning objectives can be optimally achieved (Nisa et al., 2025). In line with this understanding, Blattberg dan Deighton (1991) believe that interactive learning media enables two-way communication between educators and students without being limited by space and time, thus supporting a more flexible and effective learning process (Liu et al., 2013).</w:t>
      </w:r>
    </w:p>
    <w:p w14:paraId="7DCBA502"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 xml:space="preserve">More modern learning media and newer learning methods will impact the teaching and learning process so that it does not cause boredom, as well as improving learning outcomes in the teaching and learning activities of Islamic Religious Education subjects in the material of marriage, which is very relevant to be studied at the vocational high school level who are starting to grow up. Student learning outcomes are academic achievements obtained through various forms of evaluation, such as exams, assignments, and participation in the learning process. Although educational success is not only measured by report card grades or diplomas, learning outcomes remain an important indicator, especially for assessing achievement in the cognitive domain. (Dakhi &amp; Selatan, 2020). Marriage is one of the topics covered in Islamic </w:t>
      </w:r>
      <w:r w:rsidRPr="00C87AF9">
        <w:rPr>
          <w:rFonts w:ascii="Times New Roman" w:hAnsi="Times New Roman"/>
          <w:sz w:val="24"/>
          <w:szCs w:val="24"/>
        </w:rPr>
        <w:lastRenderedPageBreak/>
        <w:t>Religious Education at the Vocational High School level. Marriage is a significant event in human life, serving as an official institution that legally binds the relationship between a man and a woman to live together as husband and wife. (Jarbi, 2019).</w:t>
      </w:r>
    </w:p>
    <w:p w14:paraId="0886297A"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Based on initial observations on July 21, 2025, at SMK Negeri 8 Sarolangun, specifically the 11th grade Accounting students, conducted by Ms. Umi Kulsum, S.Pd., the Islamic Religious Education (PAI) teacher, it was found that before the use of the Canva app, student learning outcomes were relatively low. Only around 40% of students achieved the Minimum Completion Criteria (KKM), while the remaining 60% scored below the Minimum Completion Criteria (KKM) of 70.</w:t>
      </w:r>
    </w:p>
    <w:p w14:paraId="1DF1E897"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This low achievement was influenced by the monotonous and lecture-dominated learning method, which led to students becoming bored and disinterested. Teachers' limited understanding of technology-based learning media and the lack of supporting facilities in rural schools further exacerbated this situation. However, this problem began to be addressed with the introduction of the Canva app, a learning tool that is easy to use and accessible to both teachers and students.</w:t>
      </w:r>
    </w:p>
    <w:p w14:paraId="6474B654"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The Canva app is an interesting innovation in learning because it functions not only as a design tool but also as a medium that can visualize abstract religious concepts, making them more concrete and easier to understand. In Islamic Religious Education (IS) lessons on marriage in grade 11 at SMK Negeri 8 Sarolangun, the use of Canva was deemed effective in increasing student engagement and collaboration.</w:t>
      </w:r>
    </w:p>
    <w:p w14:paraId="6C83ADAC"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The topic of marriage was chosen because it contains complex legal provisions, such as the pillars and guardianship of marriage, which are often difficult to understand through conventional methods. Using Canva, these concepts can be presented in engaging and interactive infographics, in line with the characteristics of vocational high school students who are responsive to visual and practical media. Thus, material that previously seemed rigid can be transformed into something more creative and easily understood by students.</w:t>
      </w:r>
    </w:p>
    <w:p w14:paraId="12AA94AD" w14:textId="77777777" w:rsidR="00C87AF9" w:rsidRPr="00C87AF9" w:rsidRDefault="00C87AF9" w:rsidP="00C87AF9">
      <w:pPr>
        <w:spacing w:after="0"/>
        <w:ind w:firstLine="567"/>
        <w:jc w:val="both"/>
        <w:rPr>
          <w:rFonts w:ascii="Times New Roman" w:hAnsi="Times New Roman"/>
          <w:sz w:val="24"/>
          <w:szCs w:val="24"/>
        </w:rPr>
      </w:pPr>
      <w:r w:rsidRPr="00C87AF9">
        <w:rPr>
          <w:rFonts w:ascii="Times New Roman" w:hAnsi="Times New Roman"/>
          <w:sz w:val="24"/>
          <w:szCs w:val="24"/>
        </w:rPr>
        <w:t>Based on this description, it is clear that integrating technology into Islamic Religious Education (IS) learning is not simply a modern demand, but rather a strategic necessity to improve the quality of learning processes and outcomes. The challenge of low student academic achievement, particularly in the complex legal subject of marriage, highlights the need for innovative, more interactive, visual, and participatory learning media. The use of the Canva application as a learning medium offers an alternative solution that is relevant to the characteristics of the digital generation and can also bridge abstract religious concepts into something more concrete and understandable.</w:t>
      </w:r>
    </w:p>
    <w:p w14:paraId="6391B53F" w14:textId="37921022" w:rsidR="00540070" w:rsidRDefault="00C87AF9" w:rsidP="00C87AF9">
      <w:pPr>
        <w:spacing w:after="0"/>
        <w:ind w:firstLine="567"/>
        <w:jc w:val="both"/>
        <w:rPr>
          <w:rFonts w:ascii="Times New Roman" w:hAnsi="Times New Roman"/>
          <w:sz w:val="24"/>
          <w:szCs w:val="24"/>
          <w:lang w:val="en-US"/>
        </w:rPr>
      </w:pPr>
      <w:r w:rsidRPr="00C87AF9">
        <w:rPr>
          <w:rFonts w:ascii="Times New Roman" w:hAnsi="Times New Roman"/>
          <w:sz w:val="24"/>
          <w:szCs w:val="24"/>
        </w:rPr>
        <w:t>Thus, this study is crucial for empirically examining how the use of the Canva app in Islamic Religious Education (IS) marriage instruction in grade XI students at SMK Negeri 8 Sarolangun can improve student engagement and learning outcomes. The results are expected to provide theoretical contributions to the development of technology-based learning media, as well as practical contributions for teachers in designing more innovative, effective, and tailored learning experiences to meet the needs of students in the digital age.</w:t>
      </w:r>
    </w:p>
    <w:p w14:paraId="5054EC95" w14:textId="00536245" w:rsidR="00B63B66" w:rsidRDefault="00B63B66" w:rsidP="00540070">
      <w:pPr>
        <w:spacing w:after="0"/>
        <w:ind w:firstLine="567"/>
        <w:jc w:val="both"/>
        <w:rPr>
          <w:rFonts w:ascii="Times New Roman" w:hAnsi="Times New Roman"/>
          <w:sz w:val="24"/>
          <w:szCs w:val="24"/>
        </w:rPr>
      </w:pPr>
    </w:p>
    <w:p w14:paraId="615F360D" w14:textId="77777777" w:rsidR="005B6ACE" w:rsidRPr="003013C7" w:rsidRDefault="00FF0A34" w:rsidP="00D701F1">
      <w:pPr>
        <w:pStyle w:val="Heading1"/>
        <w:rPr>
          <w:color w:val="011893"/>
          <w:sz w:val="26"/>
          <w:szCs w:val="34"/>
          <w:lang w:val="en-GB"/>
        </w:rPr>
      </w:pPr>
      <w:r w:rsidRPr="003013C7">
        <w:rPr>
          <w:caps w:val="0"/>
          <w:color w:val="011893"/>
          <w:sz w:val="26"/>
          <w:szCs w:val="34"/>
          <w:lang w:val="en-GB"/>
        </w:rPr>
        <w:lastRenderedPageBreak/>
        <w:t>Method</w:t>
      </w:r>
    </w:p>
    <w:p w14:paraId="41EB468A" w14:textId="32550C97" w:rsidR="0026026C" w:rsidRDefault="00C87AF9" w:rsidP="0026026C">
      <w:pPr>
        <w:pStyle w:val="ListParagraph"/>
        <w:spacing w:after="120"/>
        <w:ind w:left="0" w:firstLine="567"/>
        <w:jc w:val="both"/>
        <w:rPr>
          <w:rFonts w:ascii="Times New Roman" w:hAnsi="Times New Roman"/>
          <w:sz w:val="24"/>
          <w:szCs w:val="24"/>
        </w:rPr>
      </w:pPr>
      <w:r w:rsidRPr="00C87AF9">
        <w:rPr>
          <w:rFonts w:ascii="Times New Roman" w:hAnsi="Times New Roman"/>
          <w:sz w:val="24"/>
          <w:szCs w:val="24"/>
          <w:lang w:val="en-GB"/>
        </w:rPr>
        <w:t xml:space="preserve">This research was conducted to examine how the Canva application is used in Islamic Religious Education learning in class XI Accounting at State Vocational High School (SMK) 8 </w:t>
      </w:r>
      <w:proofErr w:type="spellStart"/>
      <w:r w:rsidRPr="00C87AF9">
        <w:rPr>
          <w:rFonts w:ascii="Times New Roman" w:hAnsi="Times New Roman"/>
          <w:sz w:val="24"/>
          <w:szCs w:val="24"/>
          <w:lang w:val="en-GB"/>
        </w:rPr>
        <w:t>Sarolangun</w:t>
      </w:r>
      <w:proofErr w:type="spellEnd"/>
      <w:r w:rsidRPr="00C87AF9">
        <w:rPr>
          <w:rFonts w:ascii="Times New Roman" w:hAnsi="Times New Roman"/>
          <w:sz w:val="24"/>
          <w:szCs w:val="24"/>
          <w:lang w:val="en-GB"/>
        </w:rPr>
        <w:t xml:space="preserve">. Meanwhile, the approach used in this research is a descriptive qualitative approach. Qualitative research is a type of research that does not use numbers or statistics to </w:t>
      </w:r>
      <w:proofErr w:type="spellStart"/>
      <w:r w:rsidRPr="00C87AF9">
        <w:rPr>
          <w:rFonts w:ascii="Times New Roman" w:hAnsi="Times New Roman"/>
          <w:sz w:val="24"/>
          <w:szCs w:val="24"/>
          <w:lang w:val="en-GB"/>
        </w:rPr>
        <w:t>analyze</w:t>
      </w:r>
      <w:proofErr w:type="spellEnd"/>
      <w:r w:rsidRPr="00C87AF9">
        <w:rPr>
          <w:rFonts w:ascii="Times New Roman" w:hAnsi="Times New Roman"/>
          <w:sz w:val="24"/>
          <w:szCs w:val="24"/>
          <w:lang w:val="en-GB"/>
        </w:rPr>
        <w:t xml:space="preserve"> data, but rather focuses on describing and understanding a phenomenon comprehensively in its original context (Aspers &amp; Corte, 2019). In this approach, researchers play the primary role in collecting and interpreting data, because they are directly involved with the situation and subjects being studied to understand the meaning and experiences that occur in the field (Fadli, 2021). According to Bogdan and Taylor, as quoted by </w:t>
      </w:r>
      <w:proofErr w:type="spellStart"/>
      <w:r w:rsidRPr="00C87AF9">
        <w:rPr>
          <w:rFonts w:ascii="Times New Roman" w:hAnsi="Times New Roman"/>
          <w:sz w:val="24"/>
          <w:szCs w:val="24"/>
          <w:lang w:val="en-GB"/>
        </w:rPr>
        <w:t>Moleong</w:t>
      </w:r>
      <w:proofErr w:type="spellEnd"/>
      <w:r w:rsidRPr="00C87AF9">
        <w:rPr>
          <w:rFonts w:ascii="Times New Roman" w:hAnsi="Times New Roman"/>
          <w:sz w:val="24"/>
          <w:szCs w:val="24"/>
          <w:lang w:val="en-GB"/>
        </w:rPr>
        <w:t xml:space="preserve">, qualitative research is a research procedure that produces descriptive data in the form of written or spoken words and observable </w:t>
      </w:r>
      <w:proofErr w:type="spellStart"/>
      <w:r w:rsidRPr="00C87AF9">
        <w:rPr>
          <w:rFonts w:ascii="Times New Roman" w:hAnsi="Times New Roman"/>
          <w:sz w:val="24"/>
          <w:szCs w:val="24"/>
          <w:lang w:val="en-GB"/>
        </w:rPr>
        <w:t>behavior</w:t>
      </w:r>
      <w:proofErr w:type="spellEnd"/>
      <w:r w:rsidRPr="00C87AF9">
        <w:rPr>
          <w:rFonts w:ascii="Times New Roman" w:hAnsi="Times New Roman"/>
          <w:sz w:val="24"/>
          <w:szCs w:val="24"/>
          <w:lang w:val="en-GB"/>
        </w:rPr>
        <w:t>, making it suitable for understanding phenomena comprehensively in their original context without using statistical analysis (</w:t>
      </w:r>
      <w:proofErr w:type="spellStart"/>
      <w:r w:rsidRPr="00C87AF9">
        <w:rPr>
          <w:rFonts w:ascii="Times New Roman" w:hAnsi="Times New Roman"/>
          <w:sz w:val="24"/>
          <w:szCs w:val="24"/>
          <w:lang w:val="en-GB"/>
        </w:rPr>
        <w:t>Safarudin</w:t>
      </w:r>
      <w:proofErr w:type="spellEnd"/>
      <w:r w:rsidRPr="00C87AF9">
        <w:rPr>
          <w:rFonts w:ascii="Times New Roman" w:hAnsi="Times New Roman"/>
          <w:sz w:val="24"/>
          <w:szCs w:val="24"/>
          <w:lang w:val="en-GB"/>
        </w:rPr>
        <w:t xml:space="preserve"> et al., 2023)., the use of a descriptive qualitative approach in this study is considered appropriate because it allows researchers to deeply understand the use of the Canva application in Islamic Religious Education learning based on realities and experiences that occur directly in the field.</w:t>
      </w:r>
    </w:p>
    <w:p w14:paraId="79FDF54B" w14:textId="4B5F0BC2" w:rsidR="0026026C" w:rsidRPr="00414E6F" w:rsidRDefault="00C87AF9" w:rsidP="0026026C">
      <w:pPr>
        <w:pStyle w:val="ListParagraph"/>
        <w:ind w:left="0"/>
        <w:jc w:val="center"/>
        <w:rPr>
          <w:rFonts w:ascii="Times New Roman" w:hAnsi="Times New Roman"/>
          <w:sz w:val="24"/>
          <w:szCs w:val="24"/>
        </w:rPr>
      </w:pPr>
      <w:r w:rsidRPr="00FF1A1D">
        <w:rPr>
          <w:noProof/>
        </w:rPr>
        <w:drawing>
          <wp:inline distT="0" distB="0" distL="0" distR="0" wp14:anchorId="543DB1B6" wp14:editId="5DD78754">
            <wp:extent cx="2044805" cy="2362321"/>
            <wp:effectExtent l="0" t="0" r="0" b="0"/>
            <wp:docPr id="107006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64961" name=""/>
                    <pic:cNvPicPr/>
                  </pic:nvPicPr>
                  <pic:blipFill>
                    <a:blip r:embed="rId20"/>
                    <a:stretch>
                      <a:fillRect/>
                    </a:stretch>
                  </pic:blipFill>
                  <pic:spPr>
                    <a:xfrm>
                      <a:off x="0" y="0"/>
                      <a:ext cx="2044805" cy="2362321"/>
                    </a:xfrm>
                    <a:prstGeom prst="rect">
                      <a:avLst/>
                    </a:prstGeom>
                  </pic:spPr>
                </pic:pic>
              </a:graphicData>
            </a:graphic>
          </wp:inline>
        </w:drawing>
      </w:r>
    </w:p>
    <w:p w14:paraId="1E20C970" w14:textId="140426FD" w:rsidR="0026026C" w:rsidRDefault="0026026C" w:rsidP="0026026C">
      <w:pPr>
        <w:pStyle w:val="ListParagraph"/>
        <w:ind w:left="0"/>
        <w:jc w:val="center"/>
        <w:rPr>
          <w:rFonts w:ascii="Times New Roman" w:hAnsi="Times New Roman"/>
          <w:b/>
          <w:bCs/>
          <w:sz w:val="24"/>
          <w:szCs w:val="24"/>
          <w:lang w:val="en-US"/>
        </w:rPr>
      </w:pPr>
      <w:r w:rsidRPr="00414E6F">
        <w:rPr>
          <w:rFonts w:ascii="Times New Roman" w:hAnsi="Times New Roman"/>
          <w:b/>
          <w:bCs/>
          <w:sz w:val="24"/>
          <w:szCs w:val="24"/>
        </w:rPr>
        <w:t xml:space="preserve">Figure 1. </w:t>
      </w:r>
      <w:r w:rsidR="00C87AF9" w:rsidRPr="00C87AF9">
        <w:rPr>
          <w:rFonts w:ascii="Times New Roman" w:hAnsi="Times New Roman"/>
          <w:b/>
          <w:bCs/>
          <w:sz w:val="24"/>
          <w:szCs w:val="24"/>
          <w:lang w:val="en-US"/>
        </w:rPr>
        <w:t>Research flow</w:t>
      </w:r>
    </w:p>
    <w:p w14:paraId="7E58646A" w14:textId="201132AB" w:rsidR="00C87AF9" w:rsidRDefault="00C87AF9" w:rsidP="00C87AF9">
      <w:pPr>
        <w:pStyle w:val="ListParagraph"/>
        <w:ind w:left="0"/>
        <w:jc w:val="both"/>
        <w:rPr>
          <w:rFonts w:ascii="Times New Roman" w:hAnsi="Times New Roman"/>
          <w:sz w:val="24"/>
          <w:szCs w:val="24"/>
          <w:lang w:val="en-US"/>
        </w:rPr>
      </w:pPr>
    </w:p>
    <w:p w14:paraId="2DC2D7DA" w14:textId="77777777" w:rsidR="004D62EB" w:rsidRPr="004D62EB" w:rsidRDefault="004D62EB" w:rsidP="004D62EB">
      <w:pPr>
        <w:pStyle w:val="ListParagraph"/>
        <w:spacing w:after="120"/>
        <w:ind w:left="0" w:firstLine="567"/>
        <w:jc w:val="both"/>
        <w:rPr>
          <w:rFonts w:ascii="Times New Roman" w:hAnsi="Times New Roman"/>
          <w:sz w:val="24"/>
          <w:szCs w:val="24"/>
          <w:lang w:val="en-GB"/>
        </w:rPr>
      </w:pPr>
      <w:r w:rsidRPr="004D62EB">
        <w:rPr>
          <w:rFonts w:ascii="Times New Roman" w:hAnsi="Times New Roman"/>
          <w:sz w:val="24"/>
          <w:szCs w:val="24"/>
          <w:lang w:val="en-GB"/>
        </w:rPr>
        <w:t xml:space="preserve">This research was conducted at State Vocational High School (SMK) 8 Sarolangun located on Jalan Kalimantan, Bukit Suban Village, Air Hitam District, Sarolangun Regency. Then the subjects of this research were determined using a purposive sampling technique. The research subject is everything that is the focus of the study in the research, be it humans, objects, or institutions or organizations. The research subject is basically the party that becomes the basis for drawing conclusions from the research results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{"citationItems":[{"id":"ITEM-1","itemData":{"author":[{"dropping-particle":"","family":"Surokim","given":"Dkk","non-dropping-particle":"","parse-names":false,"suffix":""}],"id":"ITEM-1","issued":{"date-parts":[["2016"]]},"title":"Buku Pendamping Bimbingan Skripsi","type":"book"},"uris":["http://www.mendeley.com/documents/?uuid=36f77a8f-a82d-4355-91c8-ab6038d42aa7"]}],"mendeley":{"formattedCitation":"(Surokim, 2016)","plainTextFormattedCitation":"(Surokim, 2016)","previouslyFormattedCitation":"(Surokim, 2016)"},"properties":{"noteIndex":0},"schema":"https://github.com/citation-style-language/schema/raw/master/csl-citation.json"}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(Surokim, 2016)</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Purposive sampling is the selection of subjects based on certain considerations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10.22460/jpmi.v1i5.p819‑826","author":[{"dropping-particle":"","family":"Maharani","given":"Sri","non-dropping-particle":"","parse-names":false,"suffix":""},{"dropping-particle":"","family":"Bernard","given":"Martin","non-dropping-particle":"","parse-names":false,"suffix":""}],"id":"ITEM-1","issue":"5","issued":{"date-parts":[["2018"]]},"page":"819-826","title":"Analisis hubungan resiliensi matematik terhadap kemampuan pemecahan masalah siswa pada materi lingkaran","type":"article-journal","volume":"1"},"uris":["http://www.mendeley.com/documents/?uuid=ac9010bc-e0c6-4a18-8f5e-b8b270edf72a"]}],"mendeley":{"formattedCitation":"(Maharani &amp; Bernard, 2018)","plainTextFormattedCitation":"(Maharani &amp; Bernard, 2018)","previouslyFormattedCitation":"(Maharani &amp; Bernard, 2018)"},"properties":{"noteIndex":0},"schema":"https://github.com/citation-style-language/schema/raw/master/csl-citation.json"}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(Maharani &amp; Bernard, 2018)</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In this method, researchers select samples based on specific criteria that are in accordance with the research objectives, so that the selected samples are expected to provide relevant information and answer the research problems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{"citationItems":[{"id":"ITEM-1","itemData":{"DOI":"https://doi.org/10.8734/musytari.v3i2.1636","author":[{"dropping-particle":"","family":"Nuralim","given":"","non-dropping-particle":"","parse-names":false,"suffix":""},{"dropping-particle":"","family":"Rizky","given":"M. Sofatur","non-dropping-particle":"","parse-names":false,"suffix":""},{"dropping-particle":"","family":"Aguspriyani","given":"Yani","non-dropping-particle":"","parse-names":false,"suffix":""}],"id":"ITEM-1","issue":"1","issued":{"date-parts":[["2023"]]},"title":"Teknik pengambilan sampel purposive dalam mengatasi kepercayaan masyarakat pada bank syariah indonesia","type":"article-journal","volume":"3"},"uris":["http://www.mendeley.com/documents/?uuid=0eb1854d-ba2a-4b47-a70f-787f5b84e833"]}],"mendeley":{"formattedCitation":"(Nuralim et al., 2023)","plainTextFormattedCitation":"(Nuralim et al., 2023)","previouslyFormattedCitation":"(Nuralim et al., 2023)"},"properties":{"noteIndex":0},"schema":"https://github.com/citation-style-language/schema/raw/master/csl-citation.json"}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(Nuralim et al., 2023)</w:t>
      </w:r>
      <w:r w:rsidRPr="004D62EB">
        <w:rPr>
          <w:rFonts w:ascii="Times New Roman" w:hAnsi="Times New Roman"/>
          <w:sz w:val="24"/>
          <w:szCs w:val="24"/>
          <w:lang w:val="en-GB"/>
        </w:rPr>
        <w:fldChar w:fldCharType="end"/>
      </w:r>
      <w:r w:rsidRPr="004D62EB">
        <w:rPr>
          <w:rFonts w:ascii="Times New Roman" w:hAnsi="Times New Roman"/>
          <w:sz w:val="24"/>
          <w:szCs w:val="24"/>
          <w:lang w:val="en-GB"/>
        </w:rPr>
        <w:t>. The research subjects consisted of Mrs. Umi Kulsum as an Islamic Religious Education teacher and class XI Accounting students of SMK Negeri 8 Sarolangun as key informants.</w:t>
      </w:r>
    </w:p>
    <w:p w14:paraId="26DFA1D6" w14:textId="0FD4321D" w:rsidR="004D62EB" w:rsidRDefault="004D62EB" w:rsidP="004D62EB">
      <w:pPr>
        <w:pStyle w:val="ListParagraph"/>
        <w:spacing w:after="120"/>
        <w:ind w:left="0" w:firstLine="567"/>
        <w:jc w:val="both"/>
        <w:rPr>
          <w:rFonts w:ascii="Times New Roman" w:hAnsi="Times New Roman"/>
          <w:sz w:val="24"/>
          <w:szCs w:val="24"/>
          <w:lang w:val="en-GB"/>
        </w:rPr>
      </w:pPr>
      <w:r w:rsidRPr="004D62EB">
        <w:rPr>
          <w:rFonts w:ascii="Times New Roman" w:hAnsi="Times New Roman"/>
          <w:sz w:val="24"/>
          <w:szCs w:val="24"/>
          <w:lang w:val="en-GB"/>
        </w:rPr>
        <w:lastRenderedPageBreak/>
        <w:t xml:space="preserve">The data sources in this study are divided into two main categories: primary data and secondary data. Primary data is data originating from respondents or informants related to the variables being studied and can be collected through methods such as observation, interviews, or questionnaires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{"citationItems":[{"id":"ITEM-1","itemData":{"DOI":"https://doi.org/10.47827/jer.v5i3.238","author":[{"dropping-particle":"","family":"Undari Sulung","given":"Mohamad Muspawi","non-dropping-particle":"","parse-names":false,"suffix":""}],"id":"ITEM-1","issue":"September","issued":{"date-parts":[["2024"]]},"page":"110-116","title":"Memahami sumber data penelitian: primer, sekunder dan tersier","type":"article-journal","volume":"5"},"uris":["http://www.mendeley.com/documents/?uuid=4da530ed-3952-4463-8c44-601ed53ff375"]}],"mendeley":{"formattedCitation":"(Undari Sulung, 2024)","plainTextFormattedCitation":"(Undari Sulung, 2024)","previouslyFormattedCitation":"(Undari Sulung, 2024)"},"properties":{"noteIndex":0},"schema":"https://github.com/citation-style-language/schema/raw/master/csl-citation.json"}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(Undari Sulung, 2024)</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In this case, it involves the principal, curriculum vice principal, teachers, and students. Meanwhile, secondary data is information obtained indirectly from sources such as documents, literature, or relevant references, and is used to complement the primary data and strengthen the analysis in the study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author":[{"dropping-particle":"","family":"Tannady","given":"Hendy","non-dropping-particle":"","parse-names":false,"suffix":""},{"dropping-particle":"","family":"Totok","given":"Yohanes","non-dropping-particle":"","parse-names":false,"suffix":""},{"dropping-particle":"","family":"Edi","given":"Suyoto","non-dropping-particle":"","parse-names":false,"suffix":""},{"dropping-particle":"","family":"Adhika","given":"Purwanto","non-dropping-particle":"","parse-names":false,"suffix":""},{"dropping-particle":"","family":"Anugrah","given":"Ibnu","non-dropping-particle":"","parse-names":false,"suffix":""}],"id":"ITEM-1","issue":"2","issued":{"date-parts":[["2022"]]},"page":"3910-3921","title":"Pengaruh Kualitas Pelayanan dan Harga Terhadap Kepuasan Pelanggan First Media di Pondok Aren Tangerang Selatan","type":"article-journal","volume":"6"},"uris":["http://www.mendeley.com/documents/?uuid=1f26d433-f932-47ab-8eec-a1c048b1d3ca"]}],"mendeley":{"formattedCitation":"(Tannady et al., 2022)","plainTextFormattedCitation":"(Tannady et al., 2022)","previouslyFormattedCitation":"(Tannady et al., 2022)"},"properties":{"noteIndex":0},"schema":"https://github.com/citation-style-language/schema/raw/master/csl-citation.json"}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(Tannady et al., 2022)</w:t>
      </w:r>
      <w:r w:rsidRPr="004D62EB">
        <w:rPr>
          <w:rFonts w:ascii="Times New Roman" w:hAnsi="Times New Roman"/>
          <w:sz w:val="24"/>
          <w:szCs w:val="24"/>
          <w:lang w:val="en-GB"/>
        </w:rPr>
        <w:fldChar w:fldCharType="end"/>
      </w:r>
      <w:r w:rsidRPr="004D62EB">
        <w:rPr>
          <w:rFonts w:ascii="Times New Roman" w:hAnsi="Times New Roman"/>
          <w:sz w:val="24"/>
          <w:szCs w:val="24"/>
          <w:lang w:val="en-GB"/>
        </w:rPr>
        <w:t>. This includes document files obtained from the results of activities in conducting the research.</w:t>
      </w:r>
    </w:p>
    <w:p w14:paraId="02E5F053" w14:textId="77777777" w:rsidR="004D62EB" w:rsidRDefault="004D62EB" w:rsidP="004D62EB">
      <w:pPr>
        <w:spacing w:after="0" w:line="360" w:lineRule="auto"/>
        <w:jc w:val="center"/>
        <w:rPr>
          <w:rFonts w:cs="Times New Roman"/>
          <w:szCs w:val="24"/>
          <w:lang w:eastAsia="en-ID"/>
        </w:rPr>
      </w:pPr>
      <w:r w:rsidRPr="00C60868">
        <w:rPr>
          <w:rFonts w:cs="Times New Roman"/>
          <w:noProof/>
          <w:szCs w:val="24"/>
          <w:lang w:eastAsia="en-ID"/>
        </w:rPr>
        <w:drawing>
          <wp:inline distT="0" distB="0" distL="0" distR="0" wp14:anchorId="446EF8FA" wp14:editId="7052692E">
            <wp:extent cx="1886047" cy="825542"/>
            <wp:effectExtent l="0" t="0" r="0" b="0"/>
            <wp:docPr id="32561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11024" name=""/>
                    <pic:cNvPicPr/>
                  </pic:nvPicPr>
                  <pic:blipFill>
                    <a:blip r:embed="rId21"/>
                    <a:stretch>
                      <a:fillRect/>
                    </a:stretch>
                  </pic:blipFill>
                  <pic:spPr>
                    <a:xfrm>
                      <a:off x="0" y="0"/>
                      <a:ext cx="1886047" cy="825542"/>
                    </a:xfrm>
                    <a:prstGeom prst="rect">
                      <a:avLst/>
                    </a:prstGeom>
                  </pic:spPr>
                </pic:pic>
              </a:graphicData>
            </a:graphic>
          </wp:inline>
        </w:drawing>
      </w:r>
    </w:p>
    <w:p w14:paraId="4A414132" w14:textId="77777777" w:rsidR="004D62EB" w:rsidRPr="004D62EB" w:rsidRDefault="004D62EB" w:rsidP="004D62EB">
      <w:pPr>
        <w:pStyle w:val="ListParagraph"/>
        <w:ind w:left="0"/>
        <w:jc w:val="center"/>
        <w:rPr>
          <w:rFonts w:ascii="Times New Roman" w:hAnsi="Times New Roman"/>
          <w:b/>
          <w:bCs/>
          <w:sz w:val="24"/>
          <w:szCs w:val="24"/>
          <w:lang w:val="en-US"/>
        </w:rPr>
      </w:pPr>
      <w:r w:rsidRPr="004D62EB">
        <w:rPr>
          <w:rFonts w:ascii="Times New Roman" w:hAnsi="Times New Roman"/>
          <w:b/>
          <w:bCs/>
          <w:sz w:val="24"/>
          <w:szCs w:val="24"/>
          <w:lang w:val="en-US"/>
        </w:rPr>
        <w:t>Figure 2. Data sources</w:t>
      </w:r>
    </w:p>
    <w:p w14:paraId="5A93484B" w14:textId="77777777" w:rsidR="004D62EB" w:rsidRPr="004D62EB" w:rsidRDefault="004D62EB" w:rsidP="004D62EB">
      <w:pPr>
        <w:pStyle w:val="ListParagraph"/>
        <w:spacing w:after="120"/>
        <w:ind w:left="0" w:firstLine="567"/>
        <w:jc w:val="both"/>
        <w:rPr>
          <w:rFonts w:ascii="Times New Roman" w:hAnsi="Times New Roman"/>
          <w:sz w:val="24"/>
          <w:szCs w:val="24"/>
          <w:lang w:val="en-GB"/>
        </w:rPr>
      </w:pPr>
    </w:p>
    <w:p w14:paraId="6C505ED7" w14:textId="77777777" w:rsidR="004D62EB" w:rsidRPr="004D62EB" w:rsidRDefault="004D62EB" w:rsidP="004D62EB">
      <w:pPr>
        <w:pStyle w:val="ListParagraph"/>
        <w:spacing w:after="120"/>
        <w:ind w:left="0" w:firstLine="567"/>
        <w:jc w:val="both"/>
        <w:rPr>
          <w:rFonts w:ascii="Times New Roman" w:hAnsi="Times New Roman"/>
          <w:sz w:val="24"/>
          <w:szCs w:val="24"/>
          <w:lang w:val="en-GB"/>
        </w:rPr>
      </w:pPr>
    </w:p>
    <w:p w14:paraId="59950B72" w14:textId="77777777" w:rsidR="004D62EB" w:rsidRPr="004D62EB" w:rsidRDefault="004D62EB" w:rsidP="004D62EB">
      <w:pPr>
        <w:pStyle w:val="ListParagraph"/>
        <w:spacing w:after="120"/>
        <w:ind w:left="0" w:firstLine="567"/>
        <w:jc w:val="both"/>
        <w:rPr>
          <w:rFonts w:ascii="Times New Roman" w:hAnsi="Times New Roman"/>
          <w:sz w:val="24"/>
          <w:szCs w:val="24"/>
          <w:lang w:val="en-GB"/>
        </w:rPr>
      </w:pPr>
      <w:r w:rsidRPr="004D62EB">
        <w:rPr>
          <w:rFonts w:ascii="Times New Roman" w:hAnsi="Times New Roman"/>
          <w:sz w:val="24"/>
          <w:szCs w:val="24"/>
          <w:lang w:val="en-GB"/>
        </w:rPr>
        <w:t xml:space="preserve">Data collection techniques are systematic procedures used by researchers to obtain relevant, valid, and appropriate information for research needs. These techniques can include observation, interviews, questionnaires, and documentation, which are selected based on the research objectives and approach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{"citationItems":[{"id":"ITEM-1","itemData":{"DOI":"https://doi.org/10.23969/jp.v10i02.27110","author":[{"dropping-particle":"","family":"Maesaroh","given":"Iis","non-dropping-particle":"","parse-names":false,"suffix":""},{"dropping-particle":"","family":"Miladia","given":"Ully Arta","non-dropping-particle":"","parse-names":false,"suffix":""},{"dropping-particle":"","family":"Fithriyani","given":"Millah","non-dropping-particle":"","parse-names":false,"suffix":""},{"dropping-particle":"","family":"Nulhakim","given":"Lukman","non-dropping-particle":"","parse-names":false,"suffix":""}],"id":"ITEM-1","issued":{"date-parts":[["2025"]]},"page":"315-325","title":"Teknik pengumpulan data dalam penelitian","type":"article-journal","volume":"10"},"uris":["http://www.mendeley.com/documents/?uuid=02433ec7-09e9-4258-a7f0-e66b695694ca"]}],"mendeley":{"formattedCitation":"(Maesaroh et al., 2025)","plainTextFormattedCitation":"(Maesaroh et al., 2025)","previouslyFormattedCitation":"(Maesaroh et al., 2025)"},"properties":{"noteIndex":0},"schema":"https://github.com/citation-style-language/schema/raw/master/csl-citation.json"}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(Maesaroh et al., 2025)</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The observation method is a data collection technique carried out by observing certain objects or phenomena and recording the observed conditions or behavior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{"citationItems":[{"id":"ITEM-1","itemData":{"author":[{"dropping-particle":"","family":"Hasibuan","given":"Mhd Panerangan","non-dropping-particle":"","parse-names":false,"suffix":""},{"dropping-particle":"","family":"Azmi","given":"Rezki","non-dropping-particle":"","parse-names":false,"suffix":""},{"dropping-particle":"","family":"Arjuna","given":"Dimas Bagus","non-dropping-particle":"","parse-names":false,"suffix":""},{"dropping-particle":"","family":"Rahayu","given":"Sri Ulfa","non-dropping-particle":"","parse-names":false,"suffix":""},{"dropping-particle":"","family":"Islam","given":"Universitas","non-dropping-particle":"","parse-names":false,"suffix":""},{"dropping-particle":"","family":"Sumatera","given":"Negeri","non-dropping-particle":"","parse-names":false,"suffix":""}],"id":"ITEM-1","issued":{"date-parts":[["2023"]]},"title":"Analisis Pengukuran Temperatur Udara Dengan Metode Observasi","type":"article-journal","volume":"1"},"uris":["http://www.mendeley.com/documents/?uuid=978d37f5-c47e-4cd8-9880-626c67a5ebef"]}],"mendeley":{"formattedCitation":"(Hasibuan et al., 2023)","plainTextFormattedCitation":"(Hasibuan et al., 2023)","previouslyFormattedCitation":"(Hasibuan et al., 2023)"},"properties":{"noteIndex":0},"schema":"https://github.com/citation-style-language/schema/raw/master/csl-citation.json"}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(Hasibuan et al., 2023)</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Interviews are a process of direct interaction between researchers (interviewers) and respondents (interviewees) to obtain information. This method is carried out through face-to-face questions and answers, either using an interview guide or without a guide. Interviews can be conducted individually or in groups, allowing researchers to obtain rich, in-depth data that is in accordance with the research objectives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{"citationItems":[{"id":"ITEM-1","itemData":{"author":[{"dropping-particle":"","family":"Rivaldi","given":"Alvin","non-dropping-particle":"","parse-names":false,"suffix":""},{"dropping-particle":"","family":"Feriawan","given":"Fahrul Ulum","non-dropping-particle":"","parse-names":false,"suffix":""},{"dropping-particle":"","family":"Nur","given":"Mutaqqin","non-dropping-particle":"","parse-names":false,"suffix":""}],"id":"ITEM-1","issued":{"date-parts":[["2023"]]},"title":"Metode pengumpulan data melalui wawancara","type":"article-journal"},"uris":["http://www.mendeley.com/documents/?uuid=8bada0de-deac-4be4-a85d-eac06f40073a"]}],"mendeley":{"formattedCitation":"(Rivaldi et al., 2023)","plainTextFormattedCitation":"(Rivaldi et al., 2023)","previouslyFormattedCitation":"(Rivaldi et al., 2023)"},"properties":{"noteIndex":0},"schema":"https://github.com/citation-style-language/schema/raw/master/csl-citation.json"}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(Rivaldi et al., 2023)</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Documentation strategies are also used as a data collection technique aimed at research subjects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author":[{"dropping-particle":"","family":"Tanjung","given":"Rahman","non-dropping-particle":"","parse-names":false,"suffix":""},{"dropping-particle":"","family":"Supriani","given":"Yuli","non-dropping-particle":"","parse-names":false,"suffix":""},{"dropping-particle":"","family":"Mayasari","given":"Annisa","non-dropping-particle":"","parse-names":false,"suffix":""},{"dropping-particle":"","family":"Arifudin","given":"Opan","non-dropping-particle":"","parse-names":false,"suffix":""}],"id":"ITEM-1","issued":{"date-parts":[["2021"]]},"title":"Manajemen Mutu Dalam Penyelenggaraan Pendidikan","type":"article-journal"},"uris":["http://www.mendeley.com/documents/?uuid=af9ae3e9-59ff-4032-b838-9fd79450a864"]}],"mendeley":{"formattedCitation":"(Tanjung et al., 2021)","plainTextFormattedCitation":"(Tanjung et al., 2021)","previouslyFormattedCitation":"(Tanjung et al., 2021)"},"properties":{"noteIndex":0},"schema":"https://github.com/citation-style-language/schema/raw/master/csl-citation.json"}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(Tanjung et al., 2021)</w:t>
      </w:r>
      <w:r w:rsidRPr="004D62EB">
        <w:rPr>
          <w:rFonts w:ascii="Times New Roman" w:hAnsi="Times New Roman"/>
          <w:sz w:val="24"/>
          <w:szCs w:val="24"/>
          <w:lang w:val="en-GB"/>
        </w:rPr>
        <w:fldChar w:fldCharType="end"/>
      </w:r>
      <w:r w:rsidRPr="004D62EB">
        <w:rPr>
          <w:rFonts w:ascii="Times New Roman" w:hAnsi="Times New Roman"/>
          <w:sz w:val="24"/>
          <w:szCs w:val="24"/>
          <w:lang w:val="en-GB"/>
        </w:rPr>
        <w:t>.</w:t>
      </w:r>
    </w:p>
    <w:p w14:paraId="45E4F7FE" w14:textId="77777777" w:rsidR="004D62EB" w:rsidRPr="004D62EB" w:rsidRDefault="004D62EB" w:rsidP="004D62EB">
      <w:pPr>
        <w:pStyle w:val="ListParagraph"/>
        <w:spacing w:after="120"/>
        <w:ind w:left="0" w:firstLine="567"/>
        <w:jc w:val="both"/>
        <w:rPr>
          <w:rFonts w:ascii="Times New Roman" w:hAnsi="Times New Roman"/>
          <w:sz w:val="24"/>
          <w:szCs w:val="24"/>
          <w:lang w:val="en-GB"/>
        </w:rPr>
      </w:pPr>
      <w:r w:rsidRPr="004D62EB">
        <w:rPr>
          <w:rFonts w:ascii="Times New Roman" w:hAnsi="Times New Roman"/>
          <w:sz w:val="24"/>
          <w:szCs w:val="24"/>
          <w:lang w:val="en-GB"/>
        </w:rPr>
        <w:t xml:space="preserve">After the data was collected, the researcher used data analysis techniques. Data analysis is the process of reviewing and processing data in depth to find meaning, make interpretations, and draw conclusions from all research data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{"citationItems":[{"id":"ITEM-1","itemData":{"DOI":"https://doi.org/10.52620/jomaa.v1i2.93","author":[{"dropping-particle":"","family":"Qomaruddin","given":"Halimah Sa’diyah","non-dropping-particle":"","parse-names":false,"suffix":""}],"id":"ITEM-1","issue":"2","issued":{"date-parts":[["2024"]]},"page":"77-84","title":"Kajian Teoritis tentang Teknik Analisis Data dalam Penelitian Kualitatif: Perspektif Spradley, Miles dan Huberman","type":"article-journal","volume":"1"},"uris":["http://www.mendeley.com/documents/?uuid=5237e6e6-9cb8-43bf-9980-0b5cdb0c8a7b"]}],"mendeley":{"formattedCitation":"(Qomaruddin, 2024)","plainTextFormattedCitation":"(Qomaruddin, 2024)","previouslyFormattedCitation":"(Qomaruddin, 2024)"},"properties":{"noteIndex":0},"schema":"https://github.com/citation-style-language/schema/raw/master/csl-citation.json"}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(Qomaruddin, 2024)</w:t>
      </w:r>
      <w:r w:rsidRPr="004D62EB">
        <w:rPr>
          <w:rFonts w:ascii="Times New Roman" w:hAnsi="Times New Roman"/>
          <w:sz w:val="24"/>
          <w:szCs w:val="24"/>
          <w:lang w:val="en-GB"/>
        </w:rPr>
        <w:fldChar w:fldCharType="end"/>
      </w:r>
      <w:r w:rsidRPr="004D62EB">
        <w:rPr>
          <w:rFonts w:ascii="Times New Roman" w:hAnsi="Times New Roman"/>
          <w:sz w:val="24"/>
          <w:szCs w:val="24"/>
          <w:lang w:val="en-GB"/>
        </w:rPr>
        <w:t xml:space="preserve">. Data reduction is the process of selecting, summarizing, and organizing the most relevant information from the collected data, so that the research becomes more focused and data analysis is easier. Data presentation in the form of narratives, tables, or diagrams for easier understanding and analysis. The final stage, Conclusion, is verified repeatedly by comparing field data and relevant theories, so that the findings obtained are accurate and accountable. The results of this analysis are then used as a basis for answering the problem formulation and achieving the research objectives. Data validity analysis techniques carried out to ensure the validity of the data in this study, researchers used Credibility such as prolonged involvement, continuous observation, triangulation, and questions and answers with colleagues </w:t>
      </w:r>
      <w:r w:rsidRPr="004D62EB">
        <w:rPr>
          <w:rFonts w:ascii="Times New Roman" w:hAnsi="Times New Roman"/>
          <w:sz w:val="24"/>
          <w:szCs w:val="24"/>
          <w:lang w:val="en-GB"/>
        </w:rPr>
        <w:fldChar w:fldCharType="begin" w:fldLock="1"/>
      </w:r>
      <w:r w:rsidRPr="004D62EB">
        <w:rPr>
          <w:rFonts w:ascii="Times New Roman" w:hAnsi="Times New Roman"/>
          <w:sz w:val="24"/>
          <w:szCs w:val="24"/>
          <w:lang w:val="en-GB"/>
        </w:rPr>
        <w:instrText>ADDIN CSL_CITATION {"citationItems":[{"id":"ITEM-1","itemData":{"DOI":"https://doi.org/10.5281/zenodo.13929272","author":[{"dropping-particle":"","family":"Nurfajriani","given":"Wiyanda Vera","non-dropping-particle":"","parse-names":false,"suffix":""},{"dropping-particle":"","family":"Wahyu","given":"Muhammad","non-dropping-particle":"","parse-names":false,"suffix":""},{"dropping-particle":"","family":"Arivan","given":"Ilhami","non-dropping-particle":"","parse-names":false,"suffix":""},{"dropping-particle":"","family":"Sirodj","given":"Rusdy Abdullah","non-dropping-particle":"","parse-names":false,"suffix":""},{"dropping-particle":"","family":"Afgani","given":"M Win","non-dropping-particle":"","parse-names":false,"suffix":""}],"id":"ITEM-1","issue":"September","issued":{"date-parts":[["2024"]]},"page":"826-833","title":"Triangulasi data dalam analisis data kualitatif","type":"article-journal","volume":"10"},"uris":["http://www.mendeley.com/documents/?uuid=80f409f2-f334-458d-8756-dee80e14611c"]}],"mendeley":{"formattedCitation":"(Nurfajriani et al., 2024)","plainTextFormattedCitation":"(Nurfajriani et al., 2024)","previouslyFormattedCitation":"(Nurfajriani et al., 2024)"},"properties":{"noteIndex":0},"schema":"https://github.com/citation-style-language/schema/raw/master/csl-citation.json"}</w:instrText>
      </w:r>
      <w:r w:rsidRPr="004D62EB">
        <w:rPr>
          <w:rFonts w:ascii="Times New Roman" w:hAnsi="Times New Roman"/>
          <w:sz w:val="24"/>
          <w:szCs w:val="24"/>
          <w:lang w:val="en-GB"/>
        </w:rPr>
        <w:fldChar w:fldCharType="separate"/>
      </w:r>
      <w:r w:rsidRPr="004D62EB">
        <w:rPr>
          <w:rFonts w:ascii="Times New Roman" w:hAnsi="Times New Roman"/>
          <w:sz w:val="24"/>
          <w:szCs w:val="24"/>
          <w:lang w:val="en-GB"/>
        </w:rPr>
        <w:t>(Nurfajriani et al., 2024)</w:t>
      </w:r>
      <w:r w:rsidRPr="004D62EB">
        <w:rPr>
          <w:rFonts w:ascii="Times New Roman" w:hAnsi="Times New Roman"/>
          <w:sz w:val="24"/>
          <w:szCs w:val="24"/>
          <w:lang w:val="en-GB"/>
        </w:rPr>
        <w:fldChar w:fldCharType="end"/>
      </w:r>
      <w:r w:rsidRPr="004D62EB">
        <w:rPr>
          <w:rFonts w:ascii="Times New Roman" w:hAnsi="Times New Roman"/>
          <w:sz w:val="24"/>
          <w:szCs w:val="24"/>
          <w:lang w:val="en-GB"/>
        </w:rPr>
        <w:t>.</w:t>
      </w:r>
    </w:p>
    <w:p w14:paraId="4ED17CD9" w14:textId="35669353" w:rsidR="00C87AF9" w:rsidRDefault="00C87AF9" w:rsidP="00C87AF9">
      <w:pPr>
        <w:pStyle w:val="ListParagraph"/>
        <w:ind w:left="0"/>
        <w:jc w:val="both"/>
        <w:rPr>
          <w:rFonts w:ascii="Times New Roman" w:hAnsi="Times New Roman"/>
          <w:sz w:val="24"/>
          <w:szCs w:val="24"/>
          <w:lang w:val="en-US"/>
        </w:rPr>
      </w:pPr>
    </w:p>
    <w:p w14:paraId="3B2E9737" w14:textId="77777777" w:rsidR="002D34D5" w:rsidRPr="00C87AF9" w:rsidRDefault="002D34D5" w:rsidP="00C87AF9">
      <w:pPr>
        <w:pStyle w:val="ListParagraph"/>
        <w:ind w:left="0"/>
        <w:jc w:val="both"/>
        <w:rPr>
          <w:rFonts w:ascii="Times New Roman" w:hAnsi="Times New Roman"/>
          <w:sz w:val="24"/>
          <w:szCs w:val="24"/>
          <w:lang w:val="en-US"/>
        </w:rPr>
      </w:pPr>
    </w:p>
    <w:p w14:paraId="6291B341" w14:textId="37FAB0DA" w:rsidR="00FF0A34" w:rsidRDefault="003F7591" w:rsidP="00D701F1">
      <w:pPr>
        <w:pStyle w:val="Heading1"/>
        <w:rPr>
          <w:caps w:val="0"/>
          <w:color w:val="011893"/>
          <w:sz w:val="26"/>
          <w:szCs w:val="34"/>
          <w:lang w:val="en-GB"/>
        </w:rPr>
      </w:pPr>
      <w:r>
        <w:rPr>
          <w:caps w:val="0"/>
          <w:color w:val="011893"/>
          <w:sz w:val="26"/>
          <w:szCs w:val="34"/>
          <w:lang w:val="en-GB"/>
        </w:rPr>
        <w:lastRenderedPageBreak/>
        <w:t>Finding and Discussion</w:t>
      </w:r>
    </w:p>
    <w:p w14:paraId="61ACC1D1" w14:textId="2AB4F69A" w:rsidR="003F7591" w:rsidRPr="003F7591" w:rsidRDefault="003F7591" w:rsidP="003F7591">
      <w:pPr>
        <w:spacing w:after="0"/>
        <w:rPr>
          <w:b/>
          <w:bCs/>
          <w:lang w:val="en-GB"/>
        </w:rPr>
      </w:pPr>
      <w:r>
        <w:rPr>
          <w:b/>
          <w:bCs/>
          <w:color w:val="011893"/>
          <w:sz w:val="26"/>
          <w:szCs w:val="34"/>
          <w:lang w:val="en-GB"/>
        </w:rPr>
        <w:t>Finding</w:t>
      </w:r>
    </w:p>
    <w:p w14:paraId="539AD85F" w14:textId="0F8B0AC7" w:rsidR="004D62EB" w:rsidRDefault="004D62EB" w:rsidP="004D62EB">
      <w:pPr>
        <w:pStyle w:val="ListParagraph"/>
        <w:numPr>
          <w:ilvl w:val="0"/>
          <w:numId w:val="31"/>
        </w:numPr>
        <w:spacing w:after="0"/>
        <w:rPr>
          <w:b/>
          <w:bCs/>
          <w:color w:val="011893"/>
          <w:sz w:val="26"/>
          <w:szCs w:val="34"/>
          <w:lang w:val="en-GB"/>
        </w:rPr>
      </w:pPr>
      <w:r w:rsidRPr="004D62EB">
        <w:rPr>
          <w:b/>
          <w:bCs/>
          <w:color w:val="011893"/>
          <w:sz w:val="26"/>
          <w:szCs w:val="34"/>
          <w:lang w:val="en-GB"/>
        </w:rPr>
        <w:t>Integration of the Canva Application in the Planning and Implementation of Islamic Religious Education Learning</w:t>
      </w:r>
    </w:p>
    <w:p w14:paraId="30D54110" w14:textId="77777777" w:rsidR="004D62EB" w:rsidRPr="004D62EB" w:rsidRDefault="004D62EB" w:rsidP="004D62EB">
      <w:pPr>
        <w:spacing w:after="0"/>
        <w:ind w:firstLine="567"/>
        <w:jc w:val="both"/>
        <w:rPr>
          <w:rFonts w:ascii="Times New Roman" w:hAnsi="Times New Roman"/>
          <w:sz w:val="24"/>
          <w:szCs w:val="24"/>
          <w:lang w:val="en-US"/>
        </w:rPr>
      </w:pPr>
      <w:r w:rsidRPr="004D62EB">
        <w:rPr>
          <w:rFonts w:ascii="Times New Roman" w:hAnsi="Times New Roman"/>
          <w:sz w:val="24"/>
          <w:szCs w:val="24"/>
          <w:lang w:val="en-US"/>
        </w:rPr>
        <w:t xml:space="preserve">The selection of the Canva application in the Islamic religious education learning process in class XI Accounting at SMK Negeri 8 </w:t>
      </w:r>
      <w:proofErr w:type="spellStart"/>
      <w:r w:rsidRPr="004D62EB">
        <w:rPr>
          <w:rFonts w:ascii="Times New Roman" w:hAnsi="Times New Roman"/>
          <w:sz w:val="24"/>
          <w:szCs w:val="24"/>
          <w:lang w:val="en-US"/>
        </w:rPr>
        <w:t>Sarolangun</w:t>
      </w:r>
      <w:proofErr w:type="spellEnd"/>
      <w:r w:rsidRPr="004D62EB">
        <w:rPr>
          <w:rFonts w:ascii="Times New Roman" w:hAnsi="Times New Roman"/>
          <w:sz w:val="24"/>
          <w:szCs w:val="24"/>
          <w:lang w:val="en-US"/>
        </w:rPr>
        <w:t xml:space="preserve"> is certainly based on reasons that support the use of more modern and easy-to-use learning media. The following is the reason why the Canva application was chosen as a learning medium in the Islamic Religious Education subject in class XI Accounting (Umi Kulsum, personal interview, 2026). The reason is the situation experienced before the application was used in learning, which still used conventional methods, resulting in student boredom and impacting learning outcomes: "Before using Canva, learning tended to be dominated by conventional lecture methods. Students often felt bored because they only listened to explanations, wrote, and did simple practices without any media variation. As a result, learning outcomes were low; only about 40% of students achieved the Minimum Competency (KKM). I myself initially found it difficult to use technology-based media due to my limited understanding of graphic media."</w:t>
      </w:r>
    </w:p>
    <w:p w14:paraId="7820DF3D" w14:textId="77777777" w:rsidR="004D62EB" w:rsidRPr="004D62EB" w:rsidRDefault="004D62EB" w:rsidP="004D62EB">
      <w:pPr>
        <w:spacing w:after="0"/>
        <w:ind w:firstLine="567"/>
        <w:jc w:val="both"/>
        <w:rPr>
          <w:rFonts w:ascii="Times New Roman" w:hAnsi="Times New Roman"/>
          <w:sz w:val="24"/>
          <w:szCs w:val="24"/>
          <w:lang w:val="en-US"/>
        </w:rPr>
      </w:pPr>
      <w:r w:rsidRPr="004D62EB">
        <w:rPr>
          <w:rFonts w:ascii="Times New Roman" w:hAnsi="Times New Roman"/>
          <w:sz w:val="24"/>
          <w:szCs w:val="24"/>
          <w:lang w:val="en-US"/>
        </w:rPr>
        <w:t>Umi Kulsum (personal interview, 2026) stated the reason for using the Canva app over others: "Canva is a solution to limited school infrastructure. We don't need a sophisticated computer lab to create high-quality media; just a cell phone and an internet connection can make learning feel modern. This is a form of innovation to prevent Islamic Religious Education (PAI) from being perceived as an outdated or boring subject."</w:t>
      </w:r>
    </w:p>
    <w:p w14:paraId="20210DBE" w14:textId="77777777" w:rsidR="004D62EB" w:rsidRPr="004D62EB" w:rsidRDefault="004D62EB" w:rsidP="004D62EB">
      <w:pPr>
        <w:spacing w:after="0"/>
        <w:ind w:firstLine="567"/>
        <w:jc w:val="both"/>
        <w:rPr>
          <w:rFonts w:ascii="Times New Roman" w:hAnsi="Times New Roman"/>
          <w:sz w:val="24"/>
          <w:szCs w:val="24"/>
          <w:lang w:val="en-US"/>
        </w:rPr>
      </w:pPr>
      <w:r w:rsidRPr="004D62EB">
        <w:rPr>
          <w:rFonts w:ascii="Times New Roman" w:hAnsi="Times New Roman"/>
          <w:sz w:val="24"/>
          <w:szCs w:val="24"/>
          <w:lang w:val="en-US"/>
        </w:rPr>
        <w:t xml:space="preserve">The process of integrating the Canva app into Islamic Religious Education (PAI) learning at SMK Negeri 8 </w:t>
      </w:r>
      <w:proofErr w:type="spellStart"/>
      <w:r w:rsidRPr="004D62EB">
        <w:rPr>
          <w:rFonts w:ascii="Times New Roman" w:hAnsi="Times New Roman"/>
          <w:sz w:val="24"/>
          <w:szCs w:val="24"/>
          <w:lang w:val="en-US"/>
        </w:rPr>
        <w:t>Sarolangun</w:t>
      </w:r>
      <w:proofErr w:type="spellEnd"/>
      <w:r w:rsidRPr="004D62EB">
        <w:rPr>
          <w:rFonts w:ascii="Times New Roman" w:hAnsi="Times New Roman"/>
          <w:sz w:val="24"/>
          <w:szCs w:val="24"/>
          <w:lang w:val="en-US"/>
        </w:rPr>
        <w:t xml:space="preserve"> begins with a systematic planning stage by educators. At this stage, teachers design learning materials, particularly on the chapter on marriage, by transforming complex legal texts into engaging visual elements. Teachers utilize Canva's various online graphic design template features to create infographics, presentations, and other creative informational media.</w:t>
      </w:r>
    </w:p>
    <w:p w14:paraId="66604E0B" w14:textId="29A4AB7D" w:rsidR="00656D12" w:rsidRDefault="004D62EB" w:rsidP="004D62EB">
      <w:pPr>
        <w:spacing w:after="0"/>
        <w:ind w:firstLine="567"/>
        <w:jc w:val="both"/>
        <w:rPr>
          <w:rFonts w:ascii="Times New Roman" w:hAnsi="Times New Roman"/>
          <w:sz w:val="24"/>
          <w:szCs w:val="24"/>
          <w:lang w:val="en-US"/>
        </w:rPr>
      </w:pPr>
      <w:r w:rsidRPr="004D62EB">
        <w:rPr>
          <w:rFonts w:ascii="Times New Roman" w:hAnsi="Times New Roman"/>
          <w:sz w:val="24"/>
          <w:szCs w:val="24"/>
          <w:lang w:val="en-US"/>
        </w:rPr>
        <w:t>In practice, Canva serves as a digital tool that bridges abstract religious messages into tangible visuals for students. Students no longer simply listen to one-way lectures, but are actively involved in constructing their understanding of the pillars of marriage and the division of marriage guardians through participatory design. This demonstrates the transition from conventional methods to more modern and interactive learning in accordance with the characteristics of the digital generation. Statement (</w:t>
      </w:r>
      <w:proofErr w:type="spellStart"/>
      <w:r w:rsidRPr="004D62EB">
        <w:rPr>
          <w:rFonts w:ascii="Times New Roman" w:hAnsi="Times New Roman"/>
          <w:sz w:val="24"/>
          <w:szCs w:val="24"/>
          <w:lang w:val="en-US"/>
        </w:rPr>
        <w:t>Rofiah</w:t>
      </w:r>
      <w:proofErr w:type="spellEnd"/>
      <w:r w:rsidRPr="004D62EB">
        <w:rPr>
          <w:rFonts w:ascii="Times New Roman" w:hAnsi="Times New Roman"/>
          <w:sz w:val="24"/>
          <w:szCs w:val="24"/>
          <w:lang w:val="en-US"/>
        </w:rPr>
        <w:t xml:space="preserve"> Adawiyah, personal interview, 2026): "It's very fun and not boring anymore. Previously, we only wrote and listened to the teacher's explanation, so we often felt bored in class. Now we can learn while being creative using our own cellphones or laptops."</w:t>
      </w:r>
    </w:p>
    <w:p w14:paraId="2D53AEA2" w14:textId="77777777" w:rsidR="00215397" w:rsidRDefault="00215397" w:rsidP="004D62EB">
      <w:pPr>
        <w:spacing w:after="0"/>
        <w:ind w:firstLine="567"/>
        <w:jc w:val="both"/>
        <w:rPr>
          <w:rFonts w:ascii="Times New Roman" w:hAnsi="Times New Roman"/>
          <w:sz w:val="24"/>
          <w:szCs w:val="24"/>
          <w:lang w:val="en-US"/>
        </w:rPr>
      </w:pPr>
    </w:p>
    <w:p w14:paraId="76A36C91" w14:textId="0D850A65" w:rsidR="00215397" w:rsidRPr="00215397" w:rsidRDefault="00215397" w:rsidP="00215397">
      <w:pPr>
        <w:pStyle w:val="ListParagraph"/>
        <w:numPr>
          <w:ilvl w:val="0"/>
          <w:numId w:val="31"/>
        </w:numPr>
        <w:spacing w:after="0"/>
        <w:ind w:left="540" w:hanging="540"/>
        <w:rPr>
          <w:rFonts w:ascii="Times New Roman" w:hAnsi="Times New Roman"/>
          <w:sz w:val="24"/>
          <w:szCs w:val="24"/>
          <w:lang w:val="en-US"/>
        </w:rPr>
      </w:pPr>
      <w:r w:rsidRPr="00215397">
        <w:rPr>
          <w:b/>
          <w:bCs/>
          <w:color w:val="011893"/>
          <w:sz w:val="26"/>
          <w:szCs w:val="34"/>
          <w:lang w:val="en-GB"/>
        </w:rPr>
        <w:t>Analysis of Supporting and Inhibiting Factors for Canva Use</w:t>
      </w:r>
    </w:p>
    <w:p w14:paraId="600D4100" w14:textId="77777777" w:rsidR="00215397" w:rsidRP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 xml:space="preserve">The implementation of Canva at SMK Negeri 8 Sarolangun is supported by several key factors, including the application's easy accessibility via mobile and desktop devices and the availability of an auto-save feature that makes it easy to save work. Furthermore, the vocational </w:t>
      </w:r>
      <w:r w:rsidRPr="00215397">
        <w:rPr>
          <w:rFonts w:ascii="Times New Roman" w:hAnsi="Times New Roman"/>
          <w:sz w:val="24"/>
          <w:szCs w:val="24"/>
          <w:lang w:val="en-US"/>
        </w:rPr>
        <w:lastRenderedPageBreak/>
        <w:t>school students' maturity in utilizing digital technology is crucial for wisely using this application for academic purposes. Support from subject teachers and students' enthusiasm for breaking out of monotonous learning patterns also contribute positively to this process.</w:t>
      </w:r>
    </w:p>
    <w:p w14:paraId="77837749" w14:textId="5617BC29" w:rsid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However, this study also identified several obstacles, particularly related to the school's geographical location in a rural area. Infrastructure limitations, such as an unstable internet connection, are a major obstacle, given that Canva requires a strong network to optimally access all of its features. Statement (Umi Kulsum, personal interview, 2026): "The main obstacle is the internet signal. Because our school is in a rural area, internet access is sometimes slow, even though Canva requires a stable network to access its features. But fortunately, our designs are automatically saved (auto-save), so they are not lost if the signal suddenly disappears."</w:t>
      </w:r>
    </w:p>
    <w:p w14:paraId="679A53A6" w14:textId="77777777" w:rsidR="00215397" w:rsidRPr="00215397" w:rsidRDefault="00215397" w:rsidP="00215397">
      <w:pPr>
        <w:spacing w:after="0"/>
        <w:ind w:firstLine="567"/>
        <w:jc w:val="both"/>
        <w:rPr>
          <w:rFonts w:ascii="Times New Roman" w:hAnsi="Times New Roman"/>
          <w:sz w:val="24"/>
          <w:szCs w:val="24"/>
          <w:lang w:val="en-US"/>
        </w:rPr>
      </w:pPr>
    </w:p>
    <w:p w14:paraId="09842701" w14:textId="77777777" w:rsidR="00215397" w:rsidRPr="00215397" w:rsidRDefault="00215397" w:rsidP="00215397">
      <w:pPr>
        <w:pStyle w:val="ListParagraph"/>
        <w:numPr>
          <w:ilvl w:val="0"/>
          <w:numId w:val="31"/>
        </w:numPr>
        <w:spacing w:after="0"/>
        <w:ind w:left="540" w:hanging="540"/>
        <w:rPr>
          <w:b/>
          <w:bCs/>
          <w:color w:val="011893"/>
          <w:sz w:val="26"/>
          <w:szCs w:val="34"/>
          <w:lang w:val="en-GB"/>
        </w:rPr>
      </w:pPr>
      <w:r w:rsidRPr="00215397">
        <w:rPr>
          <w:b/>
          <w:bCs/>
          <w:color w:val="011893"/>
          <w:sz w:val="26"/>
          <w:szCs w:val="34"/>
          <w:lang w:val="en-GB"/>
        </w:rPr>
        <w:t>The Impact of Using the Canva Application on the Student Learning Process</w:t>
      </w:r>
    </w:p>
    <w:p w14:paraId="7B956703" w14:textId="2687F095" w:rsidR="00215397" w:rsidRP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The use of Canva has had a significant impact on the dynamics of Islamic Religious Education learning in 11th grade Accounting. Affectively, student motivation has increased due to the more interactive and varied classroom atmosphere. In interviews, students revealed that they are more enthusiastic about participating in lessons because they no longer simply listen to one-way lectures, which can often be boring. Transforming marriage material into creative infographics helps them grasp the sequence of the pillars of marriage more quickly.</w:t>
      </w:r>
    </w:p>
    <w:p w14:paraId="2D9DE171" w14:textId="4E1291E4" w:rsid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Cognitively, this technology integration has been proven to improve student learning outcomes. Before using Canva, only 40% of students met the Minimum Completion Criteria (KKM), but after the implementation of this tool, there was an increase in engagement and visual comprehension, which resulted in better academic achievement. Subject teachers confirmed that the use of appropriate media makes marriage material easier for students who are starting to mature, while also equipping them with relevant science and technology literacy.</w:t>
      </w:r>
    </w:p>
    <w:p w14:paraId="7363A43F" w14:textId="1F7A644D" w:rsidR="00215397" w:rsidRPr="002D34D5" w:rsidRDefault="002D34D5" w:rsidP="002D34D5">
      <w:pPr>
        <w:pStyle w:val="Heading1"/>
        <w:rPr>
          <w:caps w:val="0"/>
          <w:color w:val="011893"/>
          <w:sz w:val="26"/>
          <w:szCs w:val="34"/>
          <w:lang w:val="en-GB"/>
        </w:rPr>
      </w:pPr>
      <w:r w:rsidRPr="002D34D5">
        <w:rPr>
          <w:caps w:val="0"/>
          <w:color w:val="011893"/>
          <w:sz w:val="26"/>
          <w:szCs w:val="34"/>
          <w:lang w:val="en-GB"/>
        </w:rPr>
        <w:t>Discussion</w:t>
      </w:r>
    </w:p>
    <w:p w14:paraId="50A0F2A8" w14:textId="576FFC7F" w:rsidR="00215397" w:rsidRPr="00215397" w:rsidRDefault="00215397" w:rsidP="00215397">
      <w:pPr>
        <w:pStyle w:val="ListParagraph"/>
        <w:numPr>
          <w:ilvl w:val="0"/>
          <w:numId w:val="33"/>
        </w:numPr>
        <w:spacing w:after="0"/>
        <w:ind w:left="540" w:hanging="540"/>
        <w:rPr>
          <w:b/>
          <w:bCs/>
          <w:color w:val="011893"/>
          <w:sz w:val="26"/>
          <w:szCs w:val="34"/>
          <w:lang w:val="en-GB"/>
        </w:rPr>
      </w:pPr>
      <w:r w:rsidRPr="00215397">
        <w:rPr>
          <w:b/>
          <w:bCs/>
          <w:color w:val="011893"/>
          <w:sz w:val="26"/>
          <w:szCs w:val="34"/>
          <w:lang w:val="en-GB"/>
        </w:rPr>
        <w:t>Effectiveness of Visual Media on Students' Cognitive Understanding</w:t>
      </w:r>
    </w:p>
    <w:p w14:paraId="4989F4EB" w14:textId="77777777" w:rsidR="00215397" w:rsidRPr="00215397" w:rsidRDefault="00215397" w:rsidP="00215397">
      <w:pPr>
        <w:spacing w:after="0"/>
        <w:jc w:val="both"/>
        <w:rPr>
          <w:rFonts w:ascii="Times New Roman" w:hAnsi="Times New Roman"/>
          <w:sz w:val="24"/>
          <w:szCs w:val="24"/>
          <w:lang w:val="en-US"/>
        </w:rPr>
      </w:pPr>
      <w:r w:rsidRPr="00215397">
        <w:rPr>
          <w:rFonts w:ascii="Times New Roman" w:hAnsi="Times New Roman"/>
          <w:sz w:val="24"/>
          <w:szCs w:val="24"/>
          <w:lang w:val="en-US"/>
        </w:rPr>
        <w:tab/>
        <w:t xml:space="preserve">The increase in student learning outcomes from 40% (before intervention) to higher after using Canva proves that visual stimulation is crucial in cognitive processes. According to the Dual Coding theory developed by Allan </w:t>
      </w:r>
      <w:proofErr w:type="spellStart"/>
      <w:r w:rsidRPr="00215397">
        <w:rPr>
          <w:rFonts w:ascii="Times New Roman" w:hAnsi="Times New Roman"/>
          <w:sz w:val="24"/>
          <w:szCs w:val="24"/>
          <w:lang w:val="en-US"/>
        </w:rPr>
        <w:t>Paivio</w:t>
      </w:r>
      <w:proofErr w:type="spellEnd"/>
      <w:r w:rsidRPr="00215397">
        <w:rPr>
          <w:rFonts w:ascii="Times New Roman" w:hAnsi="Times New Roman"/>
          <w:sz w:val="24"/>
          <w:szCs w:val="24"/>
          <w:lang w:val="en-US"/>
        </w:rPr>
        <w:t>, humans process information through two channels, verbal and visual simultaneously (</w:t>
      </w:r>
      <w:proofErr w:type="spellStart"/>
      <w:r w:rsidRPr="00215397">
        <w:rPr>
          <w:rFonts w:ascii="Times New Roman" w:hAnsi="Times New Roman"/>
          <w:sz w:val="24"/>
          <w:szCs w:val="24"/>
          <w:lang w:val="en-US"/>
        </w:rPr>
        <w:t>Azzahro</w:t>
      </w:r>
      <w:proofErr w:type="spellEnd"/>
      <w:r w:rsidRPr="00215397">
        <w:rPr>
          <w:rFonts w:ascii="Times New Roman" w:hAnsi="Times New Roman"/>
          <w:sz w:val="24"/>
          <w:szCs w:val="24"/>
          <w:lang w:val="en-US"/>
        </w:rPr>
        <w:t xml:space="preserve"> et al., 2026). When students at SMK Negeri 8 </w:t>
      </w:r>
      <w:proofErr w:type="spellStart"/>
      <w:r w:rsidRPr="00215397">
        <w:rPr>
          <w:rFonts w:ascii="Times New Roman" w:hAnsi="Times New Roman"/>
          <w:sz w:val="24"/>
          <w:szCs w:val="24"/>
          <w:lang w:val="en-US"/>
        </w:rPr>
        <w:t>Sarolangun</w:t>
      </w:r>
      <w:proofErr w:type="spellEnd"/>
      <w:r w:rsidRPr="00215397">
        <w:rPr>
          <w:rFonts w:ascii="Times New Roman" w:hAnsi="Times New Roman"/>
          <w:sz w:val="24"/>
          <w:szCs w:val="24"/>
          <w:lang w:val="en-US"/>
        </w:rPr>
        <w:t xml:space="preserve"> viewed infographics about the flow of marriage while listening to the teacher's explanation, their long-term memory worked more effectively. In addition, the attentional function of visual media can attract and direct students' attention to concentrate on the content of the lesson (Khaira et al., 2025). This explains why 11th grade </w:t>
      </w:r>
      <w:proofErr w:type="gramStart"/>
      <w:r w:rsidRPr="00215397">
        <w:rPr>
          <w:rFonts w:ascii="Times New Roman" w:hAnsi="Times New Roman"/>
          <w:sz w:val="24"/>
          <w:szCs w:val="24"/>
          <w:lang w:val="en-US"/>
        </w:rPr>
        <w:t>Accounting</w:t>
      </w:r>
      <w:proofErr w:type="gramEnd"/>
      <w:r w:rsidRPr="00215397">
        <w:rPr>
          <w:rFonts w:ascii="Times New Roman" w:hAnsi="Times New Roman"/>
          <w:sz w:val="24"/>
          <w:szCs w:val="24"/>
          <w:lang w:val="en-US"/>
        </w:rPr>
        <w:t xml:space="preserve"> students found it easier to understand the sequence of pillars of marriage through Canva designs compared to simply reading text in a printed book.</w:t>
      </w:r>
    </w:p>
    <w:p w14:paraId="4C85A5B3" w14:textId="62322C09" w:rsidR="00215397" w:rsidRPr="00215397" w:rsidRDefault="00215397" w:rsidP="00215397">
      <w:pPr>
        <w:pStyle w:val="ListParagraph"/>
        <w:numPr>
          <w:ilvl w:val="0"/>
          <w:numId w:val="33"/>
        </w:numPr>
        <w:spacing w:after="0"/>
        <w:ind w:left="540" w:hanging="540"/>
        <w:rPr>
          <w:b/>
          <w:bCs/>
          <w:color w:val="011893"/>
          <w:sz w:val="26"/>
          <w:szCs w:val="34"/>
          <w:lang w:val="en-GB"/>
        </w:rPr>
      </w:pPr>
      <w:r w:rsidRPr="00215397">
        <w:rPr>
          <w:b/>
          <w:bCs/>
          <w:color w:val="011893"/>
          <w:sz w:val="26"/>
          <w:szCs w:val="34"/>
          <w:lang w:val="en-GB"/>
        </w:rPr>
        <w:t>Dynamics of Motivation and Technology-Based Active Learning</w:t>
      </w:r>
    </w:p>
    <w:p w14:paraId="37F312E8" w14:textId="39D03F25" w:rsidR="00215397" w:rsidRP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Research findings show that using Canva creates a more interactive and enjoyable learning environment. This aligns with Jean Piaget and Lev Vygotsky's Constructivism theory, where students construct their own knowledge through active experiences (</w:t>
      </w:r>
      <w:proofErr w:type="spellStart"/>
      <w:r w:rsidRPr="00215397">
        <w:rPr>
          <w:rFonts w:ascii="Times New Roman" w:hAnsi="Times New Roman"/>
          <w:sz w:val="24"/>
          <w:szCs w:val="24"/>
          <w:lang w:val="en-US"/>
        </w:rPr>
        <w:t>Nurhasnah</w:t>
      </w:r>
      <w:proofErr w:type="spellEnd"/>
      <w:r w:rsidRPr="00215397">
        <w:rPr>
          <w:rFonts w:ascii="Times New Roman" w:hAnsi="Times New Roman"/>
          <w:sz w:val="24"/>
          <w:szCs w:val="24"/>
          <w:lang w:val="en-US"/>
        </w:rPr>
        <w:t xml:space="preserve"> et al., </w:t>
      </w:r>
      <w:r w:rsidRPr="00215397">
        <w:rPr>
          <w:rFonts w:ascii="Times New Roman" w:hAnsi="Times New Roman"/>
          <w:sz w:val="24"/>
          <w:szCs w:val="24"/>
          <w:lang w:val="en-US"/>
        </w:rPr>
        <w:lastRenderedPageBreak/>
        <w:t xml:space="preserve">2024). By creating their own designs in Canva, students engage in a "learning by doing" process. Despite the challenges of signal issues in the </w:t>
      </w:r>
      <w:proofErr w:type="spellStart"/>
      <w:r w:rsidRPr="00215397">
        <w:rPr>
          <w:rFonts w:ascii="Times New Roman" w:hAnsi="Times New Roman"/>
          <w:sz w:val="24"/>
          <w:szCs w:val="24"/>
          <w:lang w:val="en-US"/>
        </w:rPr>
        <w:t>Sarolangun</w:t>
      </w:r>
      <w:proofErr w:type="spellEnd"/>
      <w:r w:rsidRPr="00215397">
        <w:rPr>
          <w:rFonts w:ascii="Times New Roman" w:hAnsi="Times New Roman"/>
          <w:sz w:val="24"/>
          <w:szCs w:val="24"/>
          <w:lang w:val="en-US"/>
        </w:rPr>
        <w:t xml:space="preserve"> area, Canva's collaborative features and easy accessibility still have a positive impact on student self-efficacy. Overall, this technological adaptation demonstrates that religious learning is not static, but can evolve dynamically with advances in science and technology to achieve the goals of comprehensive Islamic education.</w:t>
      </w:r>
    </w:p>
    <w:p w14:paraId="03291BB0" w14:textId="6C340FE8" w:rsidR="00215397" w:rsidRPr="00215397" w:rsidRDefault="00215397" w:rsidP="00215397">
      <w:pPr>
        <w:pStyle w:val="ListParagraph"/>
        <w:numPr>
          <w:ilvl w:val="0"/>
          <w:numId w:val="33"/>
        </w:numPr>
        <w:spacing w:after="0"/>
        <w:ind w:left="540" w:hanging="540"/>
        <w:rPr>
          <w:b/>
          <w:bCs/>
          <w:color w:val="011893"/>
          <w:sz w:val="26"/>
          <w:szCs w:val="34"/>
          <w:lang w:val="en-GB"/>
        </w:rPr>
      </w:pPr>
      <w:r w:rsidRPr="00215397">
        <w:rPr>
          <w:b/>
          <w:bCs/>
          <w:color w:val="011893"/>
          <w:sz w:val="26"/>
          <w:szCs w:val="34"/>
          <w:lang w:val="en-GB"/>
        </w:rPr>
        <w:t>Synergy Between Islamic Propagation and Modern Media</w:t>
      </w:r>
    </w:p>
    <w:p w14:paraId="3973AA8D" w14:textId="66BFE51D" w:rsid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 xml:space="preserve">Theologically, the use of Canva in Islamic Religious Education (PAI) learning can be seen as a manifestation of the development of adaptive da'wah methods. According to Dadasaheb Salunke in Harold Lasswell's theory, this theory emphasizes that media is not just a tool, but an important part of the success of the message (Salunke, 2025). In this context, Canva acts as a modern </w:t>
      </w:r>
      <w:proofErr w:type="spellStart"/>
      <w:r w:rsidRPr="00215397">
        <w:rPr>
          <w:rFonts w:ascii="Times New Roman" w:hAnsi="Times New Roman"/>
          <w:sz w:val="24"/>
          <w:szCs w:val="24"/>
          <w:lang w:val="en-US"/>
        </w:rPr>
        <w:t>wasilah</w:t>
      </w:r>
      <w:proofErr w:type="spellEnd"/>
      <w:r w:rsidRPr="00215397">
        <w:rPr>
          <w:rFonts w:ascii="Times New Roman" w:hAnsi="Times New Roman"/>
          <w:sz w:val="24"/>
          <w:szCs w:val="24"/>
          <w:lang w:val="en-US"/>
        </w:rPr>
        <w:t xml:space="preserve"> (intermediary) that beautifies the delivery of Islamic law without changing its substance. This integration proves that Islamic Religious Education teachers at SMK Negeri 8 </w:t>
      </w:r>
      <w:proofErr w:type="spellStart"/>
      <w:r w:rsidRPr="00215397">
        <w:rPr>
          <w:rFonts w:ascii="Times New Roman" w:hAnsi="Times New Roman"/>
          <w:sz w:val="24"/>
          <w:szCs w:val="24"/>
          <w:lang w:val="en-US"/>
        </w:rPr>
        <w:t>Sarolangun</w:t>
      </w:r>
      <w:proofErr w:type="spellEnd"/>
      <w:r w:rsidRPr="00215397">
        <w:rPr>
          <w:rFonts w:ascii="Times New Roman" w:hAnsi="Times New Roman"/>
          <w:sz w:val="24"/>
          <w:szCs w:val="24"/>
          <w:lang w:val="en-US"/>
        </w:rPr>
        <w:t xml:space="preserve"> have implemented the principle of al-</w:t>
      </w:r>
      <w:proofErr w:type="spellStart"/>
      <w:r w:rsidRPr="00215397">
        <w:rPr>
          <w:rFonts w:ascii="Times New Roman" w:hAnsi="Times New Roman"/>
          <w:sz w:val="24"/>
          <w:szCs w:val="24"/>
          <w:lang w:val="en-US"/>
        </w:rPr>
        <w:t>muhafadzatu</w:t>
      </w:r>
      <w:proofErr w:type="spellEnd"/>
      <w:r w:rsidRPr="00215397">
        <w:rPr>
          <w:rFonts w:ascii="Times New Roman" w:hAnsi="Times New Roman"/>
          <w:sz w:val="24"/>
          <w:szCs w:val="24"/>
          <w:lang w:val="en-US"/>
        </w:rPr>
        <w:t xml:space="preserve"> 'ala </w:t>
      </w:r>
      <w:proofErr w:type="spellStart"/>
      <w:r w:rsidRPr="00215397">
        <w:rPr>
          <w:rFonts w:ascii="Times New Roman" w:hAnsi="Times New Roman"/>
          <w:sz w:val="24"/>
          <w:szCs w:val="24"/>
          <w:lang w:val="en-US"/>
        </w:rPr>
        <w:t>qadimis</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shalih</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wal</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akhdu</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bil</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jadidil</w:t>
      </w:r>
      <w:proofErr w:type="spellEnd"/>
      <w:r w:rsidRPr="00215397">
        <w:rPr>
          <w:rFonts w:ascii="Times New Roman" w:hAnsi="Times New Roman"/>
          <w:sz w:val="24"/>
          <w:szCs w:val="24"/>
          <w:lang w:val="en-US"/>
        </w:rPr>
        <w:t xml:space="preserve"> </w:t>
      </w:r>
      <w:proofErr w:type="spellStart"/>
      <w:r w:rsidRPr="00215397">
        <w:rPr>
          <w:rFonts w:ascii="Times New Roman" w:hAnsi="Times New Roman"/>
          <w:sz w:val="24"/>
          <w:szCs w:val="24"/>
          <w:lang w:val="en-US"/>
        </w:rPr>
        <w:t>ashlah</w:t>
      </w:r>
      <w:proofErr w:type="spellEnd"/>
      <w:r w:rsidRPr="00215397">
        <w:rPr>
          <w:rFonts w:ascii="Times New Roman" w:hAnsi="Times New Roman"/>
          <w:sz w:val="24"/>
          <w:szCs w:val="24"/>
          <w:lang w:val="en-US"/>
        </w:rPr>
        <w:t xml:space="preserve"> (maintaining good old traditions and adopting better new innovations).</w:t>
      </w:r>
    </w:p>
    <w:p w14:paraId="70D3C118" w14:textId="77777777" w:rsidR="00215397" w:rsidRDefault="00215397" w:rsidP="00215397">
      <w:pPr>
        <w:spacing w:after="0"/>
        <w:jc w:val="both"/>
        <w:rPr>
          <w:rFonts w:ascii="Times New Roman" w:hAnsi="Times New Roman"/>
          <w:sz w:val="24"/>
          <w:szCs w:val="24"/>
          <w:lang w:val="en-US"/>
        </w:rPr>
      </w:pPr>
    </w:p>
    <w:p w14:paraId="793036A1" w14:textId="0A23210F" w:rsidR="00215397" w:rsidRPr="002D34D5" w:rsidRDefault="002D34D5" w:rsidP="002D34D5">
      <w:pPr>
        <w:pStyle w:val="Heading1"/>
        <w:rPr>
          <w:caps w:val="0"/>
          <w:color w:val="011893"/>
          <w:sz w:val="26"/>
          <w:szCs w:val="34"/>
          <w:lang w:val="en-GB"/>
        </w:rPr>
      </w:pPr>
      <w:r w:rsidRPr="002D34D5">
        <w:rPr>
          <w:caps w:val="0"/>
          <w:color w:val="011893"/>
          <w:sz w:val="26"/>
          <w:szCs w:val="34"/>
          <w:lang w:val="en-GB"/>
        </w:rPr>
        <w:t>Conclusion</w:t>
      </w:r>
    </w:p>
    <w:p w14:paraId="49ACBA45" w14:textId="77777777" w:rsidR="00215397" w:rsidRPr="00215397" w:rsidRDefault="00215397" w:rsidP="00215397">
      <w:pPr>
        <w:spacing w:after="0"/>
        <w:ind w:firstLine="567"/>
        <w:jc w:val="both"/>
        <w:rPr>
          <w:rFonts w:ascii="Times New Roman" w:hAnsi="Times New Roman"/>
          <w:sz w:val="24"/>
          <w:szCs w:val="24"/>
          <w:lang w:val="en-US"/>
        </w:rPr>
      </w:pPr>
      <w:r w:rsidRPr="00215397">
        <w:rPr>
          <w:rFonts w:ascii="Times New Roman" w:hAnsi="Times New Roman"/>
          <w:sz w:val="24"/>
          <w:szCs w:val="24"/>
          <w:lang w:val="en-US"/>
        </w:rPr>
        <w:t xml:space="preserve">Based on the research results and discussion, it can be concluded that the implementation of the Canva application in Islamic Religious Education (PAI) learning at SMK Negeri 8 </w:t>
      </w:r>
      <w:proofErr w:type="spellStart"/>
      <w:r w:rsidRPr="00215397">
        <w:rPr>
          <w:rFonts w:ascii="Times New Roman" w:hAnsi="Times New Roman"/>
          <w:sz w:val="24"/>
          <w:szCs w:val="24"/>
          <w:lang w:val="en-US"/>
        </w:rPr>
        <w:t>Sarolangun</w:t>
      </w:r>
      <w:proofErr w:type="spellEnd"/>
      <w:r w:rsidRPr="00215397">
        <w:rPr>
          <w:rFonts w:ascii="Times New Roman" w:hAnsi="Times New Roman"/>
          <w:sz w:val="24"/>
          <w:szCs w:val="24"/>
          <w:lang w:val="en-US"/>
        </w:rPr>
        <w:t xml:space="preserve"> has a positive impact on the quality of learning. Previously theoretical marriage material can be presented in an interactive visual form, making it easier for teachers to deliver the material and helping students understand Islamic legal concepts more concretely. Although there were obstacles such as limited internet connection and initial technical issues, these were overcome because Canva is easy to use and supported by student enthusiasm in utilizing its various creative features. The use of Canva has also been shown to improve the motivation and learning outcomes of class XI </w:t>
      </w:r>
      <w:proofErr w:type="gramStart"/>
      <w:r w:rsidRPr="00215397">
        <w:rPr>
          <w:rFonts w:ascii="Times New Roman" w:hAnsi="Times New Roman"/>
          <w:sz w:val="24"/>
          <w:szCs w:val="24"/>
          <w:lang w:val="en-US"/>
        </w:rPr>
        <w:t>Accounting</w:t>
      </w:r>
      <w:proofErr w:type="gramEnd"/>
      <w:r w:rsidRPr="00215397">
        <w:rPr>
          <w:rFonts w:ascii="Times New Roman" w:hAnsi="Times New Roman"/>
          <w:sz w:val="24"/>
          <w:szCs w:val="24"/>
          <w:lang w:val="en-US"/>
        </w:rPr>
        <w:t xml:space="preserve"> students, as seen from increased student engagement and the achievement of the Minimum Completion Criteria (KKM). Thus, Canva functions not only as a digital tool, but also as a pedagogical innovation that integrates religious values with technological literacy and reduces the boredom of conventional learning.</w:t>
      </w:r>
    </w:p>
    <w:p w14:paraId="354B7875" w14:textId="77777777" w:rsidR="007120B7" w:rsidRPr="00292137" w:rsidRDefault="00FF0A34" w:rsidP="00D701F1">
      <w:pPr>
        <w:pStyle w:val="Heading1"/>
        <w:rPr>
          <w:caps w:val="0"/>
          <w:color w:val="011893"/>
          <w:sz w:val="26"/>
          <w:szCs w:val="34"/>
          <w:lang w:val="en-GB"/>
        </w:rPr>
      </w:pPr>
      <w:r w:rsidRPr="00292137">
        <w:rPr>
          <w:caps w:val="0"/>
          <w:color w:val="011893"/>
          <w:sz w:val="26"/>
          <w:szCs w:val="34"/>
          <w:lang w:val="en-GB"/>
        </w:rPr>
        <w:t>References</w:t>
      </w:r>
    </w:p>
    <w:p w14:paraId="32C4AC2C"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Abubakari, M. S., Abdul, G., Zakaria, N., Triantini, D., Begawan, B. S., &amp; Yogyakarta, U. N. (2023). Analyzing Technology Acceptance for Digital Learning in Islamic Education: The Role of Religious Perspective on ICT. 8(1), 1–16. https://doi.org/10.24191/jcrinn.v8i1.344</w:t>
      </w:r>
    </w:p>
    <w:p w14:paraId="3E0DE44F"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Ahyat, N. (2017). Edusiana: Journal of Islamic Management and Education: Learning Methods in Islamic Religious Education. 4(1), 24–31. https://doi.org/http://ejournal.stainim.ac.id/index.php/edusiana</w:t>
      </w:r>
    </w:p>
    <w:p w14:paraId="35FC79C0"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Aspers, P., &amp; Corte, U. (2019). What is Qualitative in Qualitative Research. 1, 139–160. https://doi.org/https://doi.org/10.1007/s11133-019-9413-7</w:t>
      </w:r>
    </w:p>
    <w:p w14:paraId="31D7866E"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p>
    <w:p w14:paraId="344CEEF9"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Azzahro, V. S., Habib, I., Kabalmay, T., Muhibbuddin, &amp; Islamic. (2026). Visual Learning Meets Dual Coding: Rethinking Arabic Reading Pedagogy. 9(1), 1–18. https://doi.org/: https://doi.org/10.58223/al-irfan.v9i1.454</w:t>
      </w:r>
    </w:p>
    <w:p w14:paraId="0678851A"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Badriyah, L., Tindangen, M., &amp; Adji, S. S. (2025). International Journal of Business and Social Science Effect of Canva Application on Learning Interest and Critical Thinking of Elementary School Students. 5(1), 37–49. https://doi.org/https://doi.org/10.54099/aijbs.v5i1.1306</w:t>
      </w:r>
    </w:p>
    <w:p w14:paraId="5896E43A"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Dakhi, A. S., &amp; South, N. (2020). Improved student learning outcomes. 8(2), 468–470. https://journal.ipts.ac.id/index.php/ED/article/view/1758/889</w:t>
      </w:r>
    </w:p>
    <w:p w14:paraId="2FBE5E3C"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Era, D. I., &amp; Industri, R. (2019). Innovation in Integrated Teaching and Learning Strategies in the Industrial Revolution 4.0 Era. 3(2), 38–54. https://spaj.ukm.my/acerj/index.php/acer-j/article/view/50</w:t>
      </w:r>
    </w:p>
    <w:p w14:paraId="3532037B"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Fadli, M. R. (2021). Understanding Qualitative Research Method Design. 21(1), 33–54. https://doi.org/10.21831/hum.v21i1.</w:t>
      </w:r>
    </w:p>
    <w:p w14:paraId="5ABC5DCC"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Hasibuan, M. P., Azmi, R., Arjuna, D. B., Rahayu, S. U., Islam, U., &amp; Sumatera, N. (2023). Analysis of Air Temperature Measurements Using the Observation Method. 1.</w:t>
      </w:r>
    </w:p>
    <w:p w14:paraId="07674C54"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Hidayat, R., Mustamin, Wahab, A., Syahid, A., &amp; Raehana, S. (2025). Application of Canva learning media to increase student learning motivation in Islamic religious education for 11th grade students at SMA Negeri 10 Bulukumba. 10 (September). https://doi.org/https://doi.org/10.23969/jp.v10i03.31529</w:t>
      </w:r>
    </w:p>
    <w:p w14:paraId="20E7F79A"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Jarbi, M. (2019). Marriage According to Islamic Law. I, 56–68. https://jurnal.uit.ac.id/JPAIs/article/view/206/370</w:t>
      </w:r>
    </w:p>
    <w:p w14:paraId="7E12948D"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Khaira, R., Wijaya, R., Hijriani, Jamaluddin, A., Safitri, N., Khairunnisa, Hisrawati, Hasan, S. A., &amp; Aan. (2025). Early childhood Pancasila learning through visual media in the Al-Qur'an education park in Makassar city. 1(3), 20–30. https://doi.org/: https://doi.org/10.69875/cer.v1i3.402</w:t>
      </w:r>
    </w:p>
    <w:p w14:paraId="29D9DB9C"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Liu, Y., Shrum, L. J., Liu, Y., &amp; Shrum, L. J. (2013). What is Interactivity and is it Always Such a Good Thing? Implications of Definition , Person , and Situation for the Influence of Interactivity on Advertising Effectiveness What Is Interactivity and Is It Always Such a Good Thing? Implications of Definition, Person, and Situation for the Influence of Interactivity on Advertising Effectiveness. 3367(May). https://doi.org/10.1080/00913367.2002.10673685</w:t>
      </w:r>
    </w:p>
    <w:p w14:paraId="25CAC937"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Maesaroh, I., Miladia, U. A., Fithriyani, M., &amp; Nulhakim, L. (2025). Data collection techniques in research. 10, 315–325. https://doi.org/https://doi.org/10.23969/jp.v10i02.27110</w:t>
      </w:r>
    </w:p>
    <w:p w14:paraId="6F95F8C7"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Maharani, S., &amp; Bernard, M. (2018). Analysis of the relationship between mathematical resilience and students' problem-solving abilities on the topic of circles. 1(5), 819–826. https://doi.org/https://doi.org/10.22460/jpmi.v1i5.p819‑826</w:t>
      </w:r>
    </w:p>
    <w:p w14:paraId="6775D42A"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Muchtar, N. E. P., Taufiq, Manshur, A., Rahayu, S. S., Hamam, Burhanuddin, Rizqiani, I. S., Romdloni, M. A., Anwar, S., Surahman, C., Hakam, K. A., &amp; Firmansyah, I. (2025). Islamic Religious Education for Generation Z and Generation Alpha (Joko Hadi Purnomo (ed.)). Hidayatun Nihayah Education Foundation.</w:t>
      </w:r>
    </w:p>
    <w:p w14:paraId="2E59426D"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lastRenderedPageBreak/>
        <w:t>Nabillah, W., &amp; Tanjung, E. F. (2023). Canva-Based Interactive Learning Media for Islamic Religious Education Subjects. 07(02), 202–211. https://doi.org/http://doi.org/10.33650/edureligia.v7i2.6883</w:t>
      </w:r>
    </w:p>
    <w:p w14:paraId="31560A0B"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Najwan Saada, H. M. (2020). The Meanings and Possible Implications of Critical Islamic Religious Education. 43, 206–207. https://doi.org/DOI 10.1080/01416200.2020.1785844</w:t>
      </w:r>
    </w:p>
    <w:p w14:paraId="4CCC158C"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Nisa, A. C., Arismunandar, &amp; Arnidah. (2025). Curriculum Innovation: Development of interactive learning media based on websites for the textile science course. 22(2), 985–998. https://doi.org/https://doi.org/10.17509/jik.v22i2.79614</w:t>
      </w:r>
    </w:p>
    <w:p w14:paraId="4C63759F"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Nuralim, Rizky, M. S., &amp; Aguspriyani, Y. (2023). Purposive sampling technique in addressing public trust in Indonesian Islamic banks. 3(1). https://doi.org/https://doi.org/10.8734/musytari.v3i2.1636</w:t>
      </w:r>
    </w:p>
    <w:p w14:paraId="1EA445D5"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Nurfajriani, W. V., Wahyu, M., Arivan, I., Sirodj, R. A., &amp; Afgani, M. W. (2024). Data triangulation in qualitative data analysis. 10(September), 826–833. https://doi.org/https://doi.org/10.5281/zenodo.13929272</w:t>
      </w:r>
    </w:p>
    <w:p w14:paraId="1F17B387"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Nurhasnah, Sepriyanti, N., &amp; Kustati, M. (2024). Learning Theories According to Constructivism Theory. 3(April), 19–30. https://doi.org/https://doi.org/10.55849/jiiet.v3i1.577 School</w:t>
      </w:r>
    </w:p>
    <w:p w14:paraId="6B4F0FE4"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Parker, S. G. (2021). Children ’ s subjectivity and agency in religious education. Journal of Beliefs &amp; Values, 42(3), 277–278. https://doi.org/10.1080/13617672.2021.1954854</w:t>
      </w:r>
    </w:p>
    <w:p w14:paraId="53219377"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Putra, D. H. A., &amp; Ayyaisy, H. I. (2025). Optimizing Digital Technology in Progressive Islamic Education to Enhance Public Literacy and Combat Hoaxes. 03(01). https://doi.org/https://doi.org/10.23917/mier.v3i1.9915</w:t>
      </w:r>
    </w:p>
    <w:p w14:paraId="4A231CF6"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Qomaruddin, H. S. (2024). A Theoretical Review of Data Analysis Techniques in Qualitative Research: The Perspectives of Spradley, Miles, and Huberman. 1(2), 77–84. https://doi.org/https://doi.org/10.52620/jomaa.v1i2.93</w:t>
      </w:r>
    </w:p>
    <w:p w14:paraId="401AF650"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Rivaldi, A., Feriawan, F. U., &amp; Nur, M. (2023). Data Collection Methods Through Interviews.</w:t>
      </w:r>
    </w:p>
    <w:p w14:paraId="656838F2"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Safarudin, R., Kustati, M., &amp; Sepriyanti, N. (2023). Qualitative Research. 3, 9680–9694. https://j-innovative.org/index.php/Innovative/article/view/1536</w:t>
      </w:r>
    </w:p>
    <w:p w14:paraId="6A5D8C9B"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Sahin, A. (2018). Critical Issues in Islamic Education Studies: Rethinking Islamic and Western Liberal Secular. https://doi.org/10.3390/rel9110335</w:t>
      </w:r>
    </w:p>
    <w:p w14:paraId="21E7F758"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Salunke, D. (2025). Why Harold Lasswell’s Model Remains Central to Communication Studies. 11(9), 203–206. https://doi.org/https://doi.org/10.36344/ccijhss.2025.v11i09.002</w:t>
      </w:r>
    </w:p>
    <w:p w14:paraId="5B08A70F"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Surokim, D. (2016). Thesis Guidance Companion Book. https://komunikasi.trunojoyo.ac.id/wp-content/uploads/2016/01/BUKU-RISET-KOM-2016.pdf#page=138</w:t>
      </w:r>
    </w:p>
    <w:p w14:paraId="75FDDE36"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Suwahyu, I. (2024a). Utilization of the Canva Application in Islamic Religious Education Learning. 3(3), 15–20. https://journal.unm.ac.id/index.php/INTEC/article/view/5134/3142</w:t>
      </w:r>
    </w:p>
    <w:p w14:paraId="2742AFCF"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Suwahyu, I. (2024b). The Role of Technological Innovation in the Transformation of Islamic Education in the Digital Era. 2(2), 28–41. https://doi.org/https://doi.org/10.61220/ri.v2i2.003</w:t>
      </w:r>
    </w:p>
    <w:p w14:paraId="445F6B25"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lastRenderedPageBreak/>
        <w:t>Tanjung, R., Supriani, Y., Mayasari, A., &amp; Arifudin, O. (2021). Quality Management in Educational Implementation.</w:t>
      </w:r>
    </w:p>
    <w:p w14:paraId="1B9E4735"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Tannady, H., Totok, Y., Edi, S., Adhika, P., &amp; Anugrah, I. (2022). The Effect of Service Quality and Price on First Media Customer Satisfaction in Pondok Aren, South Tangerang. 6(2), 3910–3921.</w:t>
      </w:r>
    </w:p>
    <w:p w14:paraId="221E6AC9"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Undari Sulung, M. M. (2024). Understanding Research Data Sources: Primary, Secondary, and Tertiary. 5(September), 110–116. https://doi.org/https://doi.org/10.47827/jer.v5i3.238</w:t>
      </w:r>
    </w:p>
    <w:p w14:paraId="03F37325"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Wulandari, T., Mudinillah, A., Islam, A., Batusangkar, N., Tinggi, S., &amp; Islam, A. (2022). The Effectiveness of Using the CANVA Application as a Science Learning Medium for Elementary Schools. 2(1), 102–118. https://doi.org/https://doi.org/10.32665/jurmia.v2i1.245</w:t>
      </w:r>
    </w:p>
    <w:p w14:paraId="2D9508EA"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Yuliani, W. (2018). Qualitative descriptive research methods from a guidance and counseling perspective. 2(2), 83–91. https://doi.org/10.22460/q.v1i1p1-10.497</w:t>
      </w:r>
    </w:p>
    <w:p w14:paraId="4983D4DF" w14:textId="77777777" w:rsidR="002D34D5" w:rsidRPr="002D34D5" w:rsidRDefault="002D34D5" w:rsidP="002D34D5">
      <w:pPr>
        <w:pStyle w:val="ListParagraph"/>
        <w:autoSpaceDE w:val="0"/>
        <w:autoSpaceDN w:val="0"/>
        <w:adjustRightInd w:val="0"/>
        <w:spacing w:after="120"/>
        <w:ind w:hanging="720"/>
        <w:jc w:val="both"/>
        <w:rPr>
          <w:rFonts w:ascii="Times New Roman" w:hAnsi="Times New Roman"/>
          <w:noProof/>
          <w:sz w:val="24"/>
          <w:szCs w:val="24"/>
        </w:rPr>
      </w:pPr>
      <w:r w:rsidRPr="002D34D5">
        <w:rPr>
          <w:rFonts w:ascii="Times New Roman" w:hAnsi="Times New Roman"/>
          <w:noProof/>
          <w:sz w:val="24"/>
          <w:szCs w:val="24"/>
        </w:rPr>
        <w:t>Yumriani, Rahman, A., Munandar, S. A. A. F., &amp; Karlina, Y. (2022). Definition of education, educational science, and elements of education. 2(1), 1–8. https://journal.unismuh.ac.id/index.php/alurwatul/article/view/7757?utm_source</w:t>
      </w:r>
    </w:p>
    <w:p w14:paraId="51ACA64A" w14:textId="5641BB8B" w:rsidR="00BC4600" w:rsidRPr="00BC4600" w:rsidRDefault="00BC4600" w:rsidP="00BC4600">
      <w:pPr>
        <w:pStyle w:val="ListParagraph"/>
        <w:autoSpaceDE w:val="0"/>
        <w:autoSpaceDN w:val="0"/>
        <w:adjustRightInd w:val="0"/>
        <w:spacing w:after="120"/>
        <w:ind w:hanging="720"/>
        <w:jc w:val="both"/>
        <w:rPr>
          <w:rFonts w:ascii="Times New Roman" w:hAnsi="Times New Roman"/>
          <w:noProof/>
          <w:sz w:val="24"/>
          <w:szCs w:val="24"/>
        </w:rPr>
      </w:pPr>
      <w:r w:rsidRPr="00BC4600">
        <w:rPr>
          <w:rFonts w:ascii="Times New Roman" w:hAnsi="Times New Roman"/>
          <w:noProof/>
          <w:sz w:val="24"/>
          <w:szCs w:val="24"/>
        </w:rPr>
        <w:t>.</w:t>
      </w:r>
    </w:p>
    <w:p w14:paraId="761FAEF2" w14:textId="77777777" w:rsidR="00557E99" w:rsidRPr="000A7693" w:rsidRDefault="00557E99" w:rsidP="00BC4600">
      <w:pPr>
        <w:pStyle w:val="ListParagraph"/>
        <w:autoSpaceDE w:val="0"/>
        <w:autoSpaceDN w:val="0"/>
        <w:adjustRightInd w:val="0"/>
        <w:spacing w:after="120"/>
        <w:ind w:hanging="720"/>
        <w:contextualSpacing w:val="0"/>
        <w:jc w:val="both"/>
        <w:rPr>
          <w:rFonts w:ascii="Times New Roman" w:hAnsi="Times New Roman"/>
          <w:sz w:val="24"/>
          <w:szCs w:val="24"/>
          <w:lang w:val="en-GB"/>
        </w:rPr>
        <w:sectPr w:rsidR="00557E99" w:rsidRPr="000A7693" w:rsidSect="00B80C86">
          <w:headerReference w:type="default" r:id="rId22"/>
          <w:footerReference w:type="even" r:id="rId23"/>
          <w:type w:val="continuous"/>
          <w:pgSz w:w="11907" w:h="16840" w:code="9"/>
          <w:pgMar w:top="1960" w:right="1275" w:bottom="1701" w:left="1418" w:header="567" w:footer="720" w:gutter="0"/>
          <w:pgNumType w:start="163"/>
          <w:cols w:space="567"/>
          <w:docGrid w:linePitch="360"/>
        </w:sectPr>
      </w:pPr>
    </w:p>
    <w:p w14:paraId="38877446" w14:textId="77777777" w:rsidR="000F17F3" w:rsidRPr="00EA6212" w:rsidRDefault="000F17F3" w:rsidP="005A4C4A">
      <w:pPr>
        <w:spacing w:after="0"/>
        <w:jc w:val="both"/>
        <w:rPr>
          <w:rFonts w:ascii="Times New Roman" w:hAnsi="Times New Roman" w:cs="Times New Roman"/>
          <w:sz w:val="24"/>
          <w:szCs w:val="24"/>
        </w:rPr>
      </w:pPr>
    </w:p>
    <w:sectPr w:rsidR="000F17F3" w:rsidRPr="00EA6212" w:rsidSect="00D042E2">
      <w:type w:val="continuous"/>
      <w:pgSz w:w="11907" w:h="16840" w:code="9"/>
      <w:pgMar w:top="1701" w:right="1275" w:bottom="1701"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F471" w14:textId="77777777" w:rsidR="00C95B43" w:rsidRDefault="00C95B43" w:rsidP="002751A0">
      <w:pPr>
        <w:spacing w:after="0" w:line="240" w:lineRule="auto"/>
      </w:pPr>
      <w:r>
        <w:separator/>
      </w:r>
    </w:p>
  </w:endnote>
  <w:endnote w:type="continuationSeparator" w:id="0">
    <w:p w14:paraId="417ACDB6" w14:textId="77777777" w:rsidR="00C95B43" w:rsidRDefault="00C95B43" w:rsidP="0027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1FD7" w14:textId="77777777" w:rsidR="007E362F" w:rsidRPr="005D425E" w:rsidRDefault="007E362F" w:rsidP="005D425E">
    <w:pPr>
      <w:pStyle w:val="Footer"/>
      <w:framePr w:w="2024" w:wrap="none" w:vAnchor="text" w:hAnchor="page" w:x="8748" w:y="-13"/>
      <w:ind w:left="0" w:firstLine="0"/>
      <w:jc w:val="right"/>
      <w:rPr>
        <w:rStyle w:val="PageNumber"/>
        <w:rFonts w:asciiTheme="majorBidi" w:hAnsiTheme="majorBidi" w:cstheme="majorBidi"/>
        <w:sz w:val="16"/>
        <w:szCs w:val="16"/>
      </w:rPr>
    </w:pPr>
    <w:r w:rsidRPr="005D425E">
      <w:rPr>
        <w:rStyle w:val="PageNumber"/>
        <w:rFonts w:asciiTheme="majorBidi" w:hAnsiTheme="majorBidi" w:cstheme="majorBidi"/>
        <w:sz w:val="16"/>
        <w:szCs w:val="16"/>
      </w:rPr>
      <w:fldChar w:fldCharType="begin"/>
    </w:r>
    <w:r w:rsidRPr="005D425E">
      <w:rPr>
        <w:rStyle w:val="PageNumber"/>
        <w:rFonts w:asciiTheme="majorBidi" w:hAnsiTheme="majorBidi" w:cstheme="majorBidi"/>
        <w:sz w:val="16"/>
        <w:szCs w:val="16"/>
      </w:rPr>
      <w:instrText xml:space="preserve"> PAGE </w:instrText>
    </w:r>
    <w:r w:rsidRPr="005D425E">
      <w:rPr>
        <w:rStyle w:val="PageNumber"/>
        <w:rFonts w:asciiTheme="majorBidi" w:hAnsiTheme="majorBidi" w:cstheme="majorBidi"/>
        <w:sz w:val="16"/>
        <w:szCs w:val="16"/>
      </w:rPr>
      <w:fldChar w:fldCharType="separate"/>
    </w:r>
    <w:r w:rsidR="00775C3C">
      <w:rPr>
        <w:rStyle w:val="PageNumber"/>
        <w:rFonts w:asciiTheme="majorBidi" w:hAnsiTheme="majorBidi" w:cstheme="majorBidi"/>
        <w:noProof/>
        <w:sz w:val="16"/>
        <w:szCs w:val="16"/>
      </w:rPr>
      <w:t>166</w:t>
    </w:r>
    <w:r w:rsidRPr="005D425E">
      <w:rPr>
        <w:rStyle w:val="PageNumber"/>
        <w:rFonts w:asciiTheme="majorBidi" w:hAnsiTheme="majorBidi" w:cstheme="majorBidi"/>
        <w:sz w:val="16"/>
        <w:szCs w:val="16"/>
      </w:rPr>
      <w:fldChar w:fldCharType="end"/>
    </w:r>
  </w:p>
  <w:p w14:paraId="0FDA3E52" w14:textId="77777777" w:rsidR="00F13A16" w:rsidRPr="00231A4E" w:rsidRDefault="004E3CFC" w:rsidP="003A398E">
    <w:pPr>
      <w:pStyle w:val="Footer"/>
      <w:ind w:left="0" w:right="360" w:firstLine="360"/>
      <w:jc w:val="center"/>
      <w:rPr>
        <w:rFonts w:ascii="Times New Roman" w:hAnsi="Times New Roman"/>
        <w:noProof/>
        <w:sz w:val="16"/>
        <w:szCs w:val="18"/>
      </w:rPr>
    </w:pPr>
    <w:r w:rsidRPr="004E3CFC">
      <w:rPr>
        <w:rFonts w:ascii="Times New Roman" w:hAnsi="Times New Roman"/>
        <w:noProof/>
        <w:sz w:val="16"/>
        <w:szCs w:val="18"/>
      </w:rPr>
      <w:t>Potensia: Jurnal Kependidikan Islam</w:t>
    </w:r>
    <w:r w:rsidR="0051737E">
      <w:rPr>
        <w:rFonts w:ascii="Times New Roman" w:hAnsi="Times New Roman"/>
        <w:noProof/>
        <w:sz w:val="16"/>
        <w:szCs w:val="18"/>
        <w:lang w:val="en-US"/>
      </w:rPr>
      <w:t>,</w:t>
    </w:r>
    <w:r w:rsidR="00E05ABB" w:rsidRPr="008F3C30">
      <w:rPr>
        <w:rFonts w:ascii="Times New Roman" w:hAnsi="Times New Roman"/>
        <w:noProof/>
        <w:sz w:val="16"/>
        <w:szCs w:val="18"/>
      </w:rPr>
      <w:t xml:space="preserve"> </w:t>
    </w:r>
    <w:r w:rsidR="0051737E" w:rsidRPr="008F3C30">
      <w:rPr>
        <w:rFonts w:ascii="Times New Roman" w:hAnsi="Times New Roman"/>
        <w:noProof/>
        <w:sz w:val="16"/>
        <w:szCs w:val="18"/>
      </w:rPr>
      <w:t xml:space="preserve">Vol. </w:t>
    </w:r>
    <w:r w:rsidR="0051737E">
      <w:rPr>
        <w:rFonts w:ascii="Times New Roman" w:hAnsi="Times New Roman"/>
        <w:noProof/>
        <w:sz w:val="16"/>
        <w:szCs w:val="18"/>
        <w:lang w:val="en-US"/>
      </w:rPr>
      <w:t>11</w:t>
    </w:r>
    <w:r w:rsidR="0051737E">
      <w:rPr>
        <w:rFonts w:ascii="Times New Roman" w:hAnsi="Times New Roman"/>
        <w:noProof/>
        <w:sz w:val="16"/>
        <w:szCs w:val="18"/>
      </w:rPr>
      <w:t xml:space="preserve">, </w:t>
    </w:r>
    <w:r w:rsidR="0051737E">
      <w:rPr>
        <w:rFonts w:ascii="Times New Roman" w:hAnsi="Times New Roman"/>
        <w:noProof/>
        <w:sz w:val="16"/>
        <w:szCs w:val="18"/>
        <w:lang w:val="en-US"/>
      </w:rPr>
      <w:t>No.  2</w:t>
    </w:r>
    <w:r w:rsidR="0051737E">
      <w:rPr>
        <w:rFonts w:ascii="Times New Roman" w:hAnsi="Times New Roman"/>
        <w:noProof/>
        <w:sz w:val="16"/>
        <w:szCs w:val="18"/>
      </w:rPr>
      <w:t xml:space="preserve">, </w:t>
    </w:r>
    <w:r w:rsidR="0051737E">
      <w:rPr>
        <w:rFonts w:ascii="Times New Roman" w:hAnsi="Times New Roman"/>
        <w:noProof/>
        <w:sz w:val="16"/>
        <w:szCs w:val="18"/>
        <w:lang w:val="en-US"/>
      </w:rPr>
      <w:t>Juli – Desember 2025</w:t>
    </w:r>
    <w:r w:rsidR="007E362F">
      <w:rPr>
        <w:rFonts w:ascii="Times New Roman" w:hAnsi="Times New Roman"/>
        <w:noProof/>
        <w:sz w:val="16"/>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D123" w14:textId="3AE25D5D" w:rsidR="00402E38" w:rsidRPr="000A07B3" w:rsidRDefault="000A07B3" w:rsidP="000A07B3">
    <w:pPr>
      <w:pStyle w:val="Footer"/>
      <w:framePr w:w="951" w:wrap="none" w:vAnchor="text" w:hAnchor="page" w:x="9673" w:y="-9"/>
      <w:ind w:left="28" w:firstLine="0"/>
      <w:jc w:val="right"/>
      <w:rPr>
        <w:rStyle w:val="PageNumber"/>
        <w:rFonts w:asciiTheme="majorBidi" w:hAnsiTheme="majorBidi" w:cstheme="majorBidi"/>
        <w:sz w:val="16"/>
        <w:szCs w:val="16"/>
        <w:lang w:val="en-US"/>
      </w:rPr>
    </w:pPr>
    <w:r>
      <w:rPr>
        <w:rStyle w:val="PageNumber"/>
        <w:rFonts w:asciiTheme="majorBidi" w:hAnsiTheme="majorBidi" w:cstheme="majorBidi"/>
        <w:sz w:val="16"/>
        <w:szCs w:val="16"/>
        <w:lang w:val="en-US"/>
      </w:rPr>
      <w:t>164</w:t>
    </w:r>
  </w:p>
  <w:p w14:paraId="7C74FDE6" w14:textId="7DB3F079" w:rsidR="00F13A16" w:rsidRPr="00F7796C" w:rsidRDefault="007740F6" w:rsidP="000E2436">
    <w:pPr>
      <w:pStyle w:val="Footer"/>
      <w:tabs>
        <w:tab w:val="clear" w:pos="9360"/>
        <w:tab w:val="right" w:pos="8505"/>
      </w:tabs>
      <w:ind w:left="0" w:right="360" w:firstLine="0"/>
      <w:rPr>
        <w:rFonts w:ascii="Times New Roman" w:hAnsi="Times New Roman"/>
        <w:lang w:val="en-US"/>
      </w:rPr>
    </w:pPr>
    <w:r>
      <w:rPr>
        <w:rFonts w:ascii="Times New Roman" w:hAnsi="Times New Roman"/>
        <w:noProof/>
        <w:sz w:val="16"/>
        <w:szCs w:val="18"/>
      </w:rPr>
      <w:tab/>
    </w:r>
    <w:r w:rsidR="004E3CFC" w:rsidRPr="004E3CFC">
      <w:rPr>
        <w:rFonts w:ascii="Times New Roman" w:hAnsi="Times New Roman"/>
        <w:noProof/>
        <w:sz w:val="16"/>
        <w:szCs w:val="18"/>
      </w:rPr>
      <w:t>Potensia: Jurnal Kependidikan Islam</w:t>
    </w:r>
    <w:r w:rsidR="00F7796C">
      <w:rPr>
        <w:rFonts w:ascii="Times New Roman" w:hAnsi="Times New Roman"/>
        <w:noProof/>
        <w:sz w:val="16"/>
        <w:szCs w:val="18"/>
        <w:lang w:val="en-US"/>
      </w:rPr>
      <w:t>,</w:t>
    </w:r>
    <w:r w:rsidR="007B1551" w:rsidRPr="008F3C30">
      <w:rPr>
        <w:rFonts w:ascii="Times New Roman" w:hAnsi="Times New Roman"/>
        <w:noProof/>
        <w:sz w:val="16"/>
        <w:szCs w:val="18"/>
      </w:rPr>
      <w:t xml:space="preserve"> Vol. </w:t>
    </w:r>
    <w:r w:rsidR="00F7796C">
      <w:rPr>
        <w:rFonts w:ascii="Times New Roman" w:hAnsi="Times New Roman"/>
        <w:noProof/>
        <w:sz w:val="16"/>
        <w:szCs w:val="18"/>
        <w:lang w:val="en-US"/>
      </w:rPr>
      <w:t>11</w:t>
    </w:r>
    <w:r w:rsidR="004E3CFC">
      <w:rPr>
        <w:rFonts w:ascii="Times New Roman" w:hAnsi="Times New Roman"/>
        <w:noProof/>
        <w:sz w:val="16"/>
        <w:szCs w:val="18"/>
      </w:rPr>
      <w:t>,</w:t>
    </w:r>
    <w:r w:rsidR="00F7796C">
      <w:rPr>
        <w:rFonts w:ascii="Times New Roman" w:hAnsi="Times New Roman"/>
        <w:noProof/>
        <w:sz w:val="16"/>
        <w:szCs w:val="18"/>
      </w:rPr>
      <w:t xml:space="preserve"> </w:t>
    </w:r>
    <w:r w:rsidR="00F7796C">
      <w:rPr>
        <w:rFonts w:ascii="Times New Roman" w:hAnsi="Times New Roman"/>
        <w:noProof/>
        <w:sz w:val="16"/>
        <w:szCs w:val="18"/>
        <w:lang w:val="en-US"/>
      </w:rPr>
      <w:t>No.  2</w:t>
    </w:r>
    <w:r w:rsidR="007B1551">
      <w:rPr>
        <w:rFonts w:ascii="Times New Roman" w:hAnsi="Times New Roman"/>
        <w:noProof/>
        <w:sz w:val="16"/>
        <w:szCs w:val="18"/>
      </w:rPr>
      <w:t>,</w:t>
    </w:r>
    <w:r w:rsidR="00F7796C">
      <w:rPr>
        <w:rFonts w:ascii="Times New Roman" w:hAnsi="Times New Roman"/>
        <w:noProof/>
        <w:sz w:val="16"/>
        <w:szCs w:val="18"/>
      </w:rPr>
      <w:t xml:space="preserve"> </w:t>
    </w:r>
    <w:r w:rsidR="00F7796C">
      <w:rPr>
        <w:rFonts w:ascii="Times New Roman" w:hAnsi="Times New Roman"/>
        <w:noProof/>
        <w:sz w:val="16"/>
        <w:szCs w:val="18"/>
        <w:lang w:val="en-US"/>
      </w:rPr>
      <w:t>Juli–Desember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42D6" w14:textId="66942F45" w:rsidR="00D45AC8" w:rsidRPr="00730E81" w:rsidRDefault="00D45AC8" w:rsidP="00730E81">
    <w:pPr>
      <w:pStyle w:val="Footer"/>
      <w:tabs>
        <w:tab w:val="clear" w:pos="4680"/>
      </w:tabs>
      <w:ind w:left="0" w:right="-285" w:firstLine="0"/>
      <w:jc w:val="right"/>
      <w:rPr>
        <w:rFonts w:asciiTheme="majorBidi" w:hAnsiTheme="majorBidi" w:cstheme="majorBidi"/>
        <w:sz w:val="16"/>
        <w:szCs w:val="16"/>
      </w:rPr>
    </w:pPr>
    <w:r w:rsidRPr="00730E81">
      <w:rPr>
        <w:rFonts w:asciiTheme="majorBidi" w:hAnsiTheme="majorBidi" w:cstheme="majorBidi"/>
        <w:sz w:val="16"/>
        <w:szCs w:val="16"/>
      </w:rPr>
      <w:t>162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0E27" w14:textId="4D8EDDE9" w:rsidR="00B80C86" w:rsidRPr="000A07B3" w:rsidRDefault="000A07B3" w:rsidP="000A07B3">
    <w:pPr>
      <w:pStyle w:val="Footer"/>
      <w:framePr w:w="1305" w:wrap="none" w:vAnchor="text" w:hAnchor="page" w:x="1581" w:y="-31"/>
      <w:ind w:left="0" w:firstLine="0"/>
      <w:rPr>
        <w:rStyle w:val="PageNumber"/>
        <w:rFonts w:asciiTheme="majorBidi" w:hAnsiTheme="majorBidi" w:cstheme="majorBidi"/>
        <w:sz w:val="16"/>
        <w:szCs w:val="16"/>
        <w:lang w:val="en-US"/>
      </w:rPr>
    </w:pPr>
    <w:r>
      <w:rPr>
        <w:rStyle w:val="PageNumber"/>
        <w:rFonts w:asciiTheme="majorBidi" w:hAnsiTheme="majorBidi" w:cstheme="majorBidi"/>
        <w:sz w:val="16"/>
        <w:szCs w:val="16"/>
        <w:lang w:val="en-US"/>
      </w:rPr>
      <w:t>163</w:t>
    </w:r>
  </w:p>
  <w:p w14:paraId="4CF0D08C" w14:textId="33C329C2" w:rsidR="00B80C86" w:rsidRPr="00231A4E" w:rsidRDefault="00B80C86" w:rsidP="003A398E">
    <w:pPr>
      <w:pStyle w:val="Footer"/>
      <w:ind w:left="0" w:right="360" w:firstLine="360"/>
      <w:jc w:val="center"/>
      <w:rPr>
        <w:rFonts w:ascii="Times New Roman" w:hAnsi="Times New Roman"/>
        <w:noProof/>
        <w:sz w:val="16"/>
        <w:szCs w:val="18"/>
      </w:rPr>
    </w:pPr>
    <w:r w:rsidRPr="004E3CFC">
      <w:rPr>
        <w:rFonts w:ascii="Times New Roman" w:hAnsi="Times New Roman"/>
        <w:noProof/>
        <w:sz w:val="16"/>
        <w:szCs w:val="18"/>
      </w:rPr>
      <w:t>Potensia: Jurnal Kependidikan Islam</w:t>
    </w:r>
    <w:r>
      <w:rPr>
        <w:rFonts w:ascii="Times New Roman" w:hAnsi="Times New Roman"/>
        <w:noProof/>
        <w:sz w:val="16"/>
        <w:szCs w:val="18"/>
        <w:lang w:val="en-US"/>
      </w:rPr>
      <w:t>,</w:t>
    </w:r>
    <w:r w:rsidRPr="008F3C30">
      <w:rPr>
        <w:rFonts w:ascii="Times New Roman" w:hAnsi="Times New Roman"/>
        <w:noProof/>
        <w:sz w:val="16"/>
        <w:szCs w:val="18"/>
      </w:rPr>
      <w:t xml:space="preserve"> Vol. </w:t>
    </w:r>
    <w:r>
      <w:rPr>
        <w:rFonts w:ascii="Times New Roman" w:hAnsi="Times New Roman"/>
        <w:noProof/>
        <w:sz w:val="16"/>
        <w:szCs w:val="18"/>
        <w:lang w:val="en-US"/>
      </w:rPr>
      <w:t>11</w:t>
    </w:r>
    <w:r>
      <w:rPr>
        <w:rFonts w:ascii="Times New Roman" w:hAnsi="Times New Roman"/>
        <w:noProof/>
        <w:sz w:val="16"/>
        <w:szCs w:val="18"/>
      </w:rPr>
      <w:t xml:space="preserve">, </w:t>
    </w:r>
    <w:r>
      <w:rPr>
        <w:rFonts w:ascii="Times New Roman" w:hAnsi="Times New Roman"/>
        <w:noProof/>
        <w:sz w:val="16"/>
        <w:szCs w:val="18"/>
        <w:lang w:val="en-US"/>
      </w:rPr>
      <w:t>No.  2</w:t>
    </w:r>
    <w:r>
      <w:rPr>
        <w:rFonts w:ascii="Times New Roman" w:hAnsi="Times New Roman"/>
        <w:noProof/>
        <w:sz w:val="16"/>
        <w:szCs w:val="18"/>
      </w:rPr>
      <w:t xml:space="preserve">, </w:t>
    </w:r>
    <w:r>
      <w:rPr>
        <w:rFonts w:ascii="Times New Roman" w:hAnsi="Times New Roman"/>
        <w:noProof/>
        <w:sz w:val="16"/>
        <w:szCs w:val="18"/>
        <w:lang w:val="en-US"/>
      </w:rPr>
      <w:t xml:space="preserve">Juli–Desember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B6C4" w14:textId="77777777" w:rsidR="00C95B43" w:rsidRDefault="00C95B43" w:rsidP="002751A0">
      <w:pPr>
        <w:spacing w:after="0" w:line="240" w:lineRule="auto"/>
      </w:pPr>
      <w:r>
        <w:separator/>
      </w:r>
    </w:p>
  </w:footnote>
  <w:footnote w:type="continuationSeparator" w:id="0">
    <w:p w14:paraId="7357370C" w14:textId="77777777" w:rsidR="00C95B43" w:rsidRDefault="00C95B43" w:rsidP="00275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29D6" w14:textId="77777777" w:rsidR="000C5AB2" w:rsidRPr="0051737E" w:rsidRDefault="0051737E" w:rsidP="00664336">
    <w:pPr>
      <w:pStyle w:val="Header"/>
      <w:rPr>
        <w:rFonts w:ascii="Times New Roman" w:hAnsi="Times New Roman"/>
        <w:sz w:val="16"/>
        <w:szCs w:val="16"/>
        <w:lang w:val="en-US"/>
      </w:rPr>
    </w:pPr>
    <w:r w:rsidRPr="0051737E">
      <w:rPr>
        <w:rFonts w:ascii="Times New Roman" w:hAnsi="Times New Roman"/>
        <w:sz w:val="16"/>
        <w:szCs w:val="16"/>
      </w:rPr>
      <w:t>Mujhirul Iman</w:t>
    </w:r>
    <w:r>
      <w:rPr>
        <w:rFonts w:ascii="Times New Roman" w:hAnsi="Times New Roman"/>
        <w:sz w:val="16"/>
        <w:szCs w:val="16"/>
        <w:lang w:val="en-US"/>
      </w:rPr>
      <w:t xml:space="preserve">, Candra Wijaya, Siti Halimah, Firmansyah: </w:t>
    </w:r>
    <w:r w:rsidR="00664336" w:rsidRPr="00664336">
      <w:rPr>
        <w:rFonts w:ascii="Times New Roman" w:hAnsi="Times New Roman"/>
        <w:sz w:val="16"/>
        <w:szCs w:val="16"/>
        <w:lang w:val="en-US"/>
      </w:rPr>
      <w:t>The Contribution of Organizational Culture to Improving the Professional Competence of Teachers at SMP Muhammadiyah Medan</w:t>
    </w:r>
    <w:r w:rsidR="00664336">
      <w:rPr>
        <w:rFonts w:ascii="Times New Roman" w:hAnsi="Times New Roman"/>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EFDA" w14:textId="77777777" w:rsidR="000C5AB2" w:rsidRPr="008219B9" w:rsidRDefault="000C5AB2" w:rsidP="008219B9">
    <w:pPr>
      <w:pStyle w:val="Header"/>
      <w:tabs>
        <w:tab w:val="clear" w:pos="4513"/>
        <w:tab w:val="clear" w:pos="9026"/>
      </w:tabs>
      <w:jc w:val="right"/>
      <w:rPr>
        <w:rFonts w:ascii="Times New Roman" w:hAnsi="Times New Roman"/>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D47B" w14:textId="77777777" w:rsidR="003A398E" w:rsidRPr="008219B9" w:rsidRDefault="003A398E" w:rsidP="008219B9">
    <w:pPr>
      <w:pStyle w:val="Header"/>
      <w:tabs>
        <w:tab w:val="clear" w:pos="4513"/>
        <w:tab w:val="clear" w:pos="9026"/>
      </w:tabs>
      <w:jc w:val="right"/>
      <w:rPr>
        <w:rFonts w:ascii="Times New Roman" w:hAnsi="Times New Roman"/>
        <w:sz w:val="16"/>
        <w:szCs w:val="16"/>
        <w:lang w:val="en-US"/>
      </w:rPr>
    </w:pPr>
    <w:r w:rsidRPr="008219B9">
      <w:rPr>
        <w:rFonts w:ascii="Times New Roman" w:hAnsi="Times New Roman"/>
        <w:sz w:val="16"/>
        <w:szCs w:val="16"/>
      </w:rPr>
      <w:t>Mujhirul Iman, Candra Wijaya, Siti Halimah, Firmansyah: The Contribution of Organizational Culture to Improving the Professional Competence of Teachers at SMP Muhammadiyah Medan.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A5E"/>
    <w:multiLevelType w:val="hybridMultilevel"/>
    <w:tmpl w:val="31947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90AC3"/>
    <w:multiLevelType w:val="hybridMultilevel"/>
    <w:tmpl w:val="F73ECA9E"/>
    <w:lvl w:ilvl="0" w:tplc="D9E6CE40">
      <w:start w:val="1"/>
      <w:numFmt w:val="decimal"/>
      <w:pStyle w:val="SLRevNumbering11"/>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8635D"/>
    <w:multiLevelType w:val="hybridMultilevel"/>
    <w:tmpl w:val="70BAFCDE"/>
    <w:lvl w:ilvl="0" w:tplc="7F0689C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747E15"/>
    <w:multiLevelType w:val="hybridMultilevel"/>
    <w:tmpl w:val="32C2A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265B08"/>
    <w:multiLevelType w:val="hybridMultilevel"/>
    <w:tmpl w:val="398C1E52"/>
    <w:lvl w:ilvl="0" w:tplc="AD5C15E2">
      <w:start w:val="1"/>
      <w:numFmt w:val="lowerLetter"/>
      <w:lvlText w:val="%1."/>
      <w:lvlJc w:val="left"/>
      <w:pPr>
        <w:ind w:left="644" w:hanging="360"/>
      </w:pPr>
      <w:rPr>
        <w:rFonts w:ascii="Times New Roman" w:eastAsia="Times New Roman" w:hAnsi="Times New Roman"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5" w15:restartNumberingAfterBreak="0">
    <w:nsid w:val="0EFD2E7E"/>
    <w:multiLevelType w:val="hybridMultilevel"/>
    <w:tmpl w:val="02941F44"/>
    <w:lvl w:ilvl="0" w:tplc="6EE4A250">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1738032C"/>
    <w:multiLevelType w:val="hybridMultilevel"/>
    <w:tmpl w:val="AA5ADA2A"/>
    <w:lvl w:ilvl="0" w:tplc="FF04BFF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8BF7B2B"/>
    <w:multiLevelType w:val="hybridMultilevel"/>
    <w:tmpl w:val="EEFA71F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1F6929EC"/>
    <w:multiLevelType w:val="hybridMultilevel"/>
    <w:tmpl w:val="16C62ACE"/>
    <w:lvl w:ilvl="0" w:tplc="777689D4">
      <w:start w:val="1"/>
      <w:numFmt w:val="decimal"/>
      <w:pStyle w:val="SLRevNumber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99263D"/>
    <w:multiLevelType w:val="hybridMultilevel"/>
    <w:tmpl w:val="866C3F6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1E03E62"/>
    <w:multiLevelType w:val="hybridMultilevel"/>
    <w:tmpl w:val="E9D8CAA4"/>
    <w:lvl w:ilvl="0" w:tplc="57B4268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DB1306"/>
    <w:multiLevelType w:val="hybridMultilevel"/>
    <w:tmpl w:val="0F405AAE"/>
    <w:lvl w:ilvl="0" w:tplc="0421001B">
      <w:start w:val="1"/>
      <w:numFmt w:val="lowerRoman"/>
      <w:lvlText w:val="%1."/>
      <w:lvlJc w:val="righ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30E74960"/>
    <w:multiLevelType w:val="hybridMultilevel"/>
    <w:tmpl w:val="BE1CBB82"/>
    <w:lvl w:ilvl="0" w:tplc="4972281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15:restartNumberingAfterBreak="0">
    <w:nsid w:val="32B47030"/>
    <w:multiLevelType w:val="hybridMultilevel"/>
    <w:tmpl w:val="32C2A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00016"/>
    <w:multiLevelType w:val="hybridMultilevel"/>
    <w:tmpl w:val="0D303962"/>
    <w:lvl w:ilvl="0" w:tplc="C7360266">
      <w:start w:val="1"/>
      <w:numFmt w:val="decimal"/>
      <w:lvlText w:val="%1."/>
      <w:lvlJc w:val="left"/>
      <w:pPr>
        <w:ind w:left="360" w:hanging="360"/>
      </w:pPr>
      <w:rPr>
        <w:rFonts w:hAnsi="Arial Unicode MS" w:cs="Times New Roman"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AF84574"/>
    <w:multiLevelType w:val="hybridMultilevel"/>
    <w:tmpl w:val="2BDAC54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4E901EC6"/>
    <w:multiLevelType w:val="hybridMultilevel"/>
    <w:tmpl w:val="C9345F98"/>
    <w:lvl w:ilvl="0" w:tplc="0C963738">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4F0777DA"/>
    <w:multiLevelType w:val="hybridMultilevel"/>
    <w:tmpl w:val="84D42358"/>
    <w:lvl w:ilvl="0" w:tplc="332CA0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646077"/>
    <w:multiLevelType w:val="hybridMultilevel"/>
    <w:tmpl w:val="1CE855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6F302C"/>
    <w:multiLevelType w:val="hybridMultilevel"/>
    <w:tmpl w:val="2130B806"/>
    <w:lvl w:ilvl="0" w:tplc="4DD20AD0">
      <w:start w:val="1"/>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3F5A60"/>
    <w:multiLevelType w:val="hybridMultilevel"/>
    <w:tmpl w:val="555E8EAA"/>
    <w:lvl w:ilvl="0" w:tplc="33D86962">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687F211F"/>
    <w:multiLevelType w:val="hybridMultilevel"/>
    <w:tmpl w:val="BCD0F048"/>
    <w:lvl w:ilvl="0" w:tplc="ADE254C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D117013"/>
    <w:multiLevelType w:val="hybridMultilevel"/>
    <w:tmpl w:val="3FD08A36"/>
    <w:lvl w:ilvl="0" w:tplc="A27E5610">
      <w:start w:val="1"/>
      <w:numFmt w:val="lowerRoman"/>
      <w:lvlText w:val="(%1)"/>
      <w:lvlJc w:val="left"/>
      <w:pPr>
        <w:ind w:left="1429" w:hanging="720"/>
      </w:pPr>
      <w:rPr>
        <w:rFonts w:cs="Times New Roman" w:hint="default"/>
      </w:rPr>
    </w:lvl>
    <w:lvl w:ilvl="1" w:tplc="043E0019" w:tentative="1">
      <w:start w:val="1"/>
      <w:numFmt w:val="lowerLetter"/>
      <w:lvlText w:val="%2."/>
      <w:lvlJc w:val="left"/>
      <w:pPr>
        <w:ind w:left="1789" w:hanging="360"/>
      </w:pPr>
      <w:rPr>
        <w:rFonts w:cs="Times New Roman"/>
      </w:rPr>
    </w:lvl>
    <w:lvl w:ilvl="2" w:tplc="043E001B" w:tentative="1">
      <w:start w:val="1"/>
      <w:numFmt w:val="lowerRoman"/>
      <w:lvlText w:val="%3."/>
      <w:lvlJc w:val="right"/>
      <w:pPr>
        <w:ind w:left="2509" w:hanging="180"/>
      </w:pPr>
      <w:rPr>
        <w:rFonts w:cs="Times New Roman"/>
      </w:rPr>
    </w:lvl>
    <w:lvl w:ilvl="3" w:tplc="043E000F" w:tentative="1">
      <w:start w:val="1"/>
      <w:numFmt w:val="decimal"/>
      <w:lvlText w:val="%4."/>
      <w:lvlJc w:val="left"/>
      <w:pPr>
        <w:ind w:left="3229" w:hanging="360"/>
      </w:pPr>
      <w:rPr>
        <w:rFonts w:cs="Times New Roman"/>
      </w:rPr>
    </w:lvl>
    <w:lvl w:ilvl="4" w:tplc="043E0019" w:tentative="1">
      <w:start w:val="1"/>
      <w:numFmt w:val="lowerLetter"/>
      <w:lvlText w:val="%5."/>
      <w:lvlJc w:val="left"/>
      <w:pPr>
        <w:ind w:left="3949" w:hanging="360"/>
      </w:pPr>
      <w:rPr>
        <w:rFonts w:cs="Times New Roman"/>
      </w:rPr>
    </w:lvl>
    <w:lvl w:ilvl="5" w:tplc="043E001B" w:tentative="1">
      <w:start w:val="1"/>
      <w:numFmt w:val="lowerRoman"/>
      <w:lvlText w:val="%6."/>
      <w:lvlJc w:val="right"/>
      <w:pPr>
        <w:ind w:left="4669" w:hanging="180"/>
      </w:pPr>
      <w:rPr>
        <w:rFonts w:cs="Times New Roman"/>
      </w:rPr>
    </w:lvl>
    <w:lvl w:ilvl="6" w:tplc="043E000F" w:tentative="1">
      <w:start w:val="1"/>
      <w:numFmt w:val="decimal"/>
      <w:lvlText w:val="%7."/>
      <w:lvlJc w:val="left"/>
      <w:pPr>
        <w:ind w:left="5389" w:hanging="360"/>
      </w:pPr>
      <w:rPr>
        <w:rFonts w:cs="Times New Roman"/>
      </w:rPr>
    </w:lvl>
    <w:lvl w:ilvl="7" w:tplc="043E0019" w:tentative="1">
      <w:start w:val="1"/>
      <w:numFmt w:val="lowerLetter"/>
      <w:lvlText w:val="%8."/>
      <w:lvlJc w:val="left"/>
      <w:pPr>
        <w:ind w:left="6109" w:hanging="360"/>
      </w:pPr>
      <w:rPr>
        <w:rFonts w:cs="Times New Roman"/>
      </w:rPr>
    </w:lvl>
    <w:lvl w:ilvl="8" w:tplc="043E001B" w:tentative="1">
      <w:start w:val="1"/>
      <w:numFmt w:val="lowerRoman"/>
      <w:lvlText w:val="%9."/>
      <w:lvlJc w:val="right"/>
      <w:pPr>
        <w:ind w:left="6829" w:hanging="180"/>
      </w:pPr>
      <w:rPr>
        <w:rFonts w:cs="Times New Roman"/>
      </w:rPr>
    </w:lvl>
  </w:abstractNum>
  <w:abstractNum w:abstractNumId="23" w15:restartNumberingAfterBreak="0">
    <w:nsid w:val="6D287771"/>
    <w:multiLevelType w:val="hybridMultilevel"/>
    <w:tmpl w:val="61988140"/>
    <w:lvl w:ilvl="0" w:tplc="6EE4A25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4" w15:restartNumberingAfterBreak="0">
    <w:nsid w:val="736B23B0"/>
    <w:multiLevelType w:val="hybridMultilevel"/>
    <w:tmpl w:val="9BA4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F5530"/>
    <w:multiLevelType w:val="hybridMultilevel"/>
    <w:tmpl w:val="38687062"/>
    <w:lvl w:ilvl="0" w:tplc="C2801AB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1D0B17"/>
    <w:multiLevelType w:val="hybridMultilevel"/>
    <w:tmpl w:val="2C30757E"/>
    <w:lvl w:ilvl="0" w:tplc="E95ABE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F8553B7"/>
    <w:multiLevelType w:val="hybridMultilevel"/>
    <w:tmpl w:val="A012824C"/>
    <w:lvl w:ilvl="0" w:tplc="0FFE0098">
      <w:start w:val="1"/>
      <w:numFmt w:val="bullet"/>
      <w:pStyle w:val="SLRev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7"/>
  </w:num>
  <w:num w:numId="4">
    <w:abstractNumId w:val="15"/>
  </w:num>
  <w:num w:numId="5">
    <w:abstractNumId w:val="12"/>
  </w:num>
  <w:num w:numId="6">
    <w:abstractNumId w:val="10"/>
  </w:num>
  <w:num w:numId="7">
    <w:abstractNumId w:val="2"/>
  </w:num>
  <w:num w:numId="8">
    <w:abstractNumId w:val="6"/>
  </w:num>
  <w:num w:numId="9">
    <w:abstractNumId w:val="14"/>
  </w:num>
  <w:num w:numId="10">
    <w:abstractNumId w:val="5"/>
  </w:num>
  <w:num w:numId="11">
    <w:abstractNumId w:val="22"/>
  </w:num>
  <w:num w:numId="12">
    <w:abstractNumId w:val="11"/>
  </w:num>
  <w:num w:numId="13">
    <w:abstractNumId w:val="9"/>
  </w:num>
  <w:num w:numId="14">
    <w:abstractNumId w:val="16"/>
  </w:num>
  <w:num w:numId="15">
    <w:abstractNumId w:val="17"/>
  </w:num>
  <w:num w:numId="16">
    <w:abstractNumId w:val="19"/>
  </w:num>
  <w:num w:numId="17">
    <w:abstractNumId w:val="20"/>
  </w:num>
  <w:num w:numId="18">
    <w:abstractNumId w:val="25"/>
  </w:num>
  <w:num w:numId="19">
    <w:abstractNumId w:val="25"/>
    <w:lvlOverride w:ilvl="0">
      <w:startOverride w:val="1"/>
    </w:lvlOverride>
  </w:num>
  <w:num w:numId="20">
    <w:abstractNumId w:val="25"/>
    <w:lvlOverride w:ilvl="0">
      <w:startOverride w:val="1"/>
    </w:lvlOverride>
  </w:num>
  <w:num w:numId="21">
    <w:abstractNumId w:val="8"/>
  </w:num>
  <w:num w:numId="22">
    <w:abstractNumId w:val="8"/>
    <w:lvlOverride w:ilvl="0">
      <w:startOverride w:val="1"/>
    </w:lvlOverride>
  </w:num>
  <w:num w:numId="23">
    <w:abstractNumId w:val="8"/>
    <w:lvlOverride w:ilvl="0">
      <w:startOverride w:val="1"/>
    </w:lvlOverride>
  </w:num>
  <w:num w:numId="24">
    <w:abstractNumId w:val="27"/>
  </w:num>
  <w:num w:numId="25">
    <w:abstractNumId w:val="1"/>
  </w:num>
  <w:num w:numId="26">
    <w:abstractNumId w:val="0"/>
  </w:num>
  <w:num w:numId="27">
    <w:abstractNumId w:val="26"/>
  </w:num>
  <w:num w:numId="28">
    <w:abstractNumId w:val="21"/>
  </w:num>
  <w:num w:numId="29">
    <w:abstractNumId w:val="18"/>
  </w:num>
  <w:num w:numId="30">
    <w:abstractNumId w:val="8"/>
  </w:num>
  <w:num w:numId="31">
    <w:abstractNumId w:val="13"/>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720"/>
  <w:autoHyphenation/>
  <w:hyphenationZone w:val="357"/>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A0"/>
    <w:rsid w:val="00000216"/>
    <w:rsid w:val="00006422"/>
    <w:rsid w:val="0001236D"/>
    <w:rsid w:val="000161DC"/>
    <w:rsid w:val="00021A65"/>
    <w:rsid w:val="00023851"/>
    <w:rsid w:val="00030750"/>
    <w:rsid w:val="00033E39"/>
    <w:rsid w:val="00036A8F"/>
    <w:rsid w:val="00040789"/>
    <w:rsid w:val="000436CD"/>
    <w:rsid w:val="000621E3"/>
    <w:rsid w:val="000655C6"/>
    <w:rsid w:val="00066484"/>
    <w:rsid w:val="00075DB8"/>
    <w:rsid w:val="00082BE7"/>
    <w:rsid w:val="00082D5C"/>
    <w:rsid w:val="0008709E"/>
    <w:rsid w:val="0009654A"/>
    <w:rsid w:val="000A07B3"/>
    <w:rsid w:val="000A7693"/>
    <w:rsid w:val="000B3F1F"/>
    <w:rsid w:val="000B7FAE"/>
    <w:rsid w:val="000C05F7"/>
    <w:rsid w:val="000C31FC"/>
    <w:rsid w:val="000C37F0"/>
    <w:rsid w:val="000C5AB2"/>
    <w:rsid w:val="000D0610"/>
    <w:rsid w:val="000D5488"/>
    <w:rsid w:val="000D5A0F"/>
    <w:rsid w:val="000E16EE"/>
    <w:rsid w:val="000E1DA4"/>
    <w:rsid w:val="000E2436"/>
    <w:rsid w:val="000E4430"/>
    <w:rsid w:val="000E458A"/>
    <w:rsid w:val="000E4C6E"/>
    <w:rsid w:val="000E6ED3"/>
    <w:rsid w:val="000F17F3"/>
    <w:rsid w:val="000F2A01"/>
    <w:rsid w:val="000F4542"/>
    <w:rsid w:val="00102A6A"/>
    <w:rsid w:val="0011059C"/>
    <w:rsid w:val="00113E0D"/>
    <w:rsid w:val="00116455"/>
    <w:rsid w:val="00117F8D"/>
    <w:rsid w:val="0012259E"/>
    <w:rsid w:val="0013213D"/>
    <w:rsid w:val="00133C83"/>
    <w:rsid w:val="00160216"/>
    <w:rsid w:val="0016047E"/>
    <w:rsid w:val="00172BBE"/>
    <w:rsid w:val="00172EFE"/>
    <w:rsid w:val="00173716"/>
    <w:rsid w:val="00183C7F"/>
    <w:rsid w:val="00183D28"/>
    <w:rsid w:val="0018424E"/>
    <w:rsid w:val="0018515E"/>
    <w:rsid w:val="001A46A3"/>
    <w:rsid w:val="001C1ECB"/>
    <w:rsid w:val="001C30F5"/>
    <w:rsid w:val="001C58E4"/>
    <w:rsid w:val="001C5E44"/>
    <w:rsid w:val="001D13DC"/>
    <w:rsid w:val="001D1D2B"/>
    <w:rsid w:val="001D39A0"/>
    <w:rsid w:val="001D5D3D"/>
    <w:rsid w:val="001E4CE1"/>
    <w:rsid w:val="001E71EA"/>
    <w:rsid w:val="001F20B2"/>
    <w:rsid w:val="001F2A4F"/>
    <w:rsid w:val="001F5D89"/>
    <w:rsid w:val="001F6536"/>
    <w:rsid w:val="001F7845"/>
    <w:rsid w:val="00200B66"/>
    <w:rsid w:val="002019C8"/>
    <w:rsid w:val="00207434"/>
    <w:rsid w:val="00207E2B"/>
    <w:rsid w:val="00211110"/>
    <w:rsid w:val="002116EC"/>
    <w:rsid w:val="002117A8"/>
    <w:rsid w:val="0021225D"/>
    <w:rsid w:val="00215397"/>
    <w:rsid w:val="00226A59"/>
    <w:rsid w:val="00231A4E"/>
    <w:rsid w:val="002321EB"/>
    <w:rsid w:val="00240195"/>
    <w:rsid w:val="00246298"/>
    <w:rsid w:val="00247572"/>
    <w:rsid w:val="002503B6"/>
    <w:rsid w:val="002504FC"/>
    <w:rsid w:val="00251784"/>
    <w:rsid w:val="0025377B"/>
    <w:rsid w:val="00256A98"/>
    <w:rsid w:val="0026026C"/>
    <w:rsid w:val="0026199E"/>
    <w:rsid w:val="00263BD6"/>
    <w:rsid w:val="002655A9"/>
    <w:rsid w:val="00272480"/>
    <w:rsid w:val="00273F66"/>
    <w:rsid w:val="002751A0"/>
    <w:rsid w:val="002756F8"/>
    <w:rsid w:val="002765F6"/>
    <w:rsid w:val="00287983"/>
    <w:rsid w:val="00290DD5"/>
    <w:rsid w:val="00291ABD"/>
    <w:rsid w:val="00292137"/>
    <w:rsid w:val="0029448D"/>
    <w:rsid w:val="00295EB0"/>
    <w:rsid w:val="002B1575"/>
    <w:rsid w:val="002B3C9E"/>
    <w:rsid w:val="002B5A56"/>
    <w:rsid w:val="002B6206"/>
    <w:rsid w:val="002C534C"/>
    <w:rsid w:val="002C620D"/>
    <w:rsid w:val="002C6FF9"/>
    <w:rsid w:val="002D0178"/>
    <w:rsid w:val="002D34D5"/>
    <w:rsid w:val="002D4962"/>
    <w:rsid w:val="002D7617"/>
    <w:rsid w:val="002E4314"/>
    <w:rsid w:val="002F0CA7"/>
    <w:rsid w:val="002F718E"/>
    <w:rsid w:val="00300B67"/>
    <w:rsid w:val="003013C7"/>
    <w:rsid w:val="00301B10"/>
    <w:rsid w:val="0030534D"/>
    <w:rsid w:val="00306908"/>
    <w:rsid w:val="00307B94"/>
    <w:rsid w:val="00314BA9"/>
    <w:rsid w:val="00315F14"/>
    <w:rsid w:val="003201C7"/>
    <w:rsid w:val="0032279D"/>
    <w:rsid w:val="00323982"/>
    <w:rsid w:val="00326963"/>
    <w:rsid w:val="0033505E"/>
    <w:rsid w:val="00337F41"/>
    <w:rsid w:val="00343397"/>
    <w:rsid w:val="00350397"/>
    <w:rsid w:val="00350594"/>
    <w:rsid w:val="00356506"/>
    <w:rsid w:val="0035655F"/>
    <w:rsid w:val="003574C9"/>
    <w:rsid w:val="00361836"/>
    <w:rsid w:val="003619C6"/>
    <w:rsid w:val="003636F3"/>
    <w:rsid w:val="00380A64"/>
    <w:rsid w:val="003A113C"/>
    <w:rsid w:val="003A398E"/>
    <w:rsid w:val="003B24A4"/>
    <w:rsid w:val="003B4570"/>
    <w:rsid w:val="003C1D11"/>
    <w:rsid w:val="003C375F"/>
    <w:rsid w:val="003C63B8"/>
    <w:rsid w:val="003D1A70"/>
    <w:rsid w:val="003D2F4F"/>
    <w:rsid w:val="003D5F39"/>
    <w:rsid w:val="003D63D7"/>
    <w:rsid w:val="003E1C11"/>
    <w:rsid w:val="003E36BE"/>
    <w:rsid w:val="003E4E1F"/>
    <w:rsid w:val="003F6434"/>
    <w:rsid w:val="003F7591"/>
    <w:rsid w:val="00401E62"/>
    <w:rsid w:val="004022B0"/>
    <w:rsid w:val="00402E38"/>
    <w:rsid w:val="00407C5B"/>
    <w:rsid w:val="004120E3"/>
    <w:rsid w:val="004124DE"/>
    <w:rsid w:val="00414E6F"/>
    <w:rsid w:val="0042117E"/>
    <w:rsid w:val="004226E5"/>
    <w:rsid w:val="004246CA"/>
    <w:rsid w:val="00427B26"/>
    <w:rsid w:val="00427F35"/>
    <w:rsid w:val="0043073C"/>
    <w:rsid w:val="0045298E"/>
    <w:rsid w:val="004552B8"/>
    <w:rsid w:val="00456CA1"/>
    <w:rsid w:val="0047010E"/>
    <w:rsid w:val="00476BEB"/>
    <w:rsid w:val="00487ED6"/>
    <w:rsid w:val="004A10A0"/>
    <w:rsid w:val="004A4D76"/>
    <w:rsid w:val="004A596E"/>
    <w:rsid w:val="004A63DB"/>
    <w:rsid w:val="004B1077"/>
    <w:rsid w:val="004D2AA0"/>
    <w:rsid w:val="004D62EB"/>
    <w:rsid w:val="004E1823"/>
    <w:rsid w:val="004E3CFC"/>
    <w:rsid w:val="004E561D"/>
    <w:rsid w:val="004E6F43"/>
    <w:rsid w:val="004E72CD"/>
    <w:rsid w:val="004F0B4C"/>
    <w:rsid w:val="004F3D78"/>
    <w:rsid w:val="0050563D"/>
    <w:rsid w:val="00506E70"/>
    <w:rsid w:val="005076EE"/>
    <w:rsid w:val="0051092C"/>
    <w:rsid w:val="0051538A"/>
    <w:rsid w:val="0051737E"/>
    <w:rsid w:val="00520373"/>
    <w:rsid w:val="00521C08"/>
    <w:rsid w:val="0053415B"/>
    <w:rsid w:val="00540070"/>
    <w:rsid w:val="00544AC5"/>
    <w:rsid w:val="005546A5"/>
    <w:rsid w:val="00555A04"/>
    <w:rsid w:val="0055662A"/>
    <w:rsid w:val="00556DC1"/>
    <w:rsid w:val="00557E99"/>
    <w:rsid w:val="00562FEF"/>
    <w:rsid w:val="00563243"/>
    <w:rsid w:val="00565E9F"/>
    <w:rsid w:val="00565ED5"/>
    <w:rsid w:val="00567B1F"/>
    <w:rsid w:val="00572022"/>
    <w:rsid w:val="005723FE"/>
    <w:rsid w:val="0057361D"/>
    <w:rsid w:val="0058100D"/>
    <w:rsid w:val="00594BA4"/>
    <w:rsid w:val="00597865"/>
    <w:rsid w:val="005A3E0C"/>
    <w:rsid w:val="005A4C4A"/>
    <w:rsid w:val="005B187D"/>
    <w:rsid w:val="005B4AE6"/>
    <w:rsid w:val="005B6775"/>
    <w:rsid w:val="005B6ACE"/>
    <w:rsid w:val="005C084A"/>
    <w:rsid w:val="005C22AC"/>
    <w:rsid w:val="005D2DEF"/>
    <w:rsid w:val="005D425E"/>
    <w:rsid w:val="005E3780"/>
    <w:rsid w:val="005E6C4D"/>
    <w:rsid w:val="005F0B49"/>
    <w:rsid w:val="005F2D35"/>
    <w:rsid w:val="0060175D"/>
    <w:rsid w:val="00602541"/>
    <w:rsid w:val="00602676"/>
    <w:rsid w:val="00606DF2"/>
    <w:rsid w:val="00612EE2"/>
    <w:rsid w:val="0061555E"/>
    <w:rsid w:val="00615AA9"/>
    <w:rsid w:val="006219A0"/>
    <w:rsid w:val="00627960"/>
    <w:rsid w:val="006416C1"/>
    <w:rsid w:val="0064192A"/>
    <w:rsid w:val="00642A78"/>
    <w:rsid w:val="00647D83"/>
    <w:rsid w:val="00654008"/>
    <w:rsid w:val="00656D12"/>
    <w:rsid w:val="00656E56"/>
    <w:rsid w:val="006614B4"/>
    <w:rsid w:val="006626BC"/>
    <w:rsid w:val="00664336"/>
    <w:rsid w:val="00664818"/>
    <w:rsid w:val="00664B73"/>
    <w:rsid w:val="006677D9"/>
    <w:rsid w:val="0067373C"/>
    <w:rsid w:val="006774CB"/>
    <w:rsid w:val="006775D3"/>
    <w:rsid w:val="00677AFE"/>
    <w:rsid w:val="00684CE5"/>
    <w:rsid w:val="00687E58"/>
    <w:rsid w:val="00690B13"/>
    <w:rsid w:val="006959CD"/>
    <w:rsid w:val="00696F00"/>
    <w:rsid w:val="006A1735"/>
    <w:rsid w:val="006A5BFF"/>
    <w:rsid w:val="006A5F91"/>
    <w:rsid w:val="006A6201"/>
    <w:rsid w:val="006B323C"/>
    <w:rsid w:val="006B3E09"/>
    <w:rsid w:val="006B46A4"/>
    <w:rsid w:val="006B4C03"/>
    <w:rsid w:val="006B7B25"/>
    <w:rsid w:val="006C4F84"/>
    <w:rsid w:val="006D1F7E"/>
    <w:rsid w:val="006E4A68"/>
    <w:rsid w:val="0070218D"/>
    <w:rsid w:val="007024C1"/>
    <w:rsid w:val="007028BE"/>
    <w:rsid w:val="00705C02"/>
    <w:rsid w:val="007120B7"/>
    <w:rsid w:val="007120C9"/>
    <w:rsid w:val="00721AE2"/>
    <w:rsid w:val="00723B5C"/>
    <w:rsid w:val="00725551"/>
    <w:rsid w:val="00730E81"/>
    <w:rsid w:val="00740BCA"/>
    <w:rsid w:val="00742496"/>
    <w:rsid w:val="00746D94"/>
    <w:rsid w:val="00747C61"/>
    <w:rsid w:val="007500F6"/>
    <w:rsid w:val="00751328"/>
    <w:rsid w:val="00751DDA"/>
    <w:rsid w:val="00752789"/>
    <w:rsid w:val="00760458"/>
    <w:rsid w:val="00760FCC"/>
    <w:rsid w:val="00770E0F"/>
    <w:rsid w:val="007722A3"/>
    <w:rsid w:val="007740F6"/>
    <w:rsid w:val="00774DBE"/>
    <w:rsid w:val="00775401"/>
    <w:rsid w:val="00775C3C"/>
    <w:rsid w:val="00777578"/>
    <w:rsid w:val="00784079"/>
    <w:rsid w:val="00795385"/>
    <w:rsid w:val="007A6E6A"/>
    <w:rsid w:val="007B1551"/>
    <w:rsid w:val="007B186A"/>
    <w:rsid w:val="007B4B53"/>
    <w:rsid w:val="007B6497"/>
    <w:rsid w:val="007D26F9"/>
    <w:rsid w:val="007E362F"/>
    <w:rsid w:val="007E3B44"/>
    <w:rsid w:val="007E5A02"/>
    <w:rsid w:val="00801233"/>
    <w:rsid w:val="00802B4F"/>
    <w:rsid w:val="0080324B"/>
    <w:rsid w:val="00806539"/>
    <w:rsid w:val="00817180"/>
    <w:rsid w:val="008219B9"/>
    <w:rsid w:val="00823D6C"/>
    <w:rsid w:val="008302DA"/>
    <w:rsid w:val="00831B0C"/>
    <w:rsid w:val="00833816"/>
    <w:rsid w:val="0084195A"/>
    <w:rsid w:val="008433FC"/>
    <w:rsid w:val="0085118A"/>
    <w:rsid w:val="00854749"/>
    <w:rsid w:val="00862E47"/>
    <w:rsid w:val="008654BD"/>
    <w:rsid w:val="0087745C"/>
    <w:rsid w:val="00884626"/>
    <w:rsid w:val="0089338A"/>
    <w:rsid w:val="008977D7"/>
    <w:rsid w:val="008A09CE"/>
    <w:rsid w:val="008A2A93"/>
    <w:rsid w:val="008A44A9"/>
    <w:rsid w:val="008A4BBD"/>
    <w:rsid w:val="008C13B0"/>
    <w:rsid w:val="008D011B"/>
    <w:rsid w:val="008D6B19"/>
    <w:rsid w:val="0090451B"/>
    <w:rsid w:val="00905348"/>
    <w:rsid w:val="00911683"/>
    <w:rsid w:val="00911A88"/>
    <w:rsid w:val="0092519E"/>
    <w:rsid w:val="009276A1"/>
    <w:rsid w:val="00930C35"/>
    <w:rsid w:val="00931992"/>
    <w:rsid w:val="00941269"/>
    <w:rsid w:val="009420FD"/>
    <w:rsid w:val="00944E9E"/>
    <w:rsid w:val="00945989"/>
    <w:rsid w:val="00964D76"/>
    <w:rsid w:val="00972CA5"/>
    <w:rsid w:val="009855A8"/>
    <w:rsid w:val="00996994"/>
    <w:rsid w:val="00997652"/>
    <w:rsid w:val="009A1E8D"/>
    <w:rsid w:val="009A2714"/>
    <w:rsid w:val="009A7C37"/>
    <w:rsid w:val="009B632A"/>
    <w:rsid w:val="009C048A"/>
    <w:rsid w:val="009C1D95"/>
    <w:rsid w:val="009C2E5D"/>
    <w:rsid w:val="009D0680"/>
    <w:rsid w:val="009D3AAE"/>
    <w:rsid w:val="009D52D4"/>
    <w:rsid w:val="009E21F4"/>
    <w:rsid w:val="009E7411"/>
    <w:rsid w:val="009F554B"/>
    <w:rsid w:val="00A01693"/>
    <w:rsid w:val="00A01A68"/>
    <w:rsid w:val="00A03552"/>
    <w:rsid w:val="00A03EF5"/>
    <w:rsid w:val="00A06E21"/>
    <w:rsid w:val="00A10891"/>
    <w:rsid w:val="00A11DCD"/>
    <w:rsid w:val="00A13BA2"/>
    <w:rsid w:val="00A15DE3"/>
    <w:rsid w:val="00A218FB"/>
    <w:rsid w:val="00A25A24"/>
    <w:rsid w:val="00A32262"/>
    <w:rsid w:val="00A37DAC"/>
    <w:rsid w:val="00A40F59"/>
    <w:rsid w:val="00A5120D"/>
    <w:rsid w:val="00A54AD9"/>
    <w:rsid w:val="00A54DE8"/>
    <w:rsid w:val="00A601EE"/>
    <w:rsid w:val="00A60726"/>
    <w:rsid w:val="00A60F08"/>
    <w:rsid w:val="00A70222"/>
    <w:rsid w:val="00A722C1"/>
    <w:rsid w:val="00A82762"/>
    <w:rsid w:val="00A86903"/>
    <w:rsid w:val="00A90ABC"/>
    <w:rsid w:val="00AA02C9"/>
    <w:rsid w:val="00AA1861"/>
    <w:rsid w:val="00AA1E46"/>
    <w:rsid w:val="00AA5E63"/>
    <w:rsid w:val="00AB10B3"/>
    <w:rsid w:val="00AB47B4"/>
    <w:rsid w:val="00AC1F31"/>
    <w:rsid w:val="00AC55FD"/>
    <w:rsid w:val="00AD2109"/>
    <w:rsid w:val="00AD3500"/>
    <w:rsid w:val="00AD6E78"/>
    <w:rsid w:val="00AE2BCF"/>
    <w:rsid w:val="00AF26C9"/>
    <w:rsid w:val="00AF2A16"/>
    <w:rsid w:val="00AF535C"/>
    <w:rsid w:val="00B00BE5"/>
    <w:rsid w:val="00B059DB"/>
    <w:rsid w:val="00B162A3"/>
    <w:rsid w:val="00B179EE"/>
    <w:rsid w:val="00B24000"/>
    <w:rsid w:val="00B27077"/>
    <w:rsid w:val="00B275EE"/>
    <w:rsid w:val="00B469B5"/>
    <w:rsid w:val="00B4767F"/>
    <w:rsid w:val="00B503CF"/>
    <w:rsid w:val="00B5336A"/>
    <w:rsid w:val="00B556D0"/>
    <w:rsid w:val="00B57F72"/>
    <w:rsid w:val="00B60F6C"/>
    <w:rsid w:val="00B61DF5"/>
    <w:rsid w:val="00B62847"/>
    <w:rsid w:val="00B63B66"/>
    <w:rsid w:val="00B63BB9"/>
    <w:rsid w:val="00B656B2"/>
    <w:rsid w:val="00B678A4"/>
    <w:rsid w:val="00B73D70"/>
    <w:rsid w:val="00B80C86"/>
    <w:rsid w:val="00B80D65"/>
    <w:rsid w:val="00B8219C"/>
    <w:rsid w:val="00B82400"/>
    <w:rsid w:val="00B852D7"/>
    <w:rsid w:val="00B9013C"/>
    <w:rsid w:val="00B94E5E"/>
    <w:rsid w:val="00BA3E8C"/>
    <w:rsid w:val="00BA669C"/>
    <w:rsid w:val="00BB1EF4"/>
    <w:rsid w:val="00BB2DE3"/>
    <w:rsid w:val="00BB4A7B"/>
    <w:rsid w:val="00BC4600"/>
    <w:rsid w:val="00BD2365"/>
    <w:rsid w:val="00BD4227"/>
    <w:rsid w:val="00BD6F6E"/>
    <w:rsid w:val="00BE19B9"/>
    <w:rsid w:val="00BE1D3D"/>
    <w:rsid w:val="00BF6C5C"/>
    <w:rsid w:val="00C01F59"/>
    <w:rsid w:val="00C17370"/>
    <w:rsid w:val="00C2096F"/>
    <w:rsid w:val="00C44326"/>
    <w:rsid w:val="00C4546C"/>
    <w:rsid w:val="00C454EA"/>
    <w:rsid w:val="00C54C4A"/>
    <w:rsid w:val="00C56CD5"/>
    <w:rsid w:val="00C604E1"/>
    <w:rsid w:val="00C7187A"/>
    <w:rsid w:val="00C750AE"/>
    <w:rsid w:val="00C82876"/>
    <w:rsid w:val="00C84144"/>
    <w:rsid w:val="00C87AF9"/>
    <w:rsid w:val="00C9003B"/>
    <w:rsid w:val="00C9538E"/>
    <w:rsid w:val="00C95B43"/>
    <w:rsid w:val="00C97BA8"/>
    <w:rsid w:val="00CA043E"/>
    <w:rsid w:val="00CA3109"/>
    <w:rsid w:val="00CB04D1"/>
    <w:rsid w:val="00CB128C"/>
    <w:rsid w:val="00CB2667"/>
    <w:rsid w:val="00CC4B75"/>
    <w:rsid w:val="00CC4DBC"/>
    <w:rsid w:val="00CD008D"/>
    <w:rsid w:val="00CD686F"/>
    <w:rsid w:val="00CE0D6A"/>
    <w:rsid w:val="00CF1BF1"/>
    <w:rsid w:val="00CF2A7A"/>
    <w:rsid w:val="00CF3139"/>
    <w:rsid w:val="00CF35F2"/>
    <w:rsid w:val="00CF623B"/>
    <w:rsid w:val="00D01190"/>
    <w:rsid w:val="00D030CA"/>
    <w:rsid w:val="00D042E2"/>
    <w:rsid w:val="00D04E93"/>
    <w:rsid w:val="00D06934"/>
    <w:rsid w:val="00D13654"/>
    <w:rsid w:val="00D22DAA"/>
    <w:rsid w:val="00D24357"/>
    <w:rsid w:val="00D245C0"/>
    <w:rsid w:val="00D276DF"/>
    <w:rsid w:val="00D303ED"/>
    <w:rsid w:val="00D32D28"/>
    <w:rsid w:val="00D45AC8"/>
    <w:rsid w:val="00D5274D"/>
    <w:rsid w:val="00D67AA8"/>
    <w:rsid w:val="00D701F1"/>
    <w:rsid w:val="00D749FB"/>
    <w:rsid w:val="00D848E4"/>
    <w:rsid w:val="00D857F7"/>
    <w:rsid w:val="00D8586B"/>
    <w:rsid w:val="00D90D69"/>
    <w:rsid w:val="00D9580E"/>
    <w:rsid w:val="00DA5847"/>
    <w:rsid w:val="00DA59A8"/>
    <w:rsid w:val="00DB01D8"/>
    <w:rsid w:val="00DB282A"/>
    <w:rsid w:val="00DB323E"/>
    <w:rsid w:val="00DB6501"/>
    <w:rsid w:val="00DC44D3"/>
    <w:rsid w:val="00DC78A1"/>
    <w:rsid w:val="00DD53E1"/>
    <w:rsid w:val="00DE495F"/>
    <w:rsid w:val="00DF685B"/>
    <w:rsid w:val="00DF7138"/>
    <w:rsid w:val="00E01C94"/>
    <w:rsid w:val="00E02F1E"/>
    <w:rsid w:val="00E05ABB"/>
    <w:rsid w:val="00E078CD"/>
    <w:rsid w:val="00E10620"/>
    <w:rsid w:val="00E11AC3"/>
    <w:rsid w:val="00E1471B"/>
    <w:rsid w:val="00E16989"/>
    <w:rsid w:val="00E20871"/>
    <w:rsid w:val="00E26DCD"/>
    <w:rsid w:val="00E26F3A"/>
    <w:rsid w:val="00E27D6A"/>
    <w:rsid w:val="00E36AC9"/>
    <w:rsid w:val="00E42A65"/>
    <w:rsid w:val="00E50D91"/>
    <w:rsid w:val="00E53EC8"/>
    <w:rsid w:val="00E55F28"/>
    <w:rsid w:val="00E57003"/>
    <w:rsid w:val="00E60F68"/>
    <w:rsid w:val="00E61115"/>
    <w:rsid w:val="00E6591E"/>
    <w:rsid w:val="00E665A0"/>
    <w:rsid w:val="00E704F4"/>
    <w:rsid w:val="00E75CCD"/>
    <w:rsid w:val="00E76A49"/>
    <w:rsid w:val="00E76CF1"/>
    <w:rsid w:val="00E83152"/>
    <w:rsid w:val="00E8387B"/>
    <w:rsid w:val="00E83A25"/>
    <w:rsid w:val="00E83B70"/>
    <w:rsid w:val="00E848FC"/>
    <w:rsid w:val="00E8613F"/>
    <w:rsid w:val="00E919B9"/>
    <w:rsid w:val="00E932DD"/>
    <w:rsid w:val="00E94314"/>
    <w:rsid w:val="00E97734"/>
    <w:rsid w:val="00EA27F3"/>
    <w:rsid w:val="00EA6212"/>
    <w:rsid w:val="00EB1469"/>
    <w:rsid w:val="00EB63CB"/>
    <w:rsid w:val="00EC1D78"/>
    <w:rsid w:val="00EC6515"/>
    <w:rsid w:val="00EC6E7E"/>
    <w:rsid w:val="00EC726B"/>
    <w:rsid w:val="00EC7A08"/>
    <w:rsid w:val="00ED1005"/>
    <w:rsid w:val="00ED33A2"/>
    <w:rsid w:val="00ED7767"/>
    <w:rsid w:val="00F06855"/>
    <w:rsid w:val="00F06CFE"/>
    <w:rsid w:val="00F10386"/>
    <w:rsid w:val="00F13A16"/>
    <w:rsid w:val="00F14F84"/>
    <w:rsid w:val="00F15FE3"/>
    <w:rsid w:val="00F17531"/>
    <w:rsid w:val="00F2009C"/>
    <w:rsid w:val="00F25DB3"/>
    <w:rsid w:val="00F41E22"/>
    <w:rsid w:val="00F71726"/>
    <w:rsid w:val="00F7796C"/>
    <w:rsid w:val="00F808E5"/>
    <w:rsid w:val="00F824E4"/>
    <w:rsid w:val="00F92D3E"/>
    <w:rsid w:val="00F96E95"/>
    <w:rsid w:val="00FA2268"/>
    <w:rsid w:val="00FA2EB2"/>
    <w:rsid w:val="00FA5A98"/>
    <w:rsid w:val="00FB3EBB"/>
    <w:rsid w:val="00FC03CC"/>
    <w:rsid w:val="00FC543D"/>
    <w:rsid w:val="00FC72F2"/>
    <w:rsid w:val="00FE1206"/>
    <w:rsid w:val="00FE4390"/>
    <w:rsid w:val="00FF04C3"/>
    <w:rsid w:val="00FF0A34"/>
    <w:rsid w:val="00FF6A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C875"/>
  <w15:docId w15:val="{699BEDF9-8552-4D96-A01D-F33F28A9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02"/>
    <w:pPr>
      <w:spacing w:after="200" w:line="276" w:lineRule="auto"/>
    </w:pPr>
    <w:rPr>
      <w:sz w:val="22"/>
      <w:szCs w:val="22"/>
      <w:lang w:val="id-ID" w:eastAsia="id-ID"/>
    </w:rPr>
  </w:style>
  <w:style w:type="paragraph" w:styleId="Heading1">
    <w:name w:val="heading 1"/>
    <w:aliases w:val="SLRev Heading 1"/>
    <w:basedOn w:val="Normal"/>
    <w:next w:val="Normal"/>
    <w:link w:val="Heading1Char"/>
    <w:uiPriority w:val="9"/>
    <w:qFormat/>
    <w:rsid w:val="00572022"/>
    <w:pPr>
      <w:keepNext/>
      <w:keepLines/>
      <w:spacing w:before="240" w:after="0"/>
      <w:outlineLvl w:val="0"/>
    </w:pPr>
    <w:rPr>
      <w:rFonts w:ascii="Times New Roman" w:hAnsi="Times New Roman" w:cs="Times New Roman"/>
      <w:b/>
      <w:caps/>
      <w:color w:val="000000"/>
      <w:sz w:val="24"/>
      <w:szCs w:val="32"/>
    </w:rPr>
  </w:style>
  <w:style w:type="paragraph" w:styleId="Heading2">
    <w:name w:val="heading 2"/>
    <w:aliases w:val="SLRev Heading 2"/>
    <w:basedOn w:val="Normal"/>
    <w:next w:val="Normal"/>
    <w:link w:val="Heading2Char"/>
    <w:autoRedefine/>
    <w:uiPriority w:val="9"/>
    <w:unhideWhenUsed/>
    <w:qFormat/>
    <w:rsid w:val="003013C7"/>
    <w:pPr>
      <w:keepNext/>
      <w:keepLines/>
      <w:spacing w:after="0" w:line="259" w:lineRule="auto"/>
      <w:outlineLvl w:val="1"/>
    </w:pPr>
    <w:rPr>
      <w:rFonts w:ascii="Times New Roman" w:eastAsiaTheme="majorEastAsia" w:hAnsi="Times New Roman" w:cs="Times New Roman"/>
      <w:b/>
      <w:bCs/>
      <w:iCs/>
      <w:color w:val="011893"/>
      <w:sz w:val="24"/>
      <w:szCs w:val="28"/>
      <w:lang w:val="en-US" w:eastAsia="en-US"/>
    </w:rPr>
  </w:style>
  <w:style w:type="paragraph" w:styleId="Heading3">
    <w:name w:val="heading 3"/>
    <w:aliases w:val="SLRev Heading 3"/>
    <w:basedOn w:val="Normal"/>
    <w:next w:val="Normal"/>
    <w:link w:val="Heading3Char"/>
    <w:autoRedefine/>
    <w:uiPriority w:val="9"/>
    <w:unhideWhenUsed/>
    <w:qFormat/>
    <w:rsid w:val="00D749FB"/>
    <w:pPr>
      <w:keepNext/>
      <w:keepLines/>
      <w:spacing w:after="0" w:line="259" w:lineRule="auto"/>
      <w:outlineLvl w:val="2"/>
    </w:pPr>
    <w:rPr>
      <w:rFonts w:asciiTheme="majorBidi" w:eastAsiaTheme="majorEastAsia" w:hAnsiTheme="majorBidi" w:cstheme="majorBidi"/>
      <w:b/>
      <w:bCs/>
      <w:i/>
      <w:iCs/>
      <w:color w:val="011893"/>
      <w:sz w:val="24"/>
      <w:szCs w:val="24"/>
      <w:lang w:val="en-US" w:eastAsia="en-US"/>
    </w:rPr>
  </w:style>
  <w:style w:type="paragraph" w:styleId="Heading4">
    <w:name w:val="heading 4"/>
    <w:basedOn w:val="Normal"/>
    <w:next w:val="Normal"/>
    <w:link w:val="Heading4Char"/>
    <w:autoRedefine/>
    <w:uiPriority w:val="9"/>
    <w:unhideWhenUsed/>
    <w:qFormat/>
    <w:rsid w:val="004E72CD"/>
    <w:pPr>
      <w:keepNext/>
      <w:spacing w:after="0"/>
      <w:outlineLvl w:val="3"/>
    </w:pPr>
    <w:rPr>
      <w:rFonts w:ascii="Times New Roman" w:hAnsi="Times New Roman" w:cs="Times New Roman"/>
      <w:b/>
      <w:iCs/>
      <w:sz w:val="24"/>
      <w:szCs w:val="28"/>
      <w:lang w:val="en-US"/>
    </w:rPr>
  </w:style>
  <w:style w:type="paragraph" w:styleId="Heading5">
    <w:name w:val="heading 5"/>
    <w:basedOn w:val="Normal"/>
    <w:next w:val="Normal"/>
    <w:link w:val="Heading5Char"/>
    <w:uiPriority w:val="9"/>
    <w:unhideWhenUsed/>
    <w:qFormat/>
    <w:rsid w:val="00A54AD9"/>
    <w:pPr>
      <w:spacing w:before="240" w:after="60"/>
      <w:outlineLvl w:val="4"/>
    </w:pPr>
    <w:rPr>
      <w:rFonts w:ascii="Aptos" w:hAnsi="Aptos"/>
      <w:b/>
      <w:bCs/>
      <w:i/>
      <w:iCs/>
      <w:sz w:val="26"/>
      <w:szCs w:val="26"/>
    </w:rPr>
  </w:style>
  <w:style w:type="paragraph" w:styleId="Heading7">
    <w:name w:val="heading 7"/>
    <w:basedOn w:val="Normal"/>
    <w:next w:val="Normal"/>
    <w:link w:val="Heading7Char"/>
    <w:uiPriority w:val="9"/>
    <w:semiHidden/>
    <w:unhideWhenUsed/>
    <w:qFormat/>
    <w:rsid w:val="002D34D5"/>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2751A0"/>
    <w:pPr>
      <w:spacing w:after="0" w:line="240" w:lineRule="auto"/>
    </w:pPr>
    <w:rPr>
      <w:sz w:val="20"/>
      <w:szCs w:val="20"/>
    </w:rPr>
  </w:style>
  <w:style w:type="character" w:customStyle="1" w:styleId="FootnoteTextChar">
    <w:name w:val="Footnote Text Char"/>
    <w:link w:val="FootnoteText"/>
    <w:rsid w:val="002751A0"/>
    <w:rPr>
      <w:sz w:val="20"/>
      <w:szCs w:val="20"/>
    </w:rPr>
  </w:style>
  <w:style w:type="character" w:styleId="FootnoteReference">
    <w:name w:val="footnote reference"/>
    <w:unhideWhenUsed/>
    <w:rsid w:val="002751A0"/>
    <w:rPr>
      <w:vertAlign w:val="superscript"/>
    </w:rPr>
  </w:style>
  <w:style w:type="character" w:customStyle="1" w:styleId="Heading1Char">
    <w:name w:val="Heading 1 Char"/>
    <w:aliases w:val="SLRev Heading 1 Char"/>
    <w:link w:val="Heading1"/>
    <w:uiPriority w:val="9"/>
    <w:rsid w:val="00572022"/>
    <w:rPr>
      <w:rFonts w:ascii="Times New Roman" w:hAnsi="Times New Roman" w:cs="Times New Roman"/>
      <w:b/>
      <w:caps/>
      <w:color w:val="000000"/>
      <w:sz w:val="24"/>
      <w:szCs w:val="32"/>
      <w:lang w:val="id-ID" w:eastAsia="id-ID"/>
    </w:rPr>
  </w:style>
  <w:style w:type="character" w:customStyle="1" w:styleId="Heading2Char">
    <w:name w:val="Heading 2 Char"/>
    <w:aliases w:val="SLRev Heading 2 Char"/>
    <w:link w:val="Heading2"/>
    <w:uiPriority w:val="9"/>
    <w:rsid w:val="003013C7"/>
    <w:rPr>
      <w:rFonts w:ascii="Times New Roman" w:eastAsiaTheme="majorEastAsia" w:hAnsi="Times New Roman" w:cs="Times New Roman"/>
      <w:b/>
      <w:bCs/>
      <w:iCs/>
      <w:color w:val="011893"/>
      <w:sz w:val="24"/>
      <w:szCs w:val="28"/>
      <w:lang w:val="en-US"/>
    </w:rPr>
  </w:style>
  <w:style w:type="character" w:customStyle="1" w:styleId="Heading3Char">
    <w:name w:val="Heading 3 Char"/>
    <w:aliases w:val="SLRev Heading 3 Char"/>
    <w:link w:val="Heading3"/>
    <w:uiPriority w:val="9"/>
    <w:rsid w:val="00D749FB"/>
    <w:rPr>
      <w:rFonts w:asciiTheme="majorBidi" w:eastAsiaTheme="majorEastAsia" w:hAnsiTheme="majorBidi" w:cstheme="majorBidi"/>
      <w:b/>
      <w:bCs/>
      <w:i/>
      <w:iCs/>
      <w:color w:val="011893"/>
      <w:sz w:val="24"/>
      <w:szCs w:val="24"/>
      <w:lang w:val="en-US"/>
    </w:rPr>
  </w:style>
  <w:style w:type="paragraph" w:styleId="ListParagraph">
    <w:name w:val="List Paragraph"/>
    <w:basedOn w:val="Normal"/>
    <w:uiPriority w:val="34"/>
    <w:qFormat/>
    <w:rsid w:val="002751A0"/>
    <w:pPr>
      <w:spacing w:after="160" w:line="259" w:lineRule="auto"/>
      <w:ind w:left="720"/>
      <w:contextualSpacing/>
    </w:pPr>
    <w:rPr>
      <w:rFonts w:cs="Times New Roman"/>
    </w:rPr>
  </w:style>
  <w:style w:type="character" w:styleId="Strong">
    <w:name w:val="Strong"/>
    <w:uiPriority w:val="22"/>
    <w:qFormat/>
    <w:rsid w:val="002751A0"/>
    <w:rPr>
      <w:rFonts w:cs="Times New Roman"/>
      <w:b/>
    </w:rPr>
  </w:style>
  <w:style w:type="character" w:customStyle="1" w:styleId="hps">
    <w:name w:val="hps"/>
    <w:rsid w:val="002751A0"/>
    <w:rPr>
      <w:rFonts w:cs="Times New Roman"/>
    </w:rPr>
  </w:style>
  <w:style w:type="character" w:styleId="Hyperlink">
    <w:name w:val="Hyperlink"/>
    <w:uiPriority w:val="99"/>
    <w:rsid w:val="002751A0"/>
    <w:rPr>
      <w:rFonts w:cs="Times New Roman"/>
      <w:color w:val="0000FF"/>
      <w:u w:val="single"/>
    </w:rPr>
  </w:style>
  <w:style w:type="character" w:styleId="Emphasis">
    <w:name w:val="Emphasis"/>
    <w:uiPriority w:val="20"/>
    <w:qFormat/>
    <w:rsid w:val="002751A0"/>
    <w:rPr>
      <w:rFonts w:cs="Times New Roman"/>
      <w:i/>
    </w:rPr>
  </w:style>
  <w:style w:type="paragraph" w:styleId="NormalWeb">
    <w:name w:val="Normal (Web)"/>
    <w:basedOn w:val="Normal"/>
    <w:uiPriority w:val="99"/>
    <w:unhideWhenUsed/>
    <w:rsid w:val="002751A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2751A0"/>
    <w:rPr>
      <w:rFonts w:cs="Times New Roman"/>
    </w:rPr>
  </w:style>
  <w:style w:type="table" w:styleId="TableGrid">
    <w:name w:val="Table Grid"/>
    <w:basedOn w:val="TableNormal"/>
    <w:uiPriority w:val="59"/>
    <w:rsid w:val="002751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1A0"/>
    <w:pPr>
      <w:tabs>
        <w:tab w:val="center" w:pos="4513"/>
        <w:tab w:val="right" w:pos="9026"/>
      </w:tabs>
      <w:spacing w:after="0" w:line="240" w:lineRule="auto"/>
    </w:pPr>
    <w:rPr>
      <w:rFonts w:cs="Times New Roman"/>
    </w:rPr>
  </w:style>
  <w:style w:type="character" w:customStyle="1" w:styleId="HeaderChar">
    <w:name w:val="Header Char"/>
    <w:link w:val="Header"/>
    <w:uiPriority w:val="99"/>
    <w:rsid w:val="002751A0"/>
    <w:rPr>
      <w:rFonts w:eastAsia="Times New Roman" w:cs="Times New Roman"/>
      <w:lang w:val="id-ID"/>
    </w:rPr>
  </w:style>
  <w:style w:type="paragraph" w:styleId="Title">
    <w:name w:val="Title"/>
    <w:aliases w:val="1-Judul"/>
    <w:basedOn w:val="Normal"/>
    <w:next w:val="Normal"/>
    <w:link w:val="TitleChar"/>
    <w:uiPriority w:val="10"/>
    <w:qFormat/>
    <w:rsid w:val="002751A0"/>
    <w:pPr>
      <w:spacing w:after="0" w:line="240" w:lineRule="auto"/>
      <w:contextualSpacing/>
    </w:pPr>
    <w:rPr>
      <w:rFonts w:ascii="Cambria" w:hAnsi="Cambria" w:cs="Times New Roman"/>
      <w:spacing w:val="-10"/>
      <w:kern w:val="28"/>
      <w:sz w:val="56"/>
      <w:szCs w:val="56"/>
    </w:rPr>
  </w:style>
  <w:style w:type="character" w:customStyle="1" w:styleId="TitleChar">
    <w:name w:val="Title Char"/>
    <w:aliases w:val="1-Judul Char"/>
    <w:link w:val="Title"/>
    <w:uiPriority w:val="10"/>
    <w:rsid w:val="002751A0"/>
    <w:rPr>
      <w:rFonts w:ascii="Cambria" w:eastAsia="Times New Roman" w:hAnsi="Cambria" w:cs="Times New Roman"/>
      <w:spacing w:val="-10"/>
      <w:kern w:val="28"/>
      <w:sz w:val="56"/>
      <w:szCs w:val="56"/>
      <w:lang w:val="id-ID"/>
    </w:rPr>
  </w:style>
  <w:style w:type="paragraph" w:styleId="Footer">
    <w:name w:val="footer"/>
    <w:basedOn w:val="Normal"/>
    <w:link w:val="FooterChar"/>
    <w:uiPriority w:val="99"/>
    <w:unhideWhenUsed/>
    <w:rsid w:val="002751A0"/>
    <w:pPr>
      <w:tabs>
        <w:tab w:val="center" w:pos="4680"/>
        <w:tab w:val="right" w:pos="9360"/>
      </w:tabs>
      <w:spacing w:after="0" w:line="240" w:lineRule="auto"/>
      <w:ind w:left="2137" w:hanging="357"/>
    </w:pPr>
    <w:rPr>
      <w:rFonts w:cs="Times New Roman"/>
    </w:rPr>
  </w:style>
  <w:style w:type="character" w:customStyle="1" w:styleId="FooterChar">
    <w:name w:val="Footer Char"/>
    <w:link w:val="Footer"/>
    <w:uiPriority w:val="99"/>
    <w:rsid w:val="002751A0"/>
    <w:rPr>
      <w:rFonts w:ascii="Calibri" w:eastAsia="Times New Roman" w:hAnsi="Calibri" w:cs="Times New Roman"/>
    </w:rPr>
  </w:style>
  <w:style w:type="character" w:customStyle="1" w:styleId="shorttext">
    <w:name w:val="short_text"/>
    <w:rsid w:val="002751A0"/>
    <w:rPr>
      <w:rFonts w:cs="Times New Roman"/>
    </w:rPr>
  </w:style>
  <w:style w:type="character" w:customStyle="1" w:styleId="alt-edited">
    <w:name w:val="alt-edited"/>
    <w:rsid w:val="002751A0"/>
    <w:rPr>
      <w:rFonts w:cs="Times New Roman"/>
    </w:rPr>
  </w:style>
  <w:style w:type="paragraph" w:customStyle="1" w:styleId="Default">
    <w:name w:val="Default"/>
    <w:rsid w:val="002751A0"/>
    <w:pPr>
      <w:autoSpaceDE w:val="0"/>
      <w:autoSpaceDN w:val="0"/>
      <w:adjustRightInd w:val="0"/>
    </w:pPr>
    <w:rPr>
      <w:rFonts w:ascii="Times New Roman" w:hAnsi="Times New Roman" w:cs="Times New Roman"/>
      <w:color w:val="000000"/>
      <w:sz w:val="24"/>
      <w:szCs w:val="24"/>
      <w:lang w:val="id-ID" w:eastAsia="id-ID"/>
    </w:rPr>
  </w:style>
  <w:style w:type="character" w:customStyle="1" w:styleId="yiv0217315015gmail-m-5495916505968858413gmail-">
    <w:name w:val="yiv0217315015gmail-m_-5495916505968858413gmail-"/>
    <w:rsid w:val="002751A0"/>
    <w:rPr>
      <w:rFonts w:cs="Times New Roman"/>
    </w:rPr>
  </w:style>
  <w:style w:type="paragraph" w:styleId="HTMLPreformatted">
    <w:name w:val="HTML Preformatted"/>
    <w:basedOn w:val="Normal"/>
    <w:link w:val="HTMLPreformattedChar"/>
    <w:uiPriority w:val="99"/>
    <w:unhideWhenUsed/>
    <w:rsid w:val="002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751A0"/>
    <w:rPr>
      <w:rFonts w:ascii="Courier New" w:eastAsia="Times New Roman" w:hAnsi="Courier New" w:cs="Courier New"/>
      <w:sz w:val="20"/>
      <w:szCs w:val="20"/>
      <w:lang w:val="id-ID" w:eastAsia="id-ID"/>
    </w:rPr>
  </w:style>
  <w:style w:type="character" w:customStyle="1" w:styleId="contribdegrees">
    <w:name w:val="contribdegrees"/>
    <w:rsid w:val="002751A0"/>
    <w:rPr>
      <w:rFonts w:cs="Times New Roman"/>
    </w:rPr>
  </w:style>
  <w:style w:type="character" w:styleId="FollowedHyperlink">
    <w:name w:val="FollowedHyperlink"/>
    <w:uiPriority w:val="99"/>
    <w:rsid w:val="002751A0"/>
    <w:rPr>
      <w:rFonts w:cs="Times New Roman"/>
      <w:color w:val="800080"/>
      <w:u w:val="single"/>
    </w:rPr>
  </w:style>
  <w:style w:type="paragraph" w:styleId="BalloonText">
    <w:name w:val="Balloon Text"/>
    <w:basedOn w:val="Normal"/>
    <w:link w:val="BalloonTextChar"/>
    <w:uiPriority w:val="99"/>
    <w:semiHidden/>
    <w:unhideWhenUsed/>
    <w:rsid w:val="00774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DBE"/>
    <w:rPr>
      <w:rFonts w:ascii="Tahoma" w:hAnsi="Tahoma" w:cs="Tahoma"/>
      <w:sz w:val="16"/>
      <w:szCs w:val="16"/>
    </w:rPr>
  </w:style>
  <w:style w:type="paragraph" w:styleId="NoSpacing">
    <w:name w:val="No Spacing"/>
    <w:uiPriority w:val="1"/>
    <w:qFormat/>
    <w:rsid w:val="00A60F08"/>
    <w:rPr>
      <w:rFonts w:ascii="Times New Roman" w:hAnsi="Times New Roman" w:cs="Times New Roman"/>
      <w:sz w:val="24"/>
      <w:szCs w:val="24"/>
      <w:lang w:val="id-ID" w:eastAsia="id-ID"/>
    </w:rPr>
  </w:style>
  <w:style w:type="paragraph" w:styleId="BodyText">
    <w:name w:val="Body Text"/>
    <w:basedOn w:val="Normal"/>
    <w:link w:val="BodyTextChar"/>
    <w:unhideWhenUsed/>
    <w:rsid w:val="007120B7"/>
    <w:pPr>
      <w:spacing w:after="0" w:line="360" w:lineRule="auto"/>
      <w:jc w:val="both"/>
    </w:pPr>
    <w:rPr>
      <w:rFonts w:ascii="Arial" w:hAnsi="Arial" w:cs="Times New Roman"/>
      <w:sz w:val="24"/>
      <w:szCs w:val="20"/>
    </w:rPr>
  </w:style>
  <w:style w:type="character" w:customStyle="1" w:styleId="BodyTextChar">
    <w:name w:val="Body Text Char"/>
    <w:link w:val="BodyText"/>
    <w:rsid w:val="007120B7"/>
    <w:rPr>
      <w:rFonts w:ascii="Arial" w:eastAsia="Times New Roman" w:hAnsi="Arial" w:cs="Times New Roman"/>
      <w:sz w:val="24"/>
      <w:szCs w:val="20"/>
    </w:rPr>
  </w:style>
  <w:style w:type="paragraph" w:styleId="BodyText3">
    <w:name w:val="Body Text 3"/>
    <w:basedOn w:val="Normal"/>
    <w:link w:val="BodyText3Char"/>
    <w:uiPriority w:val="99"/>
    <w:unhideWhenUsed/>
    <w:rsid w:val="00F13A16"/>
    <w:pPr>
      <w:spacing w:after="120"/>
    </w:pPr>
    <w:rPr>
      <w:sz w:val="16"/>
      <w:szCs w:val="16"/>
    </w:rPr>
  </w:style>
  <w:style w:type="character" w:customStyle="1" w:styleId="BodyText3Char">
    <w:name w:val="Body Text 3 Char"/>
    <w:link w:val="BodyText3"/>
    <w:rsid w:val="00F13A16"/>
    <w:rPr>
      <w:sz w:val="16"/>
      <w:szCs w:val="16"/>
      <w:lang w:val="id-ID" w:eastAsia="id-ID"/>
    </w:rPr>
  </w:style>
  <w:style w:type="character" w:customStyle="1" w:styleId="Heading4Char">
    <w:name w:val="Heading 4 Char"/>
    <w:link w:val="Heading4"/>
    <w:uiPriority w:val="9"/>
    <w:rsid w:val="004E72CD"/>
    <w:rPr>
      <w:rFonts w:ascii="Times New Roman" w:hAnsi="Times New Roman" w:cs="Times New Roman"/>
      <w:b/>
      <w:iCs/>
      <w:sz w:val="24"/>
      <w:szCs w:val="28"/>
      <w:lang w:val="en-US" w:eastAsia="id-ID"/>
    </w:rPr>
  </w:style>
  <w:style w:type="paragraph" w:customStyle="1" w:styleId="SLRevTitle">
    <w:name w:val="SLRev Title"/>
    <w:basedOn w:val="Normal"/>
    <w:qFormat/>
    <w:rsid w:val="00D701F1"/>
    <w:pPr>
      <w:spacing w:after="0" w:line="240" w:lineRule="auto"/>
      <w:jc w:val="center"/>
    </w:pPr>
    <w:rPr>
      <w:rFonts w:ascii="Times New Roman" w:hAnsi="Times New Roman" w:cs="Times New Roman"/>
      <w:b/>
      <w:sz w:val="28"/>
      <w:szCs w:val="28"/>
    </w:rPr>
  </w:style>
  <w:style w:type="paragraph" w:customStyle="1" w:styleId="Numbering">
    <w:name w:val="Numbering"/>
    <w:basedOn w:val="ListParagraph"/>
    <w:qFormat/>
    <w:rsid w:val="00705C02"/>
    <w:pPr>
      <w:numPr>
        <w:numId w:val="18"/>
      </w:numPr>
      <w:autoSpaceDE w:val="0"/>
      <w:autoSpaceDN w:val="0"/>
      <w:adjustRightInd w:val="0"/>
      <w:spacing w:after="0" w:line="276" w:lineRule="auto"/>
      <w:ind w:left="284" w:hanging="284"/>
      <w:jc w:val="both"/>
    </w:pPr>
    <w:rPr>
      <w:rFonts w:ascii="Times New Roman" w:hAnsi="Times New Roman"/>
      <w:sz w:val="24"/>
      <w:szCs w:val="24"/>
    </w:rPr>
  </w:style>
  <w:style w:type="paragraph" w:customStyle="1" w:styleId="SLRevNumbering">
    <w:name w:val="SLRev Numbering"/>
    <w:basedOn w:val="Normal"/>
    <w:qFormat/>
    <w:rsid w:val="00705C02"/>
    <w:pPr>
      <w:numPr>
        <w:numId w:val="21"/>
      </w:numPr>
      <w:spacing w:after="0" w:line="240" w:lineRule="auto"/>
      <w:jc w:val="both"/>
    </w:pPr>
    <w:rPr>
      <w:rFonts w:ascii="Times New Roman" w:hAnsi="Times New Roman" w:cs="Times New Roman"/>
      <w:sz w:val="24"/>
      <w:szCs w:val="20"/>
      <w:lang w:val="en-US" w:eastAsia="en-US"/>
    </w:rPr>
  </w:style>
  <w:style w:type="paragraph" w:customStyle="1" w:styleId="SLRevTabel">
    <w:name w:val="SLRev Tabel"/>
    <w:basedOn w:val="Caption"/>
    <w:next w:val="Normal"/>
    <w:autoRedefine/>
    <w:qFormat/>
    <w:rsid w:val="00705C02"/>
    <w:pPr>
      <w:spacing w:before="120" w:after="0" w:line="240" w:lineRule="auto"/>
      <w:ind w:left="822" w:hanging="822"/>
      <w:jc w:val="both"/>
    </w:pPr>
    <w:rPr>
      <w:rFonts w:ascii="Times New Roman" w:eastAsia="Calibri" w:hAnsi="Times New Roman" w:cs="Times New Roman"/>
      <w:color w:val="000000"/>
      <w:sz w:val="24"/>
      <w:lang w:val="en-US" w:eastAsia="en-US"/>
    </w:rPr>
  </w:style>
  <w:style w:type="paragraph" w:styleId="Caption">
    <w:name w:val="caption"/>
    <w:basedOn w:val="Normal"/>
    <w:next w:val="Normal"/>
    <w:uiPriority w:val="35"/>
    <w:semiHidden/>
    <w:unhideWhenUsed/>
    <w:qFormat/>
    <w:rsid w:val="00705C02"/>
    <w:rPr>
      <w:b/>
      <w:bCs/>
      <w:sz w:val="20"/>
      <w:szCs w:val="20"/>
    </w:rPr>
  </w:style>
  <w:style w:type="paragraph" w:customStyle="1" w:styleId="JRMBodyText">
    <w:name w:val="JRM Body Text"/>
    <w:basedOn w:val="Normal"/>
    <w:autoRedefine/>
    <w:qFormat/>
    <w:rsid w:val="00705C02"/>
    <w:pPr>
      <w:spacing w:after="120" w:line="240" w:lineRule="auto"/>
      <w:jc w:val="both"/>
    </w:pPr>
    <w:rPr>
      <w:rFonts w:ascii="Times New Roman" w:hAnsi="Times New Roman" w:cs="Times New Roman"/>
      <w:sz w:val="20"/>
      <w:szCs w:val="20"/>
      <w:lang w:val="en-US" w:eastAsia="en-US"/>
    </w:rPr>
  </w:style>
  <w:style w:type="paragraph" w:customStyle="1" w:styleId="SLRevlist">
    <w:name w:val="SLRev list"/>
    <w:basedOn w:val="SLRevNumbering"/>
    <w:qFormat/>
    <w:rsid w:val="004552B8"/>
    <w:pPr>
      <w:numPr>
        <w:numId w:val="24"/>
      </w:numPr>
    </w:pPr>
  </w:style>
  <w:style w:type="paragraph" w:customStyle="1" w:styleId="SLRevNumbering11">
    <w:name w:val="SLRev Numbering 1.1"/>
    <w:basedOn w:val="SLRevNumbering"/>
    <w:autoRedefine/>
    <w:qFormat/>
    <w:rsid w:val="004552B8"/>
    <w:pPr>
      <w:numPr>
        <w:numId w:val="25"/>
      </w:numPr>
      <w:spacing w:before="120"/>
      <w:ind w:left="357" w:hanging="357"/>
    </w:pPr>
  </w:style>
  <w:style w:type="character" w:customStyle="1" w:styleId="UnresolvedMention1">
    <w:name w:val="Unresolved Mention1"/>
    <w:uiPriority w:val="99"/>
    <w:semiHidden/>
    <w:unhideWhenUsed/>
    <w:rsid w:val="00725551"/>
    <w:rPr>
      <w:color w:val="605E5C"/>
      <w:shd w:val="clear" w:color="auto" w:fill="E1DFDD"/>
    </w:rPr>
  </w:style>
  <w:style w:type="paragraph" w:customStyle="1" w:styleId="p1">
    <w:name w:val="p1"/>
    <w:basedOn w:val="Normal"/>
    <w:link w:val="p1KAR"/>
    <w:qFormat/>
    <w:rsid w:val="00414E6F"/>
    <w:pPr>
      <w:tabs>
        <w:tab w:val="left" w:pos="567"/>
      </w:tabs>
      <w:spacing w:after="160"/>
      <w:ind w:firstLine="567"/>
      <w:jc w:val="both"/>
    </w:pPr>
    <w:rPr>
      <w:rFonts w:ascii="Open Sans" w:eastAsia="SimSun" w:hAnsi="Open Sans" w:cs="Open Sans"/>
      <w:noProof/>
      <w:lang w:val="en-US" w:eastAsia="en-US"/>
    </w:rPr>
  </w:style>
  <w:style w:type="character" w:customStyle="1" w:styleId="p1KAR">
    <w:name w:val="p1 KAR"/>
    <w:link w:val="p1"/>
    <w:rsid w:val="00414E6F"/>
    <w:rPr>
      <w:rFonts w:ascii="Open Sans" w:eastAsia="SimSun" w:hAnsi="Open Sans" w:cs="Open Sans"/>
      <w:noProof/>
      <w:sz w:val="22"/>
      <w:szCs w:val="22"/>
      <w:lang w:val="en-US" w:eastAsia="en-US"/>
    </w:rPr>
  </w:style>
  <w:style w:type="character" w:customStyle="1" w:styleId="Heading5Char">
    <w:name w:val="Heading 5 Char"/>
    <w:link w:val="Heading5"/>
    <w:uiPriority w:val="9"/>
    <w:rsid w:val="00A54AD9"/>
    <w:rPr>
      <w:rFonts w:ascii="Aptos" w:eastAsia="Times New Roman" w:hAnsi="Aptos" w:cs="Arial"/>
      <w:b/>
      <w:bCs/>
      <w:i/>
      <w:iCs/>
      <w:sz w:val="26"/>
      <w:szCs w:val="26"/>
      <w:lang w:val="id-ID" w:eastAsia="id-ID"/>
    </w:rPr>
  </w:style>
  <w:style w:type="character" w:styleId="PageNumber">
    <w:name w:val="page number"/>
    <w:basedOn w:val="DefaultParagraphFont"/>
    <w:uiPriority w:val="99"/>
    <w:semiHidden/>
    <w:unhideWhenUsed/>
    <w:rsid w:val="003A398E"/>
  </w:style>
  <w:style w:type="paragraph" w:styleId="Revision">
    <w:name w:val="Revision"/>
    <w:hidden/>
    <w:uiPriority w:val="99"/>
    <w:semiHidden/>
    <w:rsid w:val="00760458"/>
    <w:rPr>
      <w:sz w:val="22"/>
      <w:szCs w:val="22"/>
      <w:lang w:val="id-ID" w:eastAsia="id-ID"/>
    </w:rPr>
  </w:style>
  <w:style w:type="character" w:customStyle="1" w:styleId="Heading7Char">
    <w:name w:val="Heading 7 Char"/>
    <w:basedOn w:val="DefaultParagraphFont"/>
    <w:link w:val="Heading7"/>
    <w:uiPriority w:val="9"/>
    <w:semiHidden/>
    <w:rsid w:val="002D34D5"/>
    <w:rPr>
      <w:rFonts w:asciiTheme="majorHAnsi" w:eastAsiaTheme="majorEastAsia" w:hAnsiTheme="majorHAnsi" w:cstheme="majorBidi"/>
      <w:i/>
      <w:iCs/>
      <w:color w:val="0A2F40" w:themeColor="accent1" w:themeShade="7F"/>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9060">
      <w:bodyDiv w:val="1"/>
      <w:marLeft w:val="0"/>
      <w:marRight w:val="0"/>
      <w:marTop w:val="0"/>
      <w:marBottom w:val="0"/>
      <w:divBdr>
        <w:top w:val="none" w:sz="0" w:space="0" w:color="auto"/>
        <w:left w:val="none" w:sz="0" w:space="0" w:color="auto"/>
        <w:bottom w:val="none" w:sz="0" w:space="0" w:color="auto"/>
        <w:right w:val="none" w:sz="0" w:space="0" w:color="auto"/>
      </w:divBdr>
    </w:div>
    <w:div w:id="881598077">
      <w:bodyDiv w:val="1"/>
      <w:marLeft w:val="0"/>
      <w:marRight w:val="0"/>
      <w:marTop w:val="0"/>
      <w:marBottom w:val="0"/>
      <w:divBdr>
        <w:top w:val="none" w:sz="0" w:space="0" w:color="auto"/>
        <w:left w:val="none" w:sz="0" w:space="0" w:color="auto"/>
        <w:bottom w:val="none" w:sz="0" w:space="0" w:color="auto"/>
        <w:right w:val="none" w:sz="0" w:space="0" w:color="auto"/>
      </w:divBdr>
    </w:div>
    <w:div w:id="9537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ejournal.uin-suska.ac.id/index.php/potensia"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potensia.ftk@uin-suska.ac.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lipi.go.id/142249115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lipi.go.id/1422491154"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dx.doi.org/xxxxxx/potensia.v11i2.384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A5DCE-113E-4250-9712-318FCE05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6984</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46706</CharactersWithSpaces>
  <SharedDoc>false</SharedDoc>
  <HLinks>
    <vt:vector size="30" baseType="variant">
      <vt:variant>
        <vt:i4>2687019</vt:i4>
      </vt:variant>
      <vt:variant>
        <vt:i4>9</vt:i4>
      </vt:variant>
      <vt:variant>
        <vt:i4>0</vt:i4>
      </vt:variant>
      <vt:variant>
        <vt:i4>5</vt:i4>
      </vt:variant>
      <vt:variant>
        <vt:lpwstr>http://dx.doi.org/10.24014/potensia.v11i2.38415</vt:lpwstr>
      </vt:variant>
      <vt:variant>
        <vt:lpwstr/>
      </vt:variant>
      <vt:variant>
        <vt:i4>7667791</vt:i4>
      </vt:variant>
      <vt:variant>
        <vt:i4>6</vt:i4>
      </vt:variant>
      <vt:variant>
        <vt:i4>0</vt:i4>
      </vt:variant>
      <vt:variant>
        <vt:i4>5</vt:i4>
      </vt:variant>
      <vt:variant>
        <vt:lpwstr>mailto:mujhirul1986@gmail.com</vt:lpwstr>
      </vt:variant>
      <vt:variant>
        <vt:lpwstr/>
      </vt:variant>
      <vt:variant>
        <vt:i4>2818109</vt:i4>
      </vt:variant>
      <vt:variant>
        <vt:i4>3</vt:i4>
      </vt:variant>
      <vt:variant>
        <vt:i4>0</vt:i4>
      </vt:variant>
      <vt:variant>
        <vt:i4>5</vt:i4>
      </vt:variant>
      <vt:variant>
        <vt:lpwstr>https://ejournal.uin-suska.ac.id/index.php/potensia</vt:lpwstr>
      </vt:variant>
      <vt:variant>
        <vt:lpwstr/>
      </vt:variant>
      <vt:variant>
        <vt:i4>327786</vt:i4>
      </vt:variant>
      <vt:variant>
        <vt:i4>0</vt:i4>
      </vt:variant>
      <vt:variant>
        <vt:i4>0</vt:i4>
      </vt:variant>
      <vt:variant>
        <vt:i4>5</vt:i4>
      </vt:variant>
      <vt:variant>
        <vt:lpwstr>mailto:potensia.ftk@uin-suska.ac.id</vt:lpwstr>
      </vt:variant>
      <vt:variant>
        <vt:lpwstr/>
      </vt:variant>
      <vt:variant>
        <vt:i4>8323129</vt:i4>
      </vt:variant>
      <vt:variant>
        <vt:i4>0</vt:i4>
      </vt:variant>
      <vt:variant>
        <vt:i4>0</vt:i4>
      </vt:variant>
      <vt:variant>
        <vt:i4>5</vt:i4>
      </vt:variant>
      <vt:variant>
        <vt:lpwstr>http://u.lipi.go.id/1422491154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reviewer</cp:lastModifiedBy>
  <cp:revision>2</cp:revision>
  <cp:lastPrinted>2026-01-13T11:14:00Z</cp:lastPrinted>
  <dcterms:created xsi:type="dcterms:W3CDTF">2026-03-07T07:12:00Z</dcterms:created>
  <dcterms:modified xsi:type="dcterms:W3CDTF">2026-03-07T07:12:00Z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http://www.zotero.org/styles/modern-humanities-research-association</vt:lpwstr>
  </property>
  <property fmtid="{D5CDD505-2E9C-101B-9397-08002B2CF9AE}" pid="24" name="Mendeley Unique User Id_1">
    <vt:lpwstr>4d1c2005-9394-3a70-b418-ec6747639813</vt:lpwstr>
  </property>
</Properties>
</file>