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669" w:rsidRPr="00390669" w:rsidRDefault="00390669" w:rsidP="00390669">
      <w:pPr>
        <w:spacing w:after="0" w:line="240" w:lineRule="auto"/>
        <w:jc w:val="both"/>
        <w:outlineLvl w:val="1"/>
        <w:rPr>
          <w:rFonts w:ascii="Garamond" w:eastAsia="Times New Roman" w:hAnsi="Garamond" w:cs="Times New Roman"/>
          <w:b/>
          <w:bCs/>
          <w:sz w:val="24"/>
          <w:szCs w:val="24"/>
          <w:lang w:eastAsia="en-ID"/>
        </w:rPr>
      </w:pPr>
      <w:r w:rsidRPr="00390669">
        <w:rPr>
          <w:rFonts w:ascii="Garamond" w:eastAsia="Times New Roman" w:hAnsi="Garamond" w:cs="Times New Roman"/>
          <w:b/>
          <w:bCs/>
          <w:sz w:val="24"/>
          <w:szCs w:val="24"/>
          <w:lang w:eastAsia="en-ID"/>
        </w:rPr>
        <w:t xml:space="preserve">FROM SYMBOLIC CONFLICTS TO CULTURAL COLLABORATION: </w:t>
      </w:r>
    </w:p>
    <w:p w:rsidR="00DF7D07" w:rsidRPr="00390669" w:rsidRDefault="00DF7D07" w:rsidP="00390669">
      <w:pPr>
        <w:spacing w:after="0" w:line="240" w:lineRule="auto"/>
        <w:jc w:val="both"/>
        <w:outlineLvl w:val="1"/>
        <w:rPr>
          <w:rFonts w:ascii="Garamond" w:eastAsia="Times New Roman" w:hAnsi="Garamond" w:cs="Times New Roman"/>
          <w:sz w:val="24"/>
          <w:szCs w:val="24"/>
          <w:lang w:eastAsia="en-ID"/>
        </w:rPr>
      </w:pPr>
      <w:r w:rsidRPr="00DF7D07">
        <w:rPr>
          <w:rFonts w:ascii="Garamond" w:eastAsia="Times New Roman" w:hAnsi="Garamond" w:cs="Times New Roman"/>
          <w:sz w:val="24"/>
          <w:szCs w:val="24"/>
          <w:lang w:eastAsia="en-ID"/>
        </w:rPr>
        <w:t>The Role of Local Intelligence in In</w:t>
      </w:r>
      <w:r w:rsidRPr="00390669">
        <w:rPr>
          <w:rFonts w:ascii="Garamond" w:eastAsia="Times New Roman" w:hAnsi="Garamond" w:cs="Times New Roman"/>
          <w:sz w:val="24"/>
          <w:szCs w:val="24"/>
          <w:lang w:eastAsia="en-ID"/>
        </w:rPr>
        <w:t>donesian Religious Coexistence</w:t>
      </w:r>
    </w:p>
    <w:p w:rsidR="00DF7D07" w:rsidRPr="00390669" w:rsidRDefault="00DF7D07" w:rsidP="00DF7D07">
      <w:pPr>
        <w:spacing w:before="120" w:after="120" w:line="240" w:lineRule="auto"/>
        <w:jc w:val="both"/>
        <w:outlineLvl w:val="1"/>
        <w:rPr>
          <w:rFonts w:ascii="Garamond" w:eastAsia="Times New Roman" w:hAnsi="Garamond" w:cs="Times New Roman"/>
          <w:sz w:val="24"/>
          <w:szCs w:val="24"/>
          <w:lang w:eastAsia="en-ID"/>
        </w:rPr>
      </w:pPr>
    </w:p>
    <w:p w:rsidR="00390669" w:rsidRDefault="00F50DFA" w:rsidP="00390669">
      <w:pPr>
        <w:pStyle w:val="Heading2"/>
        <w:rPr>
          <w:rFonts w:ascii="Garamond" w:hAnsi="Garamond"/>
          <w:sz w:val="24"/>
          <w:szCs w:val="24"/>
        </w:rPr>
      </w:pPr>
      <w:r w:rsidRPr="00390669">
        <w:rPr>
          <w:rFonts w:ascii="Garamond" w:hAnsi="Garamond"/>
          <w:sz w:val="24"/>
          <w:szCs w:val="24"/>
        </w:rPr>
        <w:t>Abstrak</w:t>
      </w:r>
    </w:p>
    <w:p w:rsidR="00F50DFA" w:rsidRPr="00390669" w:rsidRDefault="00F50DFA" w:rsidP="00390669">
      <w:pPr>
        <w:pStyle w:val="Heading2"/>
        <w:jc w:val="both"/>
        <w:rPr>
          <w:rFonts w:ascii="Garamond" w:hAnsi="Garamond"/>
          <w:b w:val="0"/>
          <w:sz w:val="24"/>
          <w:szCs w:val="24"/>
        </w:rPr>
      </w:pPr>
      <w:proofErr w:type="gramStart"/>
      <w:r w:rsidRPr="00390669">
        <w:rPr>
          <w:rFonts w:ascii="Garamond" w:hAnsi="Garamond"/>
          <w:b w:val="0"/>
          <w:sz w:val="24"/>
          <w:szCs w:val="24"/>
        </w:rPr>
        <w:t>Relasi antaragama di Indonesia sering kali dipahami melalui narasi harmoni atau konflik terbuka, sementara dinamika konflik simbolik yang berlangsung dalam keseharian masyarakat kerap terabaikan.</w:t>
      </w:r>
      <w:proofErr w:type="gramEnd"/>
      <w:r w:rsidRPr="00390669">
        <w:rPr>
          <w:rFonts w:ascii="Garamond" w:hAnsi="Garamond"/>
          <w:b w:val="0"/>
          <w:sz w:val="24"/>
          <w:szCs w:val="24"/>
        </w:rPr>
        <w:t xml:space="preserve"> </w:t>
      </w:r>
      <w:proofErr w:type="gramStart"/>
      <w:r w:rsidRPr="00390669">
        <w:rPr>
          <w:rFonts w:ascii="Garamond" w:hAnsi="Garamond"/>
          <w:b w:val="0"/>
          <w:sz w:val="24"/>
          <w:szCs w:val="24"/>
        </w:rPr>
        <w:t xml:space="preserve">Artikel ini bertujuan menganalisis bagaimana konflik simbolik antaragama di Indonesia dimediasi dan ditransformasikan melalui </w:t>
      </w:r>
      <w:r w:rsidRPr="00390669">
        <w:rPr>
          <w:rStyle w:val="Emphasis"/>
          <w:rFonts w:ascii="Garamond" w:hAnsi="Garamond"/>
          <w:b w:val="0"/>
          <w:sz w:val="24"/>
          <w:szCs w:val="24"/>
        </w:rPr>
        <w:t>local intelligence</w:t>
      </w:r>
      <w:r w:rsidRPr="00390669">
        <w:rPr>
          <w:rFonts w:ascii="Garamond" w:hAnsi="Garamond"/>
          <w:b w:val="0"/>
          <w:sz w:val="24"/>
          <w:szCs w:val="24"/>
        </w:rPr>
        <w:t xml:space="preserve"> berbasis budaya dan praktik sosial lokal.</w:t>
      </w:r>
      <w:proofErr w:type="gramEnd"/>
      <w:r w:rsidRPr="00390669">
        <w:rPr>
          <w:rFonts w:ascii="Garamond" w:hAnsi="Garamond"/>
          <w:b w:val="0"/>
          <w:sz w:val="24"/>
          <w:szCs w:val="24"/>
        </w:rPr>
        <w:t xml:space="preserve"> Dengan menggunakan pendekatan kualitatif berbasis analisis literatur dan refleksi konseptual terhadap berbagai studi empiris tentang konflik dan koeksistensi agama di Indonesia, artikel ini menelaah bentuk-bentuk konflik simbolik yang muncul dalam kontestasi ritual, ruang publik, dan identitas keagamaan, serta mekanisme kultural yang digunakan masyarakat untuk meredam ketegangan tersebut.</w:t>
      </w:r>
      <w:r w:rsidR="00390669" w:rsidRPr="00390669">
        <w:rPr>
          <w:rFonts w:ascii="Garamond" w:hAnsi="Garamond"/>
          <w:b w:val="0"/>
          <w:sz w:val="24"/>
          <w:szCs w:val="24"/>
        </w:rPr>
        <w:t xml:space="preserve"> </w:t>
      </w:r>
      <w:proofErr w:type="gramStart"/>
      <w:r w:rsidRPr="00390669">
        <w:rPr>
          <w:rFonts w:ascii="Garamond" w:hAnsi="Garamond"/>
          <w:b w:val="0"/>
          <w:sz w:val="24"/>
          <w:szCs w:val="24"/>
        </w:rPr>
        <w:t>Temuan utama menunjukkan bahwa konflik antaragama di Indonesia lebih sering termanifestasi sebagai konflik simbolik daripada kekerasan fisik, dan bahwa masyarakat lokal tidak sepenuhnya bergantung pada regulasi formal atau intervensi negara dalam mengelola konflik tersebut.</w:t>
      </w:r>
      <w:proofErr w:type="gramEnd"/>
      <w:r w:rsidRPr="00390669">
        <w:rPr>
          <w:rFonts w:ascii="Garamond" w:hAnsi="Garamond"/>
          <w:b w:val="0"/>
          <w:sz w:val="24"/>
          <w:szCs w:val="24"/>
        </w:rPr>
        <w:t xml:space="preserve"> </w:t>
      </w:r>
      <w:proofErr w:type="gramStart"/>
      <w:r w:rsidRPr="00390669">
        <w:rPr>
          <w:rFonts w:ascii="Garamond" w:hAnsi="Garamond"/>
          <w:b w:val="0"/>
          <w:sz w:val="24"/>
          <w:szCs w:val="24"/>
        </w:rPr>
        <w:t xml:space="preserve">Sebaliknya, mereka mengaktifkan </w:t>
      </w:r>
      <w:r w:rsidRPr="00390669">
        <w:rPr>
          <w:rStyle w:val="Emphasis"/>
          <w:rFonts w:ascii="Garamond" w:hAnsi="Garamond"/>
          <w:b w:val="0"/>
          <w:sz w:val="24"/>
          <w:szCs w:val="24"/>
        </w:rPr>
        <w:t>local intelligence</w:t>
      </w:r>
      <w:r w:rsidRPr="00390669">
        <w:rPr>
          <w:rFonts w:ascii="Garamond" w:hAnsi="Garamond"/>
          <w:b w:val="0"/>
          <w:sz w:val="24"/>
          <w:szCs w:val="24"/>
        </w:rPr>
        <w:t xml:space="preserve"> yang berakar pada kearifan lokal, relasi sosial keseharian, dan pengalaman historis hidup berdampingan.</w:t>
      </w:r>
      <w:proofErr w:type="gramEnd"/>
      <w:r w:rsidRPr="00390669">
        <w:rPr>
          <w:rFonts w:ascii="Garamond" w:hAnsi="Garamond"/>
          <w:b w:val="0"/>
          <w:sz w:val="24"/>
          <w:szCs w:val="24"/>
        </w:rPr>
        <w:t xml:space="preserve"> Praktik-praktik ini mencerminkan bentuk dialog praksis yang bersifat implisit dan kontekstual, serta berfungsi sebagai mekanisme transformasi konflik dari ketegangan simbolik menuju kolaborasi budaya.</w:t>
      </w:r>
    </w:p>
    <w:p w:rsidR="00390669" w:rsidRPr="00390669" w:rsidRDefault="00390669" w:rsidP="00390669">
      <w:pPr>
        <w:pStyle w:val="Heading2"/>
        <w:rPr>
          <w:rFonts w:ascii="Garamond" w:hAnsi="Garamond"/>
          <w:b w:val="0"/>
          <w:sz w:val="24"/>
          <w:szCs w:val="24"/>
        </w:rPr>
      </w:pPr>
      <w:r w:rsidRPr="00390669">
        <w:rPr>
          <w:rFonts w:ascii="Garamond" w:hAnsi="Garamond"/>
          <w:sz w:val="24"/>
          <w:szCs w:val="24"/>
        </w:rPr>
        <w:t>Kata Kunci</w:t>
      </w:r>
      <w:r>
        <w:rPr>
          <w:rFonts w:ascii="Garamond" w:hAnsi="Garamond"/>
          <w:sz w:val="24"/>
          <w:szCs w:val="24"/>
        </w:rPr>
        <w:t xml:space="preserve">; </w:t>
      </w:r>
      <w:r w:rsidRPr="00390669">
        <w:rPr>
          <w:rFonts w:ascii="Garamond" w:hAnsi="Garamond"/>
          <w:b w:val="0"/>
          <w:sz w:val="24"/>
          <w:szCs w:val="24"/>
        </w:rPr>
        <w:t xml:space="preserve">Koeksistensi agama; konflik simbolik; </w:t>
      </w:r>
      <w:r w:rsidRPr="00390669">
        <w:rPr>
          <w:rStyle w:val="Emphasis"/>
          <w:rFonts w:ascii="Garamond" w:hAnsi="Garamond"/>
          <w:b w:val="0"/>
          <w:sz w:val="24"/>
          <w:szCs w:val="24"/>
        </w:rPr>
        <w:t>local intelligence</w:t>
      </w:r>
      <w:r w:rsidRPr="00390669">
        <w:rPr>
          <w:rFonts w:ascii="Garamond" w:hAnsi="Garamond"/>
          <w:b w:val="0"/>
          <w:sz w:val="24"/>
          <w:szCs w:val="24"/>
        </w:rPr>
        <w:t>; dialog praksis; transformasi konflik; Indonesia</w:t>
      </w:r>
    </w:p>
    <w:p w:rsidR="00DF7D07" w:rsidRPr="00DF7D07" w:rsidRDefault="00DF7D07" w:rsidP="00DF7D07">
      <w:pPr>
        <w:spacing w:before="120" w:after="120" w:line="240" w:lineRule="auto"/>
        <w:jc w:val="both"/>
        <w:outlineLvl w:val="1"/>
        <w:rPr>
          <w:rFonts w:ascii="Garamond" w:eastAsia="Times New Roman" w:hAnsi="Garamond" w:cs="Times New Roman"/>
          <w:sz w:val="24"/>
          <w:szCs w:val="24"/>
          <w:lang w:eastAsia="en-ID"/>
        </w:rPr>
      </w:pPr>
    </w:p>
    <w:p w:rsidR="00DF7D07" w:rsidRPr="00DF7D07" w:rsidRDefault="00DF7D07" w:rsidP="00DF7D07">
      <w:pPr>
        <w:spacing w:before="120" w:after="120" w:line="240" w:lineRule="auto"/>
        <w:jc w:val="both"/>
        <w:outlineLvl w:val="2"/>
        <w:rPr>
          <w:rFonts w:ascii="Garamond" w:eastAsia="Times New Roman" w:hAnsi="Garamond" w:cs="Times New Roman"/>
          <w:b/>
          <w:bCs/>
          <w:sz w:val="24"/>
          <w:szCs w:val="24"/>
          <w:lang w:eastAsia="en-ID"/>
        </w:rPr>
      </w:pPr>
      <w:r w:rsidRPr="00390669">
        <w:rPr>
          <w:rFonts w:ascii="Garamond" w:eastAsia="Times New Roman" w:hAnsi="Garamond" w:cs="Times New Roman"/>
          <w:b/>
          <w:bCs/>
          <w:sz w:val="24"/>
          <w:szCs w:val="24"/>
          <w:lang w:eastAsia="en-ID"/>
        </w:rPr>
        <w:t>Pendahuluan</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Indonesia kerap diposisikan sebagai laboratorium sosial bagi praktik koeksistensi agama di tengah kemajemukan etnis, budaya, dan keyakinan.</w:t>
      </w:r>
      <w:proofErr w:type="gramEnd"/>
      <w:r w:rsidRPr="00390669">
        <w:rPr>
          <w:rFonts w:ascii="Garamond" w:hAnsi="Garamond"/>
          <w:sz w:val="24"/>
          <w:szCs w:val="24"/>
        </w:rPr>
        <w:t xml:space="preserve"> </w:t>
      </w:r>
      <w:proofErr w:type="gramStart"/>
      <w:r w:rsidRPr="00390669">
        <w:rPr>
          <w:rFonts w:ascii="Garamond" w:hAnsi="Garamond"/>
          <w:sz w:val="24"/>
          <w:szCs w:val="24"/>
        </w:rPr>
        <w:t>Sejumlah penelitian telah menunjukkan bahwa harmoni antaragama di Indonesia tidak semata-mata ditopang oleh regulasi negara atau doktrin teologis, melainkan sangat bergantung pada mekanisme sosial dan kultural yang hidup di tingkat lokal.</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Dalam konteks ini, konsep </w:t>
      </w:r>
      <w:r w:rsidRPr="00390669">
        <w:rPr>
          <w:rStyle w:val="Emphasis"/>
          <w:rFonts w:ascii="Garamond" w:hAnsi="Garamond"/>
          <w:sz w:val="24"/>
          <w:szCs w:val="24"/>
        </w:rPr>
        <w:t>kearifan lokal</w:t>
      </w:r>
      <w:r w:rsidRPr="00390669">
        <w:rPr>
          <w:rFonts w:ascii="Garamond" w:hAnsi="Garamond"/>
          <w:sz w:val="24"/>
          <w:szCs w:val="24"/>
        </w:rPr>
        <w:t xml:space="preserve"> dan </w:t>
      </w:r>
      <w:r w:rsidRPr="00390669">
        <w:rPr>
          <w:rStyle w:val="Emphasis"/>
          <w:rFonts w:ascii="Garamond" w:hAnsi="Garamond"/>
          <w:sz w:val="24"/>
          <w:szCs w:val="24"/>
        </w:rPr>
        <w:t>local intelligence</w:t>
      </w:r>
      <w:r w:rsidRPr="00390669">
        <w:rPr>
          <w:rFonts w:ascii="Garamond" w:hAnsi="Garamond"/>
          <w:sz w:val="24"/>
          <w:szCs w:val="24"/>
        </w:rPr>
        <w:t xml:space="preserve"> muncul sebagai tema sentral dalam menjelaskan bagaimana masyarakat mengelola perbedaan religius secara pragmatis dan kontekstual.</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Sejumlah studi menekankan bahwa kearifan lokal berfungsi sebagai fondasi integrasi sosial dan pencegahan konflik agama.</w:t>
      </w:r>
      <w:proofErr w:type="gramEnd"/>
      <w:r w:rsidRPr="00390669">
        <w:rPr>
          <w:rFonts w:ascii="Garamond" w:hAnsi="Garamond"/>
          <w:sz w:val="24"/>
          <w:szCs w:val="24"/>
        </w:rPr>
        <w:t xml:space="preserve">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{"citationItems":[{"id":"ITEM-1","itemData":{"abstract":"… yang produktif dan kondusif dalam membangun kebersamaan ditengah kemajemukan.7 Artikel ini mendiskusikan bagaimana kearifan lokal yang dimiliki oleh dua kelompok masyarakat beroperasi secara fungsional dalam membentuk sikap dan prilaku sosial dua kelompok …","author":[{"dropping-particle":"","family":"Mufidah","given":"Aini","non-dropping-particle":"","parse-names":false,"suffix":""},{"dropping-particle":"","family":"Hidayat","given":"Mansur","non-dropping-particle":"","parse-names":false,"suffix":""}],"container-title":"Jurnal Ilmu Dakwah dan Pembangunan","id":"ITEM-1","issue":"1","issued":{"date-parts":[["2019"]]},"title":"Agama Dan Kearifan Lokal Dalam Pengembangan Integrasi Sosial","type":"article-journal","volume":"14"},"uris":["http://www.mendeley.com/documents/?uuid=2541368a-194e-3c39-9487-ee5565025984"]}],"mendeley":{"formattedCitation":"(Mufidah &amp; Hidayat, 2019)","manualFormatting":"Mufidah &amp; Hidayat (2019)","plainTextFormattedCitation":"(Mufidah &amp; Hidayat, 2019)","previouslyFormattedCitation":"(Mufidah &amp; Hidayat, 2019)"},"properties":{"noteIndex":0},"schema":"https://github.com/citation-style-language/schema/raw/master/csl-citation.json"}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Mufidah &amp; Hidayat (</w:t>
      </w:r>
      <w:r w:rsidR="00403918" w:rsidRPr="00403918">
        <w:rPr>
          <w:rFonts w:ascii="Garamond" w:hAnsi="Garamond"/>
          <w:noProof/>
          <w:sz w:val="24"/>
          <w:szCs w:val="24"/>
        </w:rPr>
        <w:t>2019)</w:t>
      </w:r>
      <w:r w:rsidR="00403918">
        <w:rPr>
          <w:rFonts w:ascii="Garamond" w:hAnsi="Garamond"/>
          <w:sz w:val="24"/>
          <w:szCs w:val="24"/>
        </w:rPr>
        <w:fldChar w:fldCharType="end"/>
      </w:r>
      <w:r w:rsidRPr="00390669">
        <w:rPr>
          <w:rFonts w:ascii="Garamond" w:hAnsi="Garamond"/>
          <w:sz w:val="24"/>
          <w:szCs w:val="24"/>
        </w:rPr>
        <w:t xml:space="preserve">,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{"citationItems":[{"id":"ITEM-1","itemData":{"DOI":"10.24832/jpnk.v1i2.764","ISSN":"2528-4339","abstract":"Donggo is an ethnic community living in Mbawa Village, District Donggo, Bima, West Nusa Tenggara. This Ethnic consists of various monotheism religions, such as Islam, Catholic, and Protestant. Despite having a plural society background from various religions, Donggoâ€™s community in Mbawa village have capability in maintaining the harmony among their community. This study aims to analyze how the community in Mbawa village with various religions can avoid religious-based conflict. In addition, it analyzes what strategies are used to achieve the harmony among the community of Mbawa village. Observation was used as the main method of this study. The results of this study shows that in maintaining harmony among religious people in their community, people of Mbawa village apply their local knowledge as a cultural strategy to avoid religious conflict. In summary, local wisdom in Mbawa Village can bridge the community members of different religious beliefs.Â ABSTRAKMasyarakat Donggo merupakan sebuah etnis yang mendiami Desa Mbawa, Kecamatan Donggo, Kabupaten Bima, Nusa Tenggara Barat. Etnis ini terdiri atas berbagai macam penganut agama monoteis seperti Islam, Khatolik dan Protestan. Dengan latar belakang masyarakat majemuk yang terdiri dari berbagai macam agama, masyarakat Donggo di Desa Mbawa dapat memelihara harmonisasi antaranggota masyarakat. Tujuan penelitian ini dimaksudkan untuk mengkaji bagaimana masyarakat Desa Mbawa yang terdiri atas berbagai macam penganut agama dapat menghindari konflik berbasis agama. Selain itu, strategi apa saja yang digunakan sebagai wahana mewujudkan keharmonisan masyarakat Desa Mbawa. Metode observasi digunakan sebagai tumpuan utama dalam penelitian ini. Hasil dari penelitian ini menunjukkan bahwa dalam menjaga kerukunan antarumat, masyarakat Desa Mbawa menggunakan kearifan lokal sebagai strategi budaya untuk menghindari terjadinya konflik antarumat. Penelitian ini menyimpulkan bahwa kearifan lokal yang hidup di Desa Mbasa mampu menjembatani anggota masyarakat yang berbeda keyakinan.","author":[{"dropping-particle":"","family":"Purna","given":"I Made","non-dropping-particle":"","parse-names":false,"suffix":""}],"container-title":"Jurnal Pendidikan dan Kebudayaan","id":"ITEM-1","issue":"2","issued":{"date-parts":[["2016","10","26"]]},"page":"261-277","title":"Kearifan Lokal Masyarakat Desa Mbawa Dalam Mewujudkan Toleransi Beragama","type":"article-journal","volume":"1"},"uris":["http://www.mendeley.com/documents/?uuid=e10cec59-1a42-3793-bb02-6aefe5e338c5"]}],"mendeley":{"formattedCitation":"(Purna, 2016)","manualFormatting":"Purna (2016)","plainTextFormattedCitation":"(Purna, 2016)","previouslyFormattedCitation":"(Purna, 2016)"},"properties":{"noteIndex":0},"schema":"https://github.com/citation-style-language/schema/raw/master/csl-citation.json"}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Purna (</w:t>
      </w:r>
      <w:r w:rsidR="00403918" w:rsidRPr="00403918">
        <w:rPr>
          <w:rFonts w:ascii="Garamond" w:hAnsi="Garamond"/>
          <w:noProof/>
          <w:sz w:val="24"/>
          <w:szCs w:val="24"/>
        </w:rPr>
        <w:t>2016)</w:t>
      </w:r>
      <w:r w:rsidR="00403918">
        <w:rPr>
          <w:rFonts w:ascii="Garamond" w:hAnsi="Garamond"/>
          <w:sz w:val="24"/>
          <w:szCs w:val="24"/>
        </w:rPr>
        <w:fldChar w:fldCharType="end"/>
      </w:r>
      <w:r w:rsidRPr="00390669">
        <w:rPr>
          <w:rFonts w:ascii="Garamond" w:hAnsi="Garamond"/>
          <w:sz w:val="24"/>
          <w:szCs w:val="24"/>
        </w:rPr>
        <w:t xml:space="preserve">, serta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{"citationItems":[{"id":"ITEM-1","itemData":{"DOI":"10.26811/peuradeun.v12i3.1398","ISSN":"2443-2067","abstract":"&lt;p&gt;This study aimed to investigate the dynamics of religious harmony and the strategies employed by Muslims and Christians in Mandailing Natal to build cohesive relationships through the indigenous cultural framework known as Dalihan Na Tolu. This study employed a qualitative descriptive method. Data collection was carried out through in-depth interviews, participant observation, and a literature review. Data analysis followed the Miles and Huberman model, which includes data presentation, data reduction, and conclusion drawing. The findings showed that the Muslim and Christian communities worked together to build peace and nurture religious harmony in Mandailing Natal. The cultural practice of Dalihan Na Tolu has long served as a foundation for accommodating the multicultural Mandailing society in fostering religious harmony and peace. The role of Dalihan Na Tolu could be seen in three aspects: socio-religious, economic, and customary practices. In these aspects, Muslims and Christians respected each other, fostered cooperation (gotong royong), and adopted a moderate and inclusive attitude towards diversity in their daily lives. Maintaining interfaith harmony through the cultural practice of Dalihan Na Tolu in Mandailing Natal is a crucial social modality that can contribute to peacebuilding and serve as a relevant strategy for preserving religious harmony in multicultural societies.&lt;/p&gt;","author":[{"dropping-particle":"","family":"Erawadi","given":"Erawadi","non-dropping-particle":"","parse-names":false,"suffix":""},{"dropping-particle":"","family":"Setiadi","given":"Fadlan Masykura","non-dropping-particle":"","parse-names":false,"suffix":""}],"container-title":"Jurnal Ilmiah Peuradeun","id":"ITEM-1","issue":"3","issued":{"date-parts":[["2024","9","30"]]},"page":"1379-1408","title":"Exploring Religious Harmony Through Dalihan Na Tolu: Local Wisdom in Peacebuilding in Indonesia","type":"article-journal","volume":"12"},"uris":["http://www.mendeley.com/documents/?uuid=1f4301f2-b349-3684-8708-e86332b611e8"]}],"mendeley":{"formattedCitation":"(Erawadi &amp; Setiadi, 2024)","manualFormatting":"Erawadi &amp; Setiadi (2024)","plainTextFormattedCitation":"(Erawadi &amp; Setiadi, 2024)","previouslyFormattedCitation":"(Erawadi &amp; Setiadi, 2024)"},"properties":{"noteIndex":0},"schema":"https://github.com/citation-style-language/schema/raw/master/csl-citation.json"}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Erawadi &amp; Setiadi</w:t>
      </w:r>
      <w:r w:rsidR="00403918" w:rsidRPr="00403918">
        <w:rPr>
          <w:rFonts w:ascii="Garamond" w:hAnsi="Garamond"/>
          <w:noProof/>
          <w:sz w:val="24"/>
          <w:szCs w:val="24"/>
        </w:rPr>
        <w:t xml:space="preserve"> </w:t>
      </w:r>
      <w:r w:rsidR="00403918">
        <w:rPr>
          <w:rFonts w:ascii="Garamond" w:hAnsi="Garamond"/>
          <w:noProof/>
          <w:sz w:val="24"/>
          <w:szCs w:val="24"/>
        </w:rPr>
        <w:t>(</w:t>
      </w:r>
      <w:r w:rsidR="00403918" w:rsidRPr="00403918">
        <w:rPr>
          <w:rFonts w:ascii="Garamond" w:hAnsi="Garamond"/>
          <w:noProof/>
          <w:sz w:val="24"/>
          <w:szCs w:val="24"/>
        </w:rPr>
        <w:t>2024)</w:t>
      </w:r>
      <w:r w:rsidR="00403918">
        <w:rPr>
          <w:rFonts w:ascii="Garamond" w:hAnsi="Garamond"/>
          <w:sz w:val="24"/>
          <w:szCs w:val="24"/>
        </w:rPr>
        <w:fldChar w:fldCharType="end"/>
      </w:r>
      <w:r w:rsidRPr="00390669">
        <w:rPr>
          <w:rFonts w:ascii="Garamond" w:hAnsi="Garamond"/>
          <w:sz w:val="24"/>
          <w:szCs w:val="24"/>
        </w:rPr>
        <w:t xml:space="preserve"> menunjukkan bahwa nilai-nilai adat—seperti Dalihan Na Tolu, etika komunal desa, dan norma relasional berbasis kekerabatan—mampu menciptakan ruang adaptasi terhadap perbedaan keyakinan. </w:t>
      </w:r>
      <w:proofErr w:type="gramStart"/>
      <w:r w:rsidRPr="00390669">
        <w:rPr>
          <w:rFonts w:ascii="Garamond" w:hAnsi="Garamond"/>
          <w:sz w:val="24"/>
          <w:szCs w:val="24"/>
        </w:rPr>
        <w:t>Dalam kerangka ini, harmoni dipahami sebagai hasil dari kemampuan budaya masyarakat untuk menyesuaikan diri, membangun solidaritas, dan memelihara kohesi sosial lintas agama.</w:t>
      </w:r>
      <w:proofErr w:type="gramEnd"/>
      <w:r w:rsidRPr="00390669">
        <w:rPr>
          <w:rFonts w:ascii="Garamond" w:hAnsi="Garamond"/>
          <w:sz w:val="24"/>
          <w:szCs w:val="24"/>
        </w:rPr>
        <w:t xml:space="preserve"> Temuan serupa juga ditunjukkan oleh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{"citationItems":[{"id":"ITEM-1","itemData":{"DOI":"10.18860/eh.v24i2.18051","ISSN":"2356-1734","abstract":"&lt;p&gt;On Saparua Island in the Moluccas, Indonesia, local tradition guides the interreligious community of Muslims and Christians. Issues relating to people's races, religions, and ethnic backgrounds frequently spark conflict in the community. At the moment, it is working on maintaining and advancing peace. This article presents an investigation into the factors that contribute to religious harmony in communities comprised of members of different faiths. This research was conducted on Saparua Island through observation and interviews with community figures and members of the religious, academic, youth, and female communities. It was hypothesized, and subsequent research confirmed, that the community adheres to the principles of peace and the way of life espoused by the \"Basudara People\" in Ale Rasa Beta Rasa, Sagu Salempeng Patah Dua, and Sei Leli Hatulo-Hatuli Eleli Esepei. Peace in the cross-religious community can be achieved through the practice of local traditions like Pela Gandong and Masohi, which are forms of community cooperation. As a consequence of this, the result demonstrates the significance of having dialogues between people of different religious and cultural backgrounds to keep and maintain the viability of interreligious peace. Tradisi lokal di Pulau Saparua, Maluku, Indonesia menjadi panduan moral (norma) bagi kehidupan komunitas lintas agama (Muslim-Kristiani) yang pernah terjadi konflik dipicu isu Suku, Agama, Ras dan saat ini sedang berproses merawat dan membangun perdamaian. Dalam artikel ini, perdamaian komunitas lintas agama dianalisis melalui tradisi lokal sebagai kriterianya. Penelitian ini didasari oleh observasi dan wawancara di antara tokoh adat, tokoh agama, tokoh pemuda, pemerhati perempuan, akademisi, dan masyarakat di Pulau Saparua. Diprediksi dan ditemukan bahwa prinsip perdamaian dari filosofi hidup “Basudara People” pada Ale Rasa Beta Rasa, Sagu Salempeng Patah Dua, dan Sei Leli Hatulo-Hatuli Eleli Esepei. Perdamaian melalui tradisi lokal Pela Gandong dan Masohi sebagai kerjasama untuk saling membantu komunitas lintas agama. Dengan demikian, hasil menunjukkan pentingnya dialogis tokoh lintas agama dan tokoh adat untuk menjaga dan memelihara keberlanjutan perdamaian lintas agama.&lt;/p&gt;","author":[{"dropping-particle":"","family":"Toisuta","given":"Hasbollah","non-dropping-particle":"","parse-names":false,"suffix":""},{"dropping-particle":"","family":"Wakano","given":"Abidin","non-dropping-particle":"","parse-names":false,"suffix":""},{"dropping-particle":"","family":"Huda","given":"Miftahul","non-dropping-particle":"","parse-names":false,"suffix":""}],"container-title":"el Harakah: Jurnal Budaya Islam","id":"ITEM-1","issue":"2","issued":{"date-parts":[["2022","12","2"]]},"page":"239-262","title":"Mediating Peace through Local Tradition of Cross-Religious Community in Saparua Island, Moluccas","type":"article-journal","volume":"24"},"uris":["http://www.mendeley.com/documents/?uuid=c5d04519-1d28-3eda-8f5e-09da8a6c42a6"]}],"mendeley":{"formattedCitation":"(Toisuta et al., 2022)","manualFormatting":"Toisuta et al., (2022)","plainTextFormattedCitation":"(Toisuta et al., 2022)","previouslyFormattedCitation":"(Toisuta et al., 2022)"},"properties":{"noteIndex":0},"schema":"https://github.com/citation-style-language/schema/raw/master/csl-citation.json"}</w:instrText>
      </w:r>
      <w:r w:rsidR="00403918">
        <w:rPr>
          <w:rFonts w:ascii="Garamond" w:hAnsi="Garamond"/>
          <w:sz w:val="24"/>
          <w:szCs w:val="24"/>
        </w:rPr>
        <w:fldChar w:fldCharType="separate"/>
      </w:r>
      <w:r w:rsidR="00403918" w:rsidRPr="00403918">
        <w:rPr>
          <w:rFonts w:ascii="Garamond" w:hAnsi="Garamond"/>
          <w:noProof/>
          <w:sz w:val="24"/>
          <w:szCs w:val="24"/>
        </w:rPr>
        <w:t xml:space="preserve">Toisuta et al., </w:t>
      </w:r>
      <w:r w:rsidR="00403918">
        <w:rPr>
          <w:rFonts w:ascii="Garamond" w:hAnsi="Garamond"/>
          <w:noProof/>
          <w:sz w:val="24"/>
          <w:szCs w:val="24"/>
        </w:rPr>
        <w:t>(</w:t>
      </w:r>
      <w:r w:rsidR="00403918" w:rsidRPr="00403918">
        <w:rPr>
          <w:rFonts w:ascii="Garamond" w:hAnsi="Garamond"/>
          <w:noProof/>
          <w:sz w:val="24"/>
          <w:szCs w:val="24"/>
        </w:rPr>
        <w:t>2022)</w:t>
      </w:r>
      <w:r w:rsidR="00403918">
        <w:rPr>
          <w:rFonts w:ascii="Garamond" w:hAnsi="Garamond"/>
          <w:sz w:val="24"/>
          <w:szCs w:val="24"/>
        </w:rPr>
        <w:fldChar w:fldCharType="end"/>
      </w:r>
      <w:r w:rsidRPr="00390669">
        <w:rPr>
          <w:rFonts w:ascii="Garamond" w:hAnsi="Garamond"/>
          <w:sz w:val="24"/>
          <w:szCs w:val="24"/>
        </w:rPr>
        <w:t>, yang menegaskan bahwa tradisi lokal seperti Pela Gandong dan Masohi di Maluku berperan sebagai medium rekonsiliasi dan kolaborasi lintas iman dalam konteks pascakonflik.</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Namun demikian, sebagian besar studi tersebut cenderung mempresentasikan kearifan lokal sebagai sistem nilai yang relatif stabil dan harmonis, seolah-olah relasi antaragama berlangsung tanpa ketegangan simbolik yang berarti.</w:t>
      </w:r>
      <w:proofErr w:type="gramEnd"/>
      <w:r w:rsidRPr="00390669">
        <w:rPr>
          <w:rFonts w:ascii="Garamond" w:hAnsi="Garamond"/>
          <w:sz w:val="24"/>
          <w:szCs w:val="24"/>
        </w:rPr>
        <w:t xml:space="preserve"> </w:t>
      </w:r>
      <w:proofErr w:type="gramStart"/>
      <w:r w:rsidRPr="00390669">
        <w:rPr>
          <w:rFonts w:ascii="Garamond" w:hAnsi="Garamond"/>
          <w:sz w:val="24"/>
          <w:szCs w:val="24"/>
        </w:rPr>
        <w:t>Konflik sering kali diposisikan sebagai anomali yang harus dicegah, bukan sebagai bagian inheren dari dinamika koeksistensi itu sendiri.</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Akibatnya, </w:t>
      </w:r>
      <w:r w:rsidRPr="00390669">
        <w:rPr>
          <w:rFonts w:ascii="Garamond" w:hAnsi="Garamond"/>
          <w:sz w:val="24"/>
          <w:szCs w:val="24"/>
        </w:rPr>
        <w:lastRenderedPageBreak/>
        <w:t>sedikit perhatian diberikan pada bagaimana perbedaan simbolik—bahasa keagamaan, ritual, identitas, dan makna sakral—sebenarnya dinegosiasikan dalam interaksi sehari-hari masyarakat.</w:t>
      </w:r>
      <w:proofErr w:type="gramEnd"/>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Di sisi </w:t>
      </w:r>
      <w:proofErr w:type="gramStart"/>
      <w:r w:rsidRPr="00390669">
        <w:rPr>
          <w:rFonts w:ascii="Garamond" w:hAnsi="Garamond"/>
          <w:sz w:val="24"/>
          <w:szCs w:val="24"/>
        </w:rPr>
        <w:t>lain</w:t>
      </w:r>
      <w:proofErr w:type="gramEnd"/>
      <w:r w:rsidRPr="00390669">
        <w:rPr>
          <w:rFonts w:ascii="Garamond" w:hAnsi="Garamond"/>
          <w:sz w:val="24"/>
          <w:szCs w:val="24"/>
        </w:rPr>
        <w:t xml:space="preserve">, kajian yang berfokus pada peran </w:t>
      </w:r>
      <w:r w:rsidRPr="00390669">
        <w:rPr>
          <w:rStyle w:val="Emphasis"/>
          <w:rFonts w:ascii="Garamond" w:hAnsi="Garamond"/>
          <w:sz w:val="24"/>
          <w:szCs w:val="24"/>
        </w:rPr>
        <w:t>local intelligence</w:t>
      </w:r>
      <w:r w:rsidRPr="00390669">
        <w:rPr>
          <w:rFonts w:ascii="Garamond" w:hAnsi="Garamond"/>
          <w:sz w:val="24"/>
          <w:szCs w:val="24"/>
        </w:rPr>
        <w:t xml:space="preserve"> dan pengelolaan konflik agama banyak berkembang dalam kerangka keamanan dan pencegahan disharmoni. Purwanto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{"citationItems":[{"id":"ITEM-1","itemData":{"DOI":"10.29210/020221533","ISSN":"2502-8103","author":[{"dropping-particle":"","family":"Purwanto","given":"Hari","non-dropping-particle":"","parse-names":false,"suffix":""}],"container-title":"JPPI (Jurnal Penelitian Pendidikan Indonesia)","id":"ITEM-1","issue":"1","issued":{"date-parts":[["2022","3","30"]]},"page":"22","title":"Analisis peran penggalangan intelijen dalam pencegahan konflik disharmoni agama dengan budaya lokal","type":"article-journal","volume":"8"},"uris":["http://www.mendeley.com/documents/?uuid=dd2b44bb-48b4-3fed-b50e-677afbb21522"]}],"mendeley":{"formattedCitation":"(Purwanto, 2022)","manualFormatting":"(2022)","plainTextFormattedCitation":"(Purwanto, 2022)","previouslyFormattedCitation":"(Purwanto, 2022)"},"properties":{"noteIndex":0},"schema":"https://github.com/citation-style-language/schema/raw/master/csl-citation.json"}</w:instrText>
      </w:r>
      <w:r w:rsidR="00403918">
        <w:rPr>
          <w:rFonts w:ascii="Garamond" w:hAnsi="Garamond"/>
          <w:sz w:val="24"/>
          <w:szCs w:val="24"/>
        </w:rPr>
        <w:fldChar w:fldCharType="separate"/>
      </w:r>
      <w:r w:rsidR="00403918" w:rsidRPr="00403918">
        <w:rPr>
          <w:rFonts w:ascii="Garamond" w:hAnsi="Garamond"/>
          <w:noProof/>
          <w:sz w:val="24"/>
          <w:szCs w:val="24"/>
        </w:rPr>
        <w:t>(2022)</w:t>
      </w:r>
      <w:r w:rsidR="00403918">
        <w:rPr>
          <w:rFonts w:ascii="Garamond" w:hAnsi="Garamond"/>
          <w:sz w:val="24"/>
          <w:szCs w:val="24"/>
        </w:rPr>
        <w:fldChar w:fldCharType="end"/>
      </w:r>
      <w:r w:rsidRPr="00390669">
        <w:rPr>
          <w:rFonts w:ascii="Garamond" w:hAnsi="Garamond"/>
          <w:sz w:val="24"/>
          <w:szCs w:val="24"/>
        </w:rPr>
        <w:t xml:space="preserve"> menyoroti pentingnya penggalangan intelijen lokal melalui dialog lintas agama, doa bersama, dan fasilitasi komunikasi untuk meredam potensi konflik berbasis agama dan budaya. Pendekatan ini diperluas oleh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{"citationItems":[{"id":"ITEM-1","itemData":{"DOI":"10.18326/inject.v10i2.4768","ISSN":"2548-7124","abstract":"&lt;p&gt;This study aims to explore the collaborative role of opinion leaders, including religious leaders, traditional leaders, academics, government, and popular media, in maintaining diversity while preventing potential religious and culturally based social conflicts in Parepare and Tana Toraja. Through a communication ethnography approach and utilising in-depth interviews, participatory observation as well as thematic and narrative data analysis, this study reveals that local values such as Sipakatau, Sipakainge, Sipakalebbi, Rambu Solo’, Rambu Tuka', and Tongkonan are not only the foundation of harmony, but also produced and distributed through dialogue forums, educational policies, and digital campaigns in a synergistic and non-hierarchical manner. The main outcome of the research is the formulation of the Conflict Prevention through Cultural Synergy Model (CPCSM), which illustrates how religious moderation is built collectively through interactions between opinion leaders. This model underlines the importance of proactive and preventive strategies based on local wisdom and the utilisation of digital media to strengthen social resilience amid diversity. This finding is significant not only as a conceptual contribution to the study of religious communication but also as a practical reference for strengthening public policy and replicating diversity models in other multicultural areas.&lt;/p&gt;","author":[{"dropping-particle":"","family":"Sulvinajayanti","given":"","non-dropping-particle":"","parse-names":false,"suffix":""},{"dropping-particle":"","family":"Ramli","given":"","non-dropping-particle":"","parse-names":false,"suffix":""},{"dropping-particle":"","family":"Wahyuddin","given":"","non-dropping-particle":"","parse-names":false,"suffix":""}],"container-title":"INJECT (Interdisciplinary Journal of Communication)","id":"ITEM-1","issue":"2","issued":{"date-parts":[["2025","8","6"]]},"page":"191-232","title":"Conflict Prevention through Cultural Synergy Model (CPCSM): Collaborative Roles of Opinion Leaders in Sustaining Religious Harmony in Parepare and Tana Toraja","type":"article-journal","volume":"10"},"uris":["http://www.mendeley.com/documents/?uuid=d74996ea-0854-3319-9153-41f53f34a288"]}],"mendeley":{"formattedCitation":"(Sulvinajayanti et al., 2025)","manualFormatting":"Sulvinajayanti et al., (2025)","plainTextFormattedCitation":"(Sulvinajayanti et al., 2025)","previouslyFormattedCitation":"(Sulvinajayanti et al., 2025)"},"properties":{"noteIndex":0},"schema":"https://github.com/citation-style-language/schema/raw/master/csl-citation.json"}</w:instrText>
      </w:r>
      <w:r w:rsidR="00403918">
        <w:rPr>
          <w:rFonts w:ascii="Garamond" w:hAnsi="Garamond"/>
          <w:sz w:val="24"/>
          <w:szCs w:val="24"/>
        </w:rPr>
        <w:fldChar w:fldCharType="separate"/>
      </w:r>
      <w:r w:rsidR="00403918" w:rsidRPr="00403918">
        <w:rPr>
          <w:rFonts w:ascii="Garamond" w:hAnsi="Garamond"/>
          <w:noProof/>
          <w:sz w:val="24"/>
          <w:szCs w:val="24"/>
        </w:rPr>
        <w:t xml:space="preserve">Sulvinajayanti et al., </w:t>
      </w:r>
      <w:r w:rsidR="00403918">
        <w:rPr>
          <w:rFonts w:ascii="Garamond" w:hAnsi="Garamond"/>
          <w:noProof/>
          <w:sz w:val="24"/>
          <w:szCs w:val="24"/>
        </w:rPr>
        <w:t>(</w:t>
      </w:r>
      <w:r w:rsidR="00403918" w:rsidRPr="00403918">
        <w:rPr>
          <w:rFonts w:ascii="Garamond" w:hAnsi="Garamond"/>
          <w:noProof/>
          <w:sz w:val="24"/>
          <w:szCs w:val="24"/>
        </w:rPr>
        <w:t>2025)</w:t>
      </w:r>
      <w:r w:rsidR="00403918">
        <w:rPr>
          <w:rFonts w:ascii="Garamond" w:hAnsi="Garamond"/>
          <w:sz w:val="24"/>
          <w:szCs w:val="24"/>
        </w:rPr>
        <w:fldChar w:fldCharType="end"/>
      </w:r>
      <w:r w:rsidR="00403918">
        <w:rPr>
          <w:rFonts w:ascii="Garamond" w:hAnsi="Garamond"/>
          <w:sz w:val="24"/>
          <w:szCs w:val="24"/>
        </w:rPr>
        <w:t xml:space="preserve"> </w:t>
      </w:r>
      <w:r w:rsidRPr="00390669">
        <w:rPr>
          <w:rFonts w:ascii="Garamond" w:hAnsi="Garamond"/>
          <w:sz w:val="24"/>
          <w:szCs w:val="24"/>
        </w:rPr>
        <w:t xml:space="preserve">melalui model </w:t>
      </w:r>
      <w:r w:rsidRPr="00390669">
        <w:rPr>
          <w:rStyle w:val="Emphasis"/>
          <w:rFonts w:ascii="Garamond" w:hAnsi="Garamond"/>
          <w:sz w:val="24"/>
          <w:szCs w:val="24"/>
        </w:rPr>
        <w:t>Cultural Synergy Model (CPCSM)</w:t>
      </w:r>
      <w:r w:rsidRPr="00390669">
        <w:rPr>
          <w:rFonts w:ascii="Garamond" w:hAnsi="Garamond"/>
          <w:sz w:val="24"/>
          <w:szCs w:val="24"/>
        </w:rPr>
        <w:t xml:space="preserve"> yang menekankan kolaborasi pemimpin opini, pendidikan, dan media digital dalam menjaga harmoni keagamaan.</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Meskipun kontribusi studi-studi tersebut signifikan, </w:t>
      </w:r>
      <w:r w:rsidRPr="00390669">
        <w:rPr>
          <w:rStyle w:val="Emphasis"/>
          <w:rFonts w:ascii="Garamond" w:hAnsi="Garamond"/>
          <w:sz w:val="24"/>
          <w:szCs w:val="24"/>
        </w:rPr>
        <w:t>local intelligence</w:t>
      </w:r>
      <w:r w:rsidRPr="00390669">
        <w:rPr>
          <w:rFonts w:ascii="Garamond" w:hAnsi="Garamond"/>
          <w:sz w:val="24"/>
          <w:szCs w:val="24"/>
        </w:rPr>
        <w:t xml:space="preserve"> masih dipahami secara dominan sebagai instrumen teknokratis untuk stabilisasi sosial.</w:t>
      </w:r>
      <w:proofErr w:type="gramEnd"/>
      <w:r w:rsidRPr="00390669">
        <w:rPr>
          <w:rFonts w:ascii="Garamond" w:hAnsi="Garamond"/>
          <w:sz w:val="24"/>
          <w:szCs w:val="24"/>
        </w:rPr>
        <w:t xml:space="preserve"> </w:t>
      </w:r>
      <w:proofErr w:type="gramStart"/>
      <w:r w:rsidRPr="00390669">
        <w:rPr>
          <w:rFonts w:ascii="Garamond" w:hAnsi="Garamond"/>
          <w:sz w:val="24"/>
          <w:szCs w:val="24"/>
        </w:rPr>
        <w:t>Pengetahuan lokal direduksi menjadi alat deteksi dini konflik atau mekanisme manajemen kerukunan, bukan sebagai praktik kultural yang hidup dan berkembang dari interaksi sosial masyarakat itu sendiri.</w:t>
      </w:r>
      <w:proofErr w:type="gramEnd"/>
      <w:r w:rsidRPr="00390669">
        <w:rPr>
          <w:rFonts w:ascii="Garamond" w:hAnsi="Garamond"/>
          <w:sz w:val="24"/>
          <w:szCs w:val="24"/>
        </w:rPr>
        <w:t xml:space="preserve"> Dengan kata </w:t>
      </w:r>
      <w:proofErr w:type="gramStart"/>
      <w:r w:rsidRPr="00390669">
        <w:rPr>
          <w:rFonts w:ascii="Garamond" w:hAnsi="Garamond"/>
          <w:sz w:val="24"/>
          <w:szCs w:val="24"/>
        </w:rPr>
        <w:t>lain</w:t>
      </w:r>
      <w:proofErr w:type="gramEnd"/>
      <w:r w:rsidRPr="00390669">
        <w:rPr>
          <w:rFonts w:ascii="Garamond" w:hAnsi="Garamond"/>
          <w:sz w:val="24"/>
          <w:szCs w:val="24"/>
        </w:rPr>
        <w:t xml:space="preserve">, dimensi reflektif, simbolik, dan relasional dari </w:t>
      </w:r>
      <w:r w:rsidRPr="00390669">
        <w:rPr>
          <w:rStyle w:val="Emphasis"/>
          <w:rFonts w:ascii="Garamond" w:hAnsi="Garamond"/>
          <w:sz w:val="24"/>
          <w:szCs w:val="24"/>
        </w:rPr>
        <w:t>local intelligence</w:t>
      </w:r>
      <w:r w:rsidRPr="00390669">
        <w:rPr>
          <w:rFonts w:ascii="Garamond" w:hAnsi="Garamond"/>
          <w:sz w:val="24"/>
          <w:szCs w:val="24"/>
        </w:rPr>
        <w:t xml:space="preserve"> belum sepenuhnya dieksplorasi.</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Pendekatan inkulturasi agama dan dialog agama–budaya juga menjadi tema penting dalam literatur.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{"citationItems":[{"id":"ITEM-1","itemData":{"DOI":"10.47435/al-qalam.v16i2.3330","ISSN":"2715-5684","abstract":"&lt;p&gt;This research examines the relationship between religion and culture in Indonesian society, focusing on the processes of dialectics and inculturation that enrich both elements and shape social identity. Using a qualitative approach and literature review, the study traces how religion, particularly Islam, integrates with local culture in various traditions such as Ngurisang in Sasak and Rebo Wekasan in Banjarnegara. The analysis, based on Clifford Geertz’s cultural theory, Pierre Bourdieu’s Habitus, and Emile Durkheim’s social solidarity, demonstrates that religion is not only a doctrine but also an ethical foundation and a symbol of culture that strengthens social bonds and collective identity. The research findings reveal that the inculturation of religion into local culture creates social harmony, contributes to religious moderation, and prevents identity conflicts. The study recommends an inclusive approach and cross-cultural dialogue to strengthen social cohesion in Indonesia’s pluralistic society.&lt;/p&gt;","author":[{"dropping-particle":"","family":"Supriadin","given":"Irwan","non-dropping-particle":"","parse-names":false,"suffix":""},{"dropping-particle":"","family":"Pababari","given":"Musafir","non-dropping-particle":"","parse-names":false,"suffix":""}],"container-title":"Al-Qalam: Jurnal Kajian Islam dan Pendidikan","id":"ITEM-1","issue":"2","issued":{"date-parts":[["2024","12","30"]]},"page":"226-235","title":"Dialektika dan Proses Inkulturasi Agama dan Budaya Lokal di Indonesia","type":"article-journal","volume":"16"},"uris":["http://www.mendeley.com/documents/?uuid=2ef71ee9-060e-372b-8de7-7a424c0bac6f"]}],"mendeley":{"formattedCitation":"(Supriadin &amp; Pababari, 2024)","manualFormatting":"Supriadin &amp; Pababari (2024)","plainTextFormattedCitation":"(Supriadin &amp; Pababari, 2024)","previouslyFormattedCitation":"(Supriadin &amp; Pababari, 2024)"},"properties":{"noteIndex":0},"schema":"https://github.com/citation-style-language/schema/raw/master/csl-citation.json"}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Supriadin &amp; Pababari</w:t>
      </w:r>
      <w:r w:rsidR="00403918" w:rsidRPr="00403918">
        <w:rPr>
          <w:rFonts w:ascii="Garamond" w:hAnsi="Garamond"/>
          <w:noProof/>
          <w:sz w:val="24"/>
          <w:szCs w:val="24"/>
        </w:rPr>
        <w:t xml:space="preserve"> </w:t>
      </w:r>
      <w:r w:rsidR="00403918">
        <w:rPr>
          <w:rFonts w:ascii="Garamond" w:hAnsi="Garamond"/>
          <w:noProof/>
          <w:sz w:val="24"/>
          <w:szCs w:val="24"/>
        </w:rPr>
        <w:t>(</w:t>
      </w:r>
      <w:r w:rsidR="00403918" w:rsidRPr="00403918">
        <w:rPr>
          <w:rFonts w:ascii="Garamond" w:hAnsi="Garamond"/>
          <w:noProof/>
          <w:sz w:val="24"/>
          <w:szCs w:val="24"/>
        </w:rPr>
        <w:t>2024)</w:t>
      </w:r>
      <w:r w:rsidR="00403918">
        <w:rPr>
          <w:rFonts w:ascii="Garamond" w:hAnsi="Garamond"/>
          <w:sz w:val="24"/>
          <w:szCs w:val="24"/>
        </w:rPr>
        <w:fldChar w:fldCharType="end"/>
      </w:r>
      <w:r w:rsidR="00403918">
        <w:rPr>
          <w:rFonts w:ascii="Garamond" w:hAnsi="Garamond"/>
          <w:sz w:val="24"/>
          <w:szCs w:val="24"/>
        </w:rPr>
        <w:t xml:space="preserve"> </w:t>
      </w:r>
      <w:r w:rsidRPr="00390669">
        <w:rPr>
          <w:rFonts w:ascii="Garamond" w:hAnsi="Garamond"/>
          <w:sz w:val="24"/>
          <w:szCs w:val="24"/>
        </w:rPr>
        <w:t xml:space="preserve">serta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{"citationItems":[{"id":"ITEM-1","itemData":{"DOI":"10.21831/jc.v22i2.87874","ISSN":"2541-1918","abstract":"&lt;p&gt;The prolonged conflict between the Free Aceh Movement (GAM) and the Government of the Republic of Indonesia has resulted in social disruption, collective trauma, and the weakening of community social structures. Although a peace agreement was reached through the 2005 Helsinki Memorandum of Understanding, the greatest post-conflict challenge lies in rebuilding trust, solidarity, and social harmony. An interesting phenomenon is the success of Acehnese society in achieving social stability through internal strengths, particularly a strong Islamic religious approach and deeply rooted local culture. This article aims to analyze the contribution of religious and local cultural approaches in fostering post-conflict social harmony in Aceh. This study is qualitative in nature, using a descriptive-interpretative approach. Data collection techniques included in-depth interviews, document analysis, and surveys. Key informants consisted of religious leaders (ulama), traditional leaders, former GAM combatants, women leaders, youth, and village officials located in former conflict-affected regions such as Pidie, North Aceh, and Bireuen. Data analysis employed a thematic approach through data reduction, categorization, interpretation of findings, and inductive conclusion drawing. The findings show that religious approaches, through the active roles of ulama, religious gatherings (majelis taklim), and Islamic boarding schools (pesantren), have been effective in restoring faith-based values and community social ethics. Meanwhile, local cultural elements such as peusijuek (traditional blessing rituals), gampong deliberations, and customary village institutions have served as effective means of social reconciliation, strengthening community ties and resolving horizontal conflicts. The synergy between religious values and local wisdom has formed a strong social system for maintaining peace and preventing future conflicts. In conclusion, religious and local cultural approaches have proven to be fundamental pillars in creating sustainable social harmony in post-conflict Aceh. This model can serve as a strategic reference for other conflict-affected regions seeking to build peace through local potential.&lt;/p&gt;","author":[{"dropping-particle":"","family":"Maimun","given":"","non-dropping-particle":"","parse-names":false,"suffix":""},{"dropping-particle":"","family":"Suhendrayatna","given":"","non-dropping-particle":"","parse-names":false,"suffix":""},{"dropping-particle":"","family":"Abdullah","given":"Irwan","non-dropping-particle":"","parse-names":false,"suffix":""},{"dropping-particle":"","family":"Yusuf","given":"Rusli","non-dropping-particle":"","parse-names":false,"suffix":""},{"dropping-particle":"","family":"Syamsulrizal","given":"","non-dropping-particle":"","parse-names":false,"suffix":""},{"dropping-particle":"","family":"Sanusi","given":"","non-dropping-particle":"","parse-names":false,"suffix":""},{"dropping-particle":"","family":"Putra","given":"Irwan","non-dropping-particle":"","parse-names":false,"suffix":""},{"dropping-particle":"","family":"Avci","given":"Gorkem","non-dropping-particle":"","parse-names":false,"suffix":""}],"container-title":"Jurnal Civics: Media Kajian Kewarganegaraan","id":"ITEM-1","issue":"2","issued":{"date-parts":[["2025","9","17"]]},"page":"253-267","title":"Religion and local culture","type":"article-journal","volume":"22"},"uris":["http://www.mendeley.com/documents/?uuid=1bb2a567-9891-3716-84cc-0eb0020bab7e"]}],"mendeley":{"formattedCitation":"(Maimun et al., 2025)","manualFormatting":"Maimun et al., (2025)","plainTextFormattedCitation":"(Maimun et al., 2025)","previouslyFormattedCitation":"(Maimun et al., 2025)"},"properties":{"noteIndex":0},"schema":"https://github.com/citation-style-language/schema/raw/master/csl-citation.json"}</w:instrText>
      </w:r>
      <w:r w:rsidR="00403918">
        <w:rPr>
          <w:rFonts w:ascii="Garamond" w:hAnsi="Garamond"/>
          <w:sz w:val="24"/>
          <w:szCs w:val="24"/>
        </w:rPr>
        <w:fldChar w:fldCharType="separate"/>
      </w:r>
      <w:r w:rsidR="00403918" w:rsidRPr="00403918">
        <w:rPr>
          <w:rFonts w:ascii="Garamond" w:hAnsi="Garamond"/>
          <w:noProof/>
          <w:sz w:val="24"/>
          <w:szCs w:val="24"/>
        </w:rPr>
        <w:t xml:space="preserve">Maimun et al., </w:t>
      </w:r>
      <w:r w:rsidR="00403918">
        <w:rPr>
          <w:rFonts w:ascii="Garamond" w:hAnsi="Garamond"/>
          <w:noProof/>
          <w:sz w:val="24"/>
          <w:szCs w:val="24"/>
        </w:rPr>
        <w:t>(</w:t>
      </w:r>
      <w:r w:rsidR="00403918" w:rsidRPr="00403918">
        <w:rPr>
          <w:rFonts w:ascii="Garamond" w:hAnsi="Garamond"/>
          <w:noProof/>
          <w:sz w:val="24"/>
          <w:szCs w:val="24"/>
        </w:rPr>
        <w:t>2025)</w:t>
      </w:r>
      <w:r w:rsidR="00403918">
        <w:rPr>
          <w:rFonts w:ascii="Garamond" w:hAnsi="Garamond"/>
          <w:sz w:val="24"/>
          <w:szCs w:val="24"/>
        </w:rPr>
        <w:fldChar w:fldCharType="end"/>
      </w:r>
      <w:r w:rsidR="00403918">
        <w:rPr>
          <w:rFonts w:ascii="Garamond" w:hAnsi="Garamond"/>
          <w:sz w:val="24"/>
          <w:szCs w:val="24"/>
        </w:rPr>
        <w:t xml:space="preserve"> </w:t>
      </w:r>
      <w:r w:rsidRPr="00390669">
        <w:rPr>
          <w:rFonts w:ascii="Garamond" w:hAnsi="Garamond"/>
          <w:sz w:val="24"/>
          <w:szCs w:val="24"/>
        </w:rPr>
        <w:t xml:space="preserve">menunjukkan bahwa inkulturasi agama ke dalam budaya lokal dapat memperkuat moderasi beragama dan kohesi sosial melalui ritual komunal dan praktik budaya bersama. Perspektif ini menegaskan bahwa agama tidak pernah berdiri di ruang hampa, melainkan selalu bernegosiasi dengan konteks sosial-budaya tempat </w:t>
      </w:r>
      <w:proofErr w:type="gramStart"/>
      <w:r w:rsidRPr="00390669">
        <w:rPr>
          <w:rFonts w:ascii="Garamond" w:hAnsi="Garamond"/>
          <w:sz w:val="24"/>
          <w:szCs w:val="24"/>
        </w:rPr>
        <w:t>ia</w:t>
      </w:r>
      <w:proofErr w:type="gramEnd"/>
      <w:r w:rsidRPr="00390669">
        <w:rPr>
          <w:rFonts w:ascii="Garamond" w:hAnsi="Garamond"/>
          <w:sz w:val="24"/>
          <w:szCs w:val="24"/>
        </w:rPr>
        <w:t xml:space="preserve"> tumbuh. Namun, inkulturasi dalam kajian-kajian tersebut sering kali dipahami sebagai proses adaptasi yang relatif linier dan damai, tanpa mengelaborasi secara mendalam relasi kuasa simbolik dan potensi konflik makna yang menyertainya.</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Sementara itu, pendekatan pluralisme normatif yang ditawarkan oleh </w:t>
      </w:r>
      <w:r w:rsidR="00403918">
        <w:rPr>
          <w:rFonts w:ascii="Garamond" w:hAnsi="Garamond"/>
          <w:sz w:val="24"/>
          <w:szCs w:val="24"/>
        </w:rPr>
        <w:fldChar w:fldCharType="begin" w:fldLock="1"/>
      </w:r>
      <w:r w:rsidR="00403918">
        <w:rPr>
          <w:rFonts w:ascii="Garamond" w:hAnsi="Garamond"/>
          <w:sz w:val="24"/>
          <w:szCs w:val="24"/>
        </w:rPr>
        <w:instrText>ADDIN CSL_CITATION {"citationItems":[{"id":"ITEM-1","itemData":{"DOI":"10.15642/teosofi.2015.5.1.164-189","ISSN":"2088-7957","abstract":"&lt;p&gt;The article asserts that plurality—particularly with respect to religious understanding—is a certainty and an avoidable matter, which should be wisely addressed. This is a pivotal issue as the fact shows us that Indonesia, naturally and culturally, consists of various different ethnic groups. Bhinneka Tuggal Ika—as national watchword—affirms that Indonesia is founded on diversity and difference. However, Indonesian nation has to unite despite of its diversity. In addition, Indonesia is also called a colorful state. This statement refers to the fact that there are a vast number of different ethnic groups, cultures, and religions that live and exist in this country. Empirically, plurality has often caused social conflicts which involve interfaith groups with different religious understanding. The conflict occurs when these different groups are unprepared to live together harmoniously and build coexistence. Therefore, it is important to continuously promote the values of pluralism and multiculturalism in order to create a better life order based on acceptance, respect, and tolerance. To do so, emotional and intellectual intelligences—as “social modal”—are urgently required. The writer argues that this is a way—if not the sole—to bring about solution to the problem of religious plurality and religious understanding.&lt;/p&gt;","author":[{"dropping-particle":"","family":"Biyanto","given":"Biyanto","non-dropping-particle":"","parse-names":false,"suffix":""}],"container-title":"Teosofi: Jurnal Tasawuf dan Pemikiran Islam","id":"ITEM-1","issue":"1","issued":{"date-parts":[["2015"]]},"title":"Berdamai dengan Pluralitas Paham Keberagamaan","type":"article-journal","volume":"5"},"uris":["http://www.mendeley.com/documents/?uuid=492ed62e-b60e-3950-a267-207278ba4e81"]}],"mendeley":{"formattedCitation":"(Biyanto, 2015)","manualFormatting":"Biyanto (2015)","plainTextFormattedCitation":"(Biyanto, 2015)","previouslyFormattedCitation":"(Biyanto, 2015)"},"properties":{"noteIndex":0},"schema":"https://github.com/citation-style-language/schema/raw/master/csl-citation.json"}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Biyanto (</w:t>
      </w:r>
      <w:r w:rsidR="00403918" w:rsidRPr="00403918">
        <w:rPr>
          <w:rFonts w:ascii="Garamond" w:hAnsi="Garamond"/>
          <w:noProof/>
          <w:sz w:val="24"/>
          <w:szCs w:val="24"/>
        </w:rPr>
        <w:t>2015)</w:t>
      </w:r>
      <w:r w:rsidR="00403918">
        <w:rPr>
          <w:rFonts w:ascii="Garamond" w:hAnsi="Garamond"/>
          <w:sz w:val="24"/>
          <w:szCs w:val="24"/>
        </w:rPr>
        <w:fldChar w:fldCharType="end"/>
      </w:r>
      <w:r w:rsidRPr="00390669">
        <w:rPr>
          <w:rFonts w:ascii="Garamond" w:hAnsi="Garamond"/>
          <w:sz w:val="24"/>
          <w:szCs w:val="24"/>
        </w:rPr>
        <w:t xml:space="preserve"> menekankan pentingnya multikulturalisme, kecerdasan emosional, dan etika hidup bersama dalam merawat keberagaman agama di Indonesia. </w:t>
      </w:r>
      <w:proofErr w:type="gramStart"/>
      <w:r w:rsidRPr="00390669">
        <w:rPr>
          <w:rFonts w:ascii="Garamond" w:hAnsi="Garamond"/>
          <w:sz w:val="24"/>
          <w:szCs w:val="24"/>
        </w:rPr>
        <w:t>Meskipun memberikan landasan filosofis yang kuat, pendekatan ini cenderung bersifat abstrak dan belum sepenuhnya menjelaskan bagaimana pluralisme dijalankan dalam praktik sosial konkret, terutama ketika perbedaan simbolik dan identitas keagamaan berhadapan secara langsung dalam kehidupan sehari-hari.</w:t>
      </w:r>
      <w:proofErr w:type="gramEnd"/>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Kajian terbaru oleh </w:t>
      </w:r>
      <w:r w:rsidR="00403918">
        <w:rPr>
          <w:rFonts w:ascii="Garamond" w:hAnsi="Garamond"/>
          <w:sz w:val="24"/>
          <w:szCs w:val="24"/>
        </w:rPr>
        <w:fldChar w:fldCharType="begin" w:fldLock="1"/>
      </w:r>
      <w:r w:rsidR="00750E7D">
        <w:rPr>
          <w:rFonts w:ascii="Garamond" w:hAnsi="Garamond"/>
          <w:sz w:val="24"/>
          <w:szCs w:val="24"/>
        </w:rPr>
        <w:instrText>ADDIN CSL_CITATION {"citationItems":[{"id":"ITEM-1","itemData":{"DOI":"10.24014/apjrs.v8i2.37709","ISSN":"2442-7896","abstract":"This article explores the dynamics of interreligious relations in three peripheral communities of Indonesia—Jayapura (Papua), Sidenreng Rappang (South Sulawesi), and Dusun Sonyo (Yogyakarta)—based on an analytical reading of Hasse Jubba’s ethnographic work (2017). Using a qualitative approach rooted in ethnographic content analysis, the study examines how Muslims, Christians, Buddhists, and local religious communities (Towani Tolotang) sustain coexistence through social mechanisms, cultural values, and shared rituals. The findings reveal that interreligious relations at the grassroots level are not primarily shaped by formal state regulations or theological dialogue, but rather by everyday encounters, economic collaboration, and communal solidarity. The theoretical frameworks employed include structural functionalism, practical multiculturalism, interfaith dialogue models (Knitter), and ritual-symbolic theory (Turner). The three cases demonstrate that peripheral communities possess strong cultural capacities to manage religious diversity through pragmatic interfaith engagements and contextual collective spirituality. This study contributes to rethinking pluralism as a locally grounded, socially enacted, and spiritually embedded practice beyond formal frameworks.","author":[{"dropping-particle":"","family":"Kadenun","given":"Kadenun","non-dropping-particle":"","parse-names":false,"suffix":""},{"dropping-particle":"","family":"Abdurrohman","given":"Moh Asvin","non-dropping-particle":"","parse-names":false,"suffix":""}],"container-title":"Asia-Pacific Journal on Religion and Society","id":"ITEM-1","issue":"2","issued":{"date-parts":[["2025"]]},"title":"ISLAM, CHRISTIANITY, AND INDIGENOUS BELIEFS IN DIALOGUE: The Dynamics of Religious Coexistence in Indonesia’s Peripheries","type":"article-journal","volume":"8"},"uris":["http://www.mendeley.com/documents/?uuid=8bc73eb1-d04e-3fd6-8d7d-e24843ab1f31"]}],"mendeley":{"formattedCitation":"(Kadenun &amp; Abdurrohman, 2025)","manualFormatting":"Kadenun &amp; Abdurrohman (2025)","plainTextFormattedCitation":"(Kadenun &amp; Abdurrohman, 2025)","previouslyFormattedCitation":"(Kadenun &amp; Abdurrohman, 2025)"},"properties":{"noteIndex":0},"schema":"https://github.com/citation-style-language/schema/raw/master/csl-citation.json"}</w:instrText>
      </w:r>
      <w:r w:rsidR="00403918">
        <w:rPr>
          <w:rFonts w:ascii="Garamond" w:hAnsi="Garamond"/>
          <w:sz w:val="24"/>
          <w:szCs w:val="24"/>
        </w:rPr>
        <w:fldChar w:fldCharType="separate"/>
      </w:r>
      <w:r w:rsidR="00403918">
        <w:rPr>
          <w:rFonts w:ascii="Garamond" w:hAnsi="Garamond"/>
          <w:noProof/>
          <w:sz w:val="24"/>
          <w:szCs w:val="24"/>
        </w:rPr>
        <w:t>Kadenun &amp; Abdurrohman (</w:t>
      </w:r>
      <w:r w:rsidR="00403918" w:rsidRPr="00403918">
        <w:rPr>
          <w:rFonts w:ascii="Garamond" w:hAnsi="Garamond"/>
          <w:noProof/>
          <w:sz w:val="24"/>
          <w:szCs w:val="24"/>
        </w:rPr>
        <w:t>2025)</w:t>
      </w:r>
      <w:r w:rsidR="00403918">
        <w:rPr>
          <w:rFonts w:ascii="Garamond" w:hAnsi="Garamond"/>
          <w:sz w:val="24"/>
          <w:szCs w:val="24"/>
        </w:rPr>
        <w:fldChar w:fldCharType="end"/>
      </w:r>
      <w:r w:rsidRPr="00390669">
        <w:rPr>
          <w:rFonts w:ascii="Garamond" w:hAnsi="Garamond"/>
          <w:sz w:val="24"/>
          <w:szCs w:val="24"/>
        </w:rPr>
        <w:t xml:space="preserve"> mulai menggeser fokus dari regulasi formal dan dialog teologis menuju praktik keseharian sebagai basis koeksistensi agama, khususnya di wilayah pinggiran Indonesia. Studi ini menunjukkan bahwa kerja </w:t>
      </w:r>
      <w:proofErr w:type="gramStart"/>
      <w:r w:rsidRPr="00390669">
        <w:rPr>
          <w:rFonts w:ascii="Garamond" w:hAnsi="Garamond"/>
          <w:sz w:val="24"/>
          <w:szCs w:val="24"/>
        </w:rPr>
        <w:t>sama</w:t>
      </w:r>
      <w:proofErr w:type="gramEnd"/>
      <w:r w:rsidRPr="00390669">
        <w:rPr>
          <w:rFonts w:ascii="Garamond" w:hAnsi="Garamond"/>
          <w:sz w:val="24"/>
          <w:szCs w:val="24"/>
        </w:rPr>
        <w:t xml:space="preserve"> ekonomi, solidaritas komunal, dan perjumpaan sehari-hari lebih efektif dalam membangun relasi lintas agama dibandingkan pendekatan normatif atau legalistik. </w:t>
      </w:r>
      <w:proofErr w:type="gramStart"/>
      <w:r w:rsidRPr="00390669">
        <w:rPr>
          <w:rFonts w:ascii="Garamond" w:hAnsi="Garamond"/>
          <w:sz w:val="24"/>
          <w:szCs w:val="24"/>
        </w:rPr>
        <w:t>Kendati demikian, penelitian tersebut masih bersifat deskriptif dan belum mengembangkan kerangka konseptual yang menjelaskan bagaimana praktik-praktik tersebut mampu mentransformasikan ketegangan simbolik menjadi kolaborasi budaya yang berkelanjutan.</w:t>
      </w:r>
      <w:proofErr w:type="gramEnd"/>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Berdasarkan telaah literatur di atas, tampak bahwa meskipun berbagai penelitian telah mengafirmasi peran kearifan lokal dan </w:t>
      </w:r>
      <w:r w:rsidRPr="00390669">
        <w:rPr>
          <w:rStyle w:val="Emphasis"/>
          <w:rFonts w:ascii="Garamond" w:hAnsi="Garamond"/>
          <w:sz w:val="24"/>
          <w:szCs w:val="24"/>
        </w:rPr>
        <w:t>local intelligence</w:t>
      </w:r>
      <w:r w:rsidRPr="00390669">
        <w:rPr>
          <w:rFonts w:ascii="Garamond" w:hAnsi="Garamond"/>
          <w:sz w:val="24"/>
          <w:szCs w:val="24"/>
        </w:rPr>
        <w:t xml:space="preserve"> dalam menjaga harmoni antaragama di Indonesia, terdapat kekosongan analitis dalam memahami proses transformatif yang menghubungkan konflik simbolik dengan kolaborasi kultural. Sebagian besar studi memisahkan secara tegas antara konflik dan harmoni, seolah-olah keduanya merupakan kondisi yang saling bertentangan, bukan bagian dari satu spektrum dinamika sosial yang </w:t>
      </w:r>
      <w:proofErr w:type="gramStart"/>
      <w:r w:rsidRPr="00390669">
        <w:rPr>
          <w:rFonts w:ascii="Garamond" w:hAnsi="Garamond"/>
          <w:sz w:val="24"/>
          <w:szCs w:val="24"/>
        </w:rPr>
        <w:t>sama</w:t>
      </w:r>
      <w:proofErr w:type="gramEnd"/>
      <w:r w:rsidRPr="00390669">
        <w:rPr>
          <w:rFonts w:ascii="Garamond" w:hAnsi="Garamond"/>
          <w:sz w:val="24"/>
          <w:szCs w:val="24"/>
        </w:rPr>
        <w:t>.</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Oleh karena itu, penelitian ini berupaya mengisi celah tersebut dengan memfokuskan perhatian pada bagaimana </w:t>
      </w:r>
      <w:r w:rsidRPr="00390669">
        <w:rPr>
          <w:rStyle w:val="Emphasis"/>
          <w:rFonts w:ascii="Garamond" w:hAnsi="Garamond"/>
          <w:sz w:val="24"/>
          <w:szCs w:val="24"/>
        </w:rPr>
        <w:t>local intelligence</w:t>
      </w:r>
      <w:r w:rsidRPr="00390669">
        <w:rPr>
          <w:rFonts w:ascii="Garamond" w:hAnsi="Garamond"/>
          <w:sz w:val="24"/>
          <w:szCs w:val="24"/>
        </w:rPr>
        <w:t xml:space="preserve"> beroperasi sebagai mekanisme kultural yang memungkinkan masyarakat bergerak dari ketegangan simbolik menuju kerja </w:t>
      </w:r>
      <w:proofErr w:type="gramStart"/>
      <w:r w:rsidRPr="00390669">
        <w:rPr>
          <w:rFonts w:ascii="Garamond" w:hAnsi="Garamond"/>
          <w:sz w:val="24"/>
          <w:szCs w:val="24"/>
        </w:rPr>
        <w:t>sama</w:t>
      </w:r>
      <w:proofErr w:type="gramEnd"/>
      <w:r w:rsidRPr="00390669">
        <w:rPr>
          <w:rFonts w:ascii="Garamond" w:hAnsi="Garamond"/>
          <w:sz w:val="24"/>
          <w:szCs w:val="24"/>
        </w:rPr>
        <w:t xml:space="preserve"> lintas agama. </w:t>
      </w:r>
      <w:proofErr w:type="gramStart"/>
      <w:r w:rsidRPr="00390669">
        <w:rPr>
          <w:rFonts w:ascii="Garamond" w:hAnsi="Garamond"/>
          <w:sz w:val="24"/>
          <w:szCs w:val="24"/>
        </w:rPr>
        <w:t>Alih-alih melihat konflik simbolik sebagai kegagalan koeksistensi, artikel ini memposisikannya sebagai arena negosiasi makna yang justru membuka ruang bagi kolaborasi budaya.</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Dengan demikian, studi ini tidak hanya memperluas pemahaman tentang koeksistensi agama di Indonesia, tetapi juga </w:t>
      </w:r>
      <w:r w:rsidRPr="00390669">
        <w:rPr>
          <w:rFonts w:ascii="Garamond" w:hAnsi="Garamond"/>
          <w:sz w:val="24"/>
          <w:szCs w:val="24"/>
        </w:rPr>
        <w:lastRenderedPageBreak/>
        <w:t xml:space="preserve">menawarkan perspektif alternatif yang menempatkan </w:t>
      </w:r>
      <w:r w:rsidRPr="00390669">
        <w:rPr>
          <w:rStyle w:val="Emphasis"/>
          <w:rFonts w:ascii="Garamond" w:hAnsi="Garamond"/>
          <w:sz w:val="24"/>
          <w:szCs w:val="24"/>
        </w:rPr>
        <w:t>local intelligence</w:t>
      </w:r>
      <w:r w:rsidRPr="00390669">
        <w:rPr>
          <w:rFonts w:ascii="Garamond" w:hAnsi="Garamond"/>
          <w:sz w:val="24"/>
          <w:szCs w:val="24"/>
        </w:rPr>
        <w:t xml:space="preserve"> sebagai praksis sosial yang hidup, reflektif, dan berakar pada pengalaman sehari-hari masyarakat.</w:t>
      </w:r>
      <w:proofErr w:type="gramEnd"/>
    </w:p>
    <w:p w:rsidR="00C712DC" w:rsidRPr="00390669" w:rsidRDefault="00C712DC" w:rsidP="00C712DC">
      <w:pPr>
        <w:spacing w:before="120" w:after="120" w:line="240" w:lineRule="auto"/>
        <w:jc w:val="both"/>
        <w:rPr>
          <w:rFonts w:ascii="Garamond" w:hAnsi="Garamond"/>
          <w:b/>
          <w:sz w:val="24"/>
          <w:szCs w:val="24"/>
        </w:rPr>
      </w:pPr>
      <w:r w:rsidRPr="00390669">
        <w:rPr>
          <w:rFonts w:ascii="Garamond" w:hAnsi="Garamond"/>
          <w:b/>
          <w:sz w:val="24"/>
          <w:szCs w:val="24"/>
        </w:rPr>
        <w:t>Kerangka Teoretik</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Artikel ini dibangun di atas kerangka teoretik interdisipliner yang mengintegrasikan sosiologi agama, antropologi budaya, dan studi resolusi konflik.</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Kerangka ini dirancang untuk menganalisis bagaimana konflik simbolik antaragama tidak selalu bermuara pada disintegrasi sosial, tetapi dapat ditransformasikan menjadi kolaborasi kultural melalui mekanisme </w:t>
      </w:r>
      <w:r w:rsidRPr="00390669">
        <w:rPr>
          <w:rStyle w:val="Emphasis"/>
          <w:rFonts w:ascii="Garamond" w:hAnsi="Garamond"/>
          <w:sz w:val="24"/>
          <w:szCs w:val="24"/>
        </w:rPr>
        <w:t>local intelligence</w:t>
      </w:r>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Empat pendekatan teoretik utama digunakan sebagai alat analisis.</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i/>
          <w:sz w:val="24"/>
          <w:szCs w:val="24"/>
        </w:rPr>
        <w:t xml:space="preserve">Pertama, </w:t>
      </w:r>
      <w:r w:rsidRPr="00390669">
        <w:rPr>
          <w:rFonts w:ascii="Garamond" w:hAnsi="Garamond"/>
          <w:sz w:val="24"/>
          <w:szCs w:val="24"/>
        </w:rPr>
        <w:t>Konflik Simbolik dalam Relasi Antaragama</w:t>
      </w:r>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Konflik antaragama tidak selalu muncul dalam bentuk kekerasan fisik atau pertentangan terbuka, tetapi sering kali beroperasi pada level simbolik—melalui perbedaan makna, ritual, identitas, dan klaim kebenaran.</w:t>
      </w:r>
      <w:proofErr w:type="gramEnd"/>
      <w:r w:rsidRPr="00390669">
        <w:rPr>
          <w:rFonts w:ascii="Garamond" w:hAnsi="Garamond"/>
          <w:sz w:val="24"/>
          <w:szCs w:val="24"/>
        </w:rPr>
        <w:t xml:space="preserve"> Mengacu pada teori konflik simbolik dari Pierre Bourdieu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{"citationItems":[{"id":"ITEM-1","itemData":{"DOI":"10.2307/202060","ISSN":"07352751","abstract":"Summary of some arguments in Distinction. Constructivist structuralism or structuralist constructivism: \"By structuralism I mean that there exist, in the social world itself, and not merely in symbolic systems, language, myth, etc., objective structures which are independent of the consciousness and desires of agents and are capable of guiding or constraining their practices or their representations. By constructivism, I mean that there is a social genesis on the one hand of the patterns of perception, thought and action which are constitutive of what I call the habitus, and on the other hand of social structures, and in particular of what I call fields and groups, especially of what are usually called social classes\"","author":[{"dropping-particle":"","family":"Bourdieu","given":"Pierre","non-dropping-particle":"","parse-names":false,"suffix":""}],"container-title":"Sociological Theory","id":"ITEM-1","issue":"1","issued":{"date-parts":[["1989"]]},"title":"Social Space and Symbolic Power","type":"article-journal","volume":"7"},"uris":["http://www.mendeley.com/documents/?uuid=fedf84ef-aa74-3de3-b622-739d5535c7f8"]},{"id":"ITEM-2","itemData":{"abstract":"Originally published in paperback 1992. ","author":[{"dropping-particle":"","family":"Bourdieu","given":"Pierre.","non-dropping-particle":"","parse-names":false,"suffix":""}],"container-title":"Language and symbolic power","id":"ITEM-2","issued":{"date-parts":[["1999"]]},"title":"On symbolic power","type":"chapter"},"uris":["http://www.mendeley.com/documents/?uuid=23115262-225a-3f5e-8b20-03ab9c23bbf8"]}],"mendeley":{"formattedCitation":"(Bourdieu, 1989, 1999)","manualFormatting":"(1989, 1999)","plainTextFormattedCitation":"(Bourdieu, 1989, 1999)","previouslyFormattedCitation":"(Bourdieu, 1989, 1999)"},"properties":{"noteIndex":0},"schema":"https://github.com/citation-style-language/schema/raw/master/csl-citation.json"}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(1989, 1999)</w:t>
      </w:r>
      <w:r w:rsidR="00750E7D">
        <w:rPr>
          <w:rFonts w:ascii="Garamond" w:hAnsi="Garamond"/>
          <w:sz w:val="24"/>
          <w:szCs w:val="24"/>
        </w:rPr>
        <w:fldChar w:fldCharType="end"/>
      </w:r>
      <w:r w:rsidRPr="00390669">
        <w:rPr>
          <w:rFonts w:ascii="Garamond" w:hAnsi="Garamond"/>
          <w:sz w:val="24"/>
          <w:szCs w:val="24"/>
        </w:rPr>
        <w:t xml:space="preserve"> dan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{"citationItems":[{"id":"ITEM-1","itemData":{"DOI":"10.2307/2076007","ISSN":"00943061","abstract":"How are boundaries created between groups in society? And what do these boundaries have to do with social inequality? In this pioneering collection of original essays, a group of leading scholars helps set the agenda for the sociology of culture by exploring the factors that push us to segregate and integrate and the institutional arrangements that shape classification systems. Each examines the power of culture to shape our everyday lives as clearly as does economics, and studies the dimensions along which boundaries are frequently drawn. The essays cover four topic areas: the institutionalization of cultural categories, from morality to popular culture; the exclusionary effects of high culture, from musical tastes to the role of art museums; the role of ethnicity and gender in shaping symbolic boundaries; and the role of democracy in creating inclusion and exclusion. The contributors are Jeffrey Alexander, Nicola Beisel, Randall Collins, Diana Crane, Paul DiMaggio, Cynthia Fuchs Epstein, Joseph Gusfield, John R. Hall, David Halle, Richard A. Peterson, Albert Simkus, Alan Wolfe, and Vera Zolberg.","author":[{"dropping-particle":"","family":"Hoffman","given":"Lily M.","non-dropping-particle":"","parse-names":false,"suffix":""},{"dropping-particle":"","family":"Lamont","given":"Michele","non-dropping-particle":"","parse-names":false,"suffix":""},{"dropping-particle":"","family":"Fournier","given":"Marcel","non-dropping-particle":"","parse-names":false,"suffix":""}],"container-title":"Contemporary Sociology","id":"ITEM-1","issue":"6","issued":{"date-parts":[["1993"]]},"title":"Cultivating Differences: Symbolic Boundaries and the Making of Inequality.","type":"article-journal","volume":"22"},"uris":["http://www.mendeley.com/documents/?uuid=19acd470-c110-37b2-9507-09f5c36a613f"]}],"mendeley":{"formattedCitation":"(Hoffman et al., 1993)","manualFormatting":"Hoffman et al., (1993)","plainTextFormattedCitation":"(Hoffman et al., 1993)","previouslyFormattedCitation":"(Hoffman et al., 1993)"},"properties":{"noteIndex":0},"schema":"https://github.com/citation-style-language/schema/raw/master/csl-citation.json"}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 xml:space="preserve">Hoffman et al., </w:t>
      </w:r>
      <w:r w:rsidR="00750E7D">
        <w:rPr>
          <w:rFonts w:ascii="Garamond" w:hAnsi="Garamond"/>
          <w:noProof/>
          <w:sz w:val="24"/>
          <w:szCs w:val="24"/>
        </w:rPr>
        <w:t>(</w:t>
      </w:r>
      <w:r w:rsidR="00750E7D" w:rsidRPr="00750E7D">
        <w:rPr>
          <w:rFonts w:ascii="Garamond" w:hAnsi="Garamond"/>
          <w:noProof/>
          <w:sz w:val="24"/>
          <w:szCs w:val="24"/>
        </w:rPr>
        <w:t>1993)</w:t>
      </w:r>
      <w:r w:rsidR="00750E7D">
        <w:rPr>
          <w:rFonts w:ascii="Garamond" w:hAnsi="Garamond"/>
          <w:sz w:val="24"/>
          <w:szCs w:val="24"/>
        </w:rPr>
        <w:fldChar w:fldCharType="end"/>
      </w:r>
      <w:r w:rsidRPr="00390669">
        <w:rPr>
          <w:rFonts w:ascii="Garamond" w:hAnsi="Garamond"/>
          <w:sz w:val="24"/>
          <w:szCs w:val="24"/>
        </w:rPr>
        <w:t xml:space="preserve">, simbol-simbol keagamaan berfungsi sebagai modal kultural yang diperebutkan dalam ruang sosial. Ketika simbol tertentu dipandang mengancam dominasi atau legitimasi kelompok </w:t>
      </w:r>
      <w:proofErr w:type="gramStart"/>
      <w:r w:rsidRPr="00390669">
        <w:rPr>
          <w:rFonts w:ascii="Garamond" w:hAnsi="Garamond"/>
          <w:sz w:val="24"/>
          <w:szCs w:val="24"/>
        </w:rPr>
        <w:t>lain</w:t>
      </w:r>
      <w:proofErr w:type="gramEnd"/>
      <w:r w:rsidRPr="00390669">
        <w:rPr>
          <w:rFonts w:ascii="Garamond" w:hAnsi="Garamond"/>
          <w:sz w:val="24"/>
          <w:szCs w:val="24"/>
        </w:rPr>
        <w:t>, potensi konflik menjadi tak terelakkan.</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Dalam konteks Indonesia, konflik simbolik sering kali muncul dalam bentuk resistensi terhadap pendirian rumah ibadah, perbedaan ekspresi ritual di ruang publik, atau penafsiran terhadap tradisi lokal yang dilekatkan pada identitas agama tertentu.</w:t>
      </w:r>
      <w:proofErr w:type="gramEnd"/>
      <w:r w:rsidRPr="00390669">
        <w:rPr>
          <w:rFonts w:ascii="Garamond" w:hAnsi="Garamond"/>
          <w:sz w:val="24"/>
          <w:szCs w:val="24"/>
        </w:rPr>
        <w:t xml:space="preserve"> Konflik jenis ini bersifat laten, namun berpotensi eskalatif jika tidak dikelola melalui mekanisme sosial yang adaptif. </w:t>
      </w:r>
      <w:proofErr w:type="gramStart"/>
      <w:r w:rsidRPr="00390669">
        <w:rPr>
          <w:rFonts w:ascii="Garamond" w:hAnsi="Garamond"/>
          <w:sz w:val="24"/>
          <w:szCs w:val="24"/>
        </w:rPr>
        <w:t>Oleh karena itu, teori konflik simbolik digunakan dalam artikel ini untuk mengidentifikasi bentuk-bentuk ketegangan antaragama yang tidak selalu tampak sebagai konflik terbuka, tetapi memiliki dampak signifikan terhadap relasi sosial.</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i/>
          <w:sz w:val="24"/>
          <w:szCs w:val="24"/>
        </w:rPr>
        <w:t xml:space="preserve">Kedua, </w:t>
      </w:r>
      <w:r w:rsidRPr="00390669">
        <w:rPr>
          <w:rFonts w:ascii="Garamond" w:hAnsi="Garamond"/>
          <w:sz w:val="24"/>
          <w:szCs w:val="24"/>
        </w:rPr>
        <w:t>Local Intelligence sebagai Modal Sosial dan Kultural</w:t>
      </w:r>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Konsep </w:t>
      </w:r>
      <w:r w:rsidRPr="00390669">
        <w:rPr>
          <w:rStyle w:val="Emphasis"/>
          <w:rFonts w:ascii="Garamond" w:hAnsi="Garamond"/>
          <w:sz w:val="24"/>
          <w:szCs w:val="24"/>
        </w:rPr>
        <w:t>local intelligence</w:t>
      </w:r>
      <w:r w:rsidRPr="00390669">
        <w:rPr>
          <w:rFonts w:ascii="Garamond" w:hAnsi="Garamond"/>
          <w:sz w:val="24"/>
          <w:szCs w:val="24"/>
        </w:rPr>
        <w:t xml:space="preserve"> dalam penelitian ini dipahami sebagai kapasitas kolektif masyarakat lokal untuk membaca situasi sosial, menafsirkan perbedaan, dan merumuskan strategi adaptif berbasis kearifan </w:t>
      </w:r>
      <w:r w:rsidR="00750E7D">
        <w:rPr>
          <w:rFonts w:ascii="Garamond" w:hAnsi="Garamond"/>
          <w:sz w:val="24"/>
          <w:szCs w:val="24"/>
        </w:rPr>
        <w:t>local</w:t>
      </w:r>
      <w:r w:rsidRPr="00390669">
        <w:rPr>
          <w:rFonts w:ascii="Garamond" w:hAnsi="Garamond"/>
          <w:sz w:val="24"/>
          <w:szCs w:val="24"/>
        </w:rPr>
        <w:t>.</w:t>
      </w:r>
      <w:proofErr w:type="gramEnd"/>
      <w:r w:rsidRPr="00390669">
        <w:rPr>
          <w:rFonts w:ascii="Garamond" w:hAnsi="Garamond"/>
          <w:sz w:val="24"/>
          <w:szCs w:val="24"/>
        </w:rPr>
        <w:t xml:space="preserve"> Konsep ini sejalan dengan pemikiran Pierre Bourdieu (198</w:t>
      </w:r>
      <w:r w:rsidR="00750E7D">
        <w:rPr>
          <w:rFonts w:ascii="Garamond" w:hAnsi="Garamond"/>
          <w:sz w:val="24"/>
          <w:szCs w:val="24"/>
        </w:rPr>
        <w:t>9</w:t>
      </w:r>
      <w:r w:rsidRPr="00390669">
        <w:rPr>
          <w:rFonts w:ascii="Garamond" w:hAnsi="Garamond"/>
          <w:sz w:val="24"/>
          <w:szCs w:val="24"/>
        </w:rPr>
        <w:t xml:space="preserve">) tentang modal sosial dan modal kultural, serta dikembangkan lebih lanjut melalui perspektif </w:t>
      </w:r>
      <w:r w:rsidRPr="00390669">
        <w:rPr>
          <w:rStyle w:val="Emphasis"/>
          <w:rFonts w:ascii="Garamond" w:hAnsi="Garamond"/>
          <w:sz w:val="24"/>
          <w:szCs w:val="24"/>
        </w:rPr>
        <w:t>local wisdom</w:t>
      </w:r>
      <w:r w:rsidRPr="00390669">
        <w:rPr>
          <w:rFonts w:ascii="Garamond" w:hAnsi="Garamond"/>
          <w:sz w:val="24"/>
          <w:szCs w:val="24"/>
        </w:rPr>
        <w:t xml:space="preserve">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{"citationItems":[{"id":"ITEM-1","itemData":{"ISSN":"01741578","abstract":"A recent study has shown that olfactory bulbectomy (BX) will prevent reproductive regression associated with short photoperiod in male golden hamsters. The results of experiments reported in this paper show that bulbectomized hamsters on long or short photoperiod still show a large nocturnal elevation in pineal melatonin production and that BX inhibits the reproductive regression induced by exogenous melatonin in pinealectomized hamsters. The data therefore indicate that BX does not inhibit short photoperiod induced testicular regression by altering melatonin secretion","author":[{"dropping-particle":"","family":"Geertz","given":"Clifford","non-dropping-particle":"","parse-names":false,"suffix":""}],"container-title":"Journal of Comparative Physiology B","id":"ITEM-1","issue":"3","issued":{"date-parts":[["1988"]]},"title":"Interpretation of Cultures: Selected Essays by Clifford Geertz","type":"article-journal","volume":"158"},"uris":["http://www.mendeley.com/documents/?uuid=c049ac1c-b63b-3999-8d00-6235dac6c8f2"]},{"id":"ITEM-2","itemData":{"author":[{"dropping-particle":"","family":"Suparlan","given":"Supardi","non-dropping-particle":"","parse-names":false,"suffix":""}],"container-title":"KIK Press","id":"ITEM-2","issued":{"date-parts":[["2004"]]},"title":"Hubungan Antar Suku Bangsa","type":"article-journal"},"uris":["http://www.mendeley.com/documents/?uuid=e3550406-5521-3e0f-9176-c89a6f39485f"]}],"mendeley":{"formattedCitation":"(Geertz, 1988; Suparlan, 2004)","plainTextFormattedCitation":"(Geertz, 1988; Suparlan, 2004)","previouslyFormattedCitation":"(Geertz, 1988; Suparlan, 2004)"},"properties":{"noteIndex":0},"schema":"https://github.com/citation-style-language/schema/raw/master/csl-citation.json"}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(Geertz, 1988; Suparlan, 2004)</w:t>
      </w:r>
      <w:r w:rsidR="00750E7D">
        <w:rPr>
          <w:rFonts w:ascii="Garamond" w:hAnsi="Garamond"/>
          <w:sz w:val="24"/>
          <w:szCs w:val="24"/>
        </w:rPr>
        <w:fldChar w:fldCharType="end"/>
      </w:r>
      <w:r w:rsidRPr="00390669">
        <w:rPr>
          <w:rFonts w:ascii="Garamond" w:hAnsi="Garamond"/>
          <w:sz w:val="24"/>
          <w:szCs w:val="24"/>
        </w:rPr>
        <w:t>.</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Style w:val="Emphasis"/>
          <w:rFonts w:ascii="Garamond" w:hAnsi="Garamond"/>
          <w:sz w:val="24"/>
          <w:szCs w:val="24"/>
        </w:rPr>
        <w:t>Local intelligence</w:t>
      </w:r>
      <w:r w:rsidRPr="00390669">
        <w:rPr>
          <w:rFonts w:ascii="Garamond" w:hAnsi="Garamond"/>
          <w:sz w:val="24"/>
          <w:szCs w:val="24"/>
        </w:rPr>
        <w:t xml:space="preserve"> tidak hanya mencakup pengetahuan adat atau tradisi lokal, tetapi juga meliputi kecerdasan relasional, kepekaan simbolik, dan kemampuan negosiasi sosial yang tumbuh dari pengalaman historis hidup berdampingan.</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Dalam konteks koeksistensi agama, </w:t>
      </w:r>
      <w:r w:rsidRPr="00390669">
        <w:rPr>
          <w:rStyle w:val="Emphasis"/>
          <w:rFonts w:ascii="Garamond" w:hAnsi="Garamond"/>
          <w:sz w:val="24"/>
          <w:szCs w:val="24"/>
        </w:rPr>
        <w:t>local intelligence</w:t>
      </w:r>
      <w:r w:rsidRPr="00390669">
        <w:rPr>
          <w:rFonts w:ascii="Garamond" w:hAnsi="Garamond"/>
          <w:sz w:val="24"/>
          <w:szCs w:val="24"/>
        </w:rPr>
        <w:t xml:space="preserve"> berfungsi sebagai mekanisme informal yang memungkinkan masyarakat menurunkan ketegangan simbolik tanpa harus menghapus perbedaan teologis.</w:t>
      </w:r>
      <w:proofErr w:type="gramEnd"/>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Melalui kerangka ini, artikel ini menganalisis bagaimana praktik-praktik lokal—seperti ritus komunal, kerja </w:t>
      </w:r>
      <w:proofErr w:type="gramStart"/>
      <w:r w:rsidRPr="00390669">
        <w:rPr>
          <w:rFonts w:ascii="Garamond" w:hAnsi="Garamond"/>
          <w:sz w:val="24"/>
          <w:szCs w:val="24"/>
        </w:rPr>
        <w:t>sama</w:t>
      </w:r>
      <w:proofErr w:type="gramEnd"/>
      <w:r w:rsidRPr="00390669">
        <w:rPr>
          <w:rFonts w:ascii="Garamond" w:hAnsi="Garamond"/>
          <w:sz w:val="24"/>
          <w:szCs w:val="24"/>
        </w:rPr>
        <w:t xml:space="preserve"> ekonomi, penggunaan bahasa budaya bersama, dan etika sosial lokal—berperan sebagai modal kultural yang meredam konflik sekaligus membangun solidaritas lintas agama.</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i/>
          <w:sz w:val="24"/>
          <w:szCs w:val="24"/>
        </w:rPr>
        <w:t xml:space="preserve">Ketiga, </w:t>
      </w:r>
      <w:r w:rsidRPr="00390669">
        <w:rPr>
          <w:rFonts w:ascii="Garamond" w:hAnsi="Garamond"/>
          <w:sz w:val="24"/>
          <w:szCs w:val="24"/>
        </w:rPr>
        <w:t>Dialog Praksis dan Kolaborasi Budaya</w:t>
      </w:r>
      <w:r w:rsidRPr="00390669">
        <w:rPr>
          <w:rFonts w:ascii="Garamond" w:hAnsi="Garamond"/>
          <w:sz w:val="24"/>
          <w:szCs w:val="24"/>
        </w:rPr>
        <w:t>.</w:t>
      </w:r>
      <w:proofErr w:type="gramEnd"/>
      <w:r w:rsidRPr="00390669">
        <w:rPr>
          <w:rFonts w:ascii="Garamond" w:hAnsi="Garamond"/>
          <w:sz w:val="24"/>
          <w:szCs w:val="24"/>
        </w:rPr>
        <w:t xml:space="preserve"> </w:t>
      </w:r>
      <w:r w:rsidRPr="00390669">
        <w:rPr>
          <w:rFonts w:ascii="Garamond" w:hAnsi="Garamond"/>
          <w:sz w:val="24"/>
          <w:szCs w:val="24"/>
        </w:rPr>
        <w:t xml:space="preserve">Berbeda dengan dialog antaragama formal yang bersifat teologis dan elitis, artikel ini menggunakan konsep </w:t>
      </w:r>
      <w:r w:rsidRPr="00390669">
        <w:rPr>
          <w:rStyle w:val="Emphasis"/>
          <w:rFonts w:ascii="Garamond" w:hAnsi="Garamond"/>
          <w:sz w:val="24"/>
          <w:szCs w:val="24"/>
        </w:rPr>
        <w:t>dialog praksis</w:t>
      </w:r>
      <w:r w:rsidRPr="00390669">
        <w:rPr>
          <w:rFonts w:ascii="Garamond" w:hAnsi="Garamond"/>
          <w:sz w:val="24"/>
          <w:szCs w:val="24"/>
        </w:rPr>
        <w:t xml:space="preserve"> sebagaimana dikemukakan oleh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{"citationItems":[{"id":"ITEM-1","itemData":{"abstract":"Dialogue on Dialogue: Introduction to the Virtue and Way of Deep-Dialogue/Critical-Thinking/Emotional-Intelligence/Competitive-Cooperation Dia-Logos PART I: GENERAL BACKGROUND AND GUIDES 1. What is Religion? 2. The Cosmic Dance of Dialogue 3. What is Dialogue? 4. Deep-Dialogue/Critical-Thinking/Emotional-Intelligence/Competitive-Cooperation 5. The Dialogue Decalogue 6. Dialogue Decalogue 7. The Deep-Dialogue De-Ca-Logue PART II: THEORETICAL BACKGROUND 8. Introduction to the Basic Documents of Deep-Dialogue/Critical-Thinking/Emotional-Intelligence/Competitive-Cooperation 9. The Background of the \"Way\" of Deep-Dialogue/Critical-Thinking/Emotional-Intelligence/Competitive-Cooperation 10. Theory Underlying Deep-Dialogue/Critical-Thinking/Emotional-Intelligence/Competitive-Cooperation 11. Ten Principles Articulating Deep-Dialogue/Critical-Thinking/Emotional-Intelligence/Competitive-Cooperation 12. Three Facets of Deep-Dialogue/Critical-Thinking/Emotional-Intelligence/Competitive-Cooperation 13. The Global Way of Deep-Dialogue/Critical-Thinking/Emotional-Intelligence/Competitive-Cooperation 14. Seven Stages of Deep-Dialogue/Critical-Thinking/Emotional-Intelligence/Competitive-Cooperation 15. Online Course in Deep-Dialogue/Critical-Thinking/Emotional-Intelligence/Competitive-Cooperation PART III: IMPLICATIONS 16. Integrated Education through Deep-Dialogue/Critical-Thinking/Emotional-Intelligence/Competitive-Cooperation 17. Dialogue Institute's 'Whole Child Education' Exercise in Concept Attainment 18. Seven Stages of Deep-Dialogue/Critical-Thinking/Emotional-Intelligence/Competitive-Cooperation-Applied to Teachers of Whole Child Education 19. Toward a Universal Declaration of a Global Ethic 20. A Universal Declaration of a Global Ethic 21. The Law and Global Ethics PART IV: POTENTIAL APPLICATIONS 22. Eleven-Step Program to Deep-Dialogue/Critical-Thinking/Emotional-Intelligence/Competitive-Cooperation 23. An Executives Encounter through Deep-Dialogue/Critical-Thinking/Emotional-Intelligence/Competitive-Cooperation 24. Business in Dialogue 25. Conclusion","author":[{"dropping-particle":"","family":"Swidler","given":"Leonard","non-dropping-particle":"","parse-names":false,"suffix":""}],"id":"ITEM-1","issued":{"date-parts":[["2014"]]},"title":"Dialogue for Interreligious Understanding : Strategies for the Transformation Culture- Shaping Institutions","type":"book"},"uris":["http://www.mendeley.com/documents/?uuid=9c1d7d1a-53ff-315f-bd66-8556972c74a7"]}],"mendeley":{"formattedCitation":"(Swidler, 2014)","manualFormatting":"Swidler (2014)","plainTextFormattedCitation":"(Swidler, 2014)","previouslyFormattedCitation":"(Swidler, 2014)"},"properties":{"noteIndex":0},"schema":"https://github.com/citation-style-language/schema/raw/master/csl-citation.json"}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 xml:space="preserve">Swidler </w:t>
      </w:r>
      <w:r w:rsidR="00750E7D">
        <w:rPr>
          <w:rFonts w:ascii="Garamond" w:hAnsi="Garamond"/>
          <w:noProof/>
          <w:sz w:val="24"/>
          <w:szCs w:val="24"/>
        </w:rPr>
        <w:t>(</w:t>
      </w:r>
      <w:r w:rsidR="00750E7D" w:rsidRPr="00750E7D">
        <w:rPr>
          <w:rFonts w:ascii="Garamond" w:hAnsi="Garamond"/>
          <w:noProof/>
          <w:sz w:val="24"/>
          <w:szCs w:val="24"/>
        </w:rPr>
        <w:t>2014)</w:t>
      </w:r>
      <w:r w:rsidR="00750E7D">
        <w:rPr>
          <w:rFonts w:ascii="Garamond" w:hAnsi="Garamond"/>
          <w:sz w:val="24"/>
          <w:szCs w:val="24"/>
        </w:rPr>
        <w:fldChar w:fldCharType="end"/>
      </w:r>
      <w:r w:rsidR="00750E7D">
        <w:rPr>
          <w:rFonts w:ascii="Garamond" w:hAnsi="Garamond"/>
          <w:sz w:val="24"/>
          <w:szCs w:val="24"/>
        </w:rPr>
        <w:t xml:space="preserve"> </w:t>
      </w:r>
      <w:r w:rsidRPr="00390669">
        <w:rPr>
          <w:rFonts w:ascii="Garamond" w:hAnsi="Garamond"/>
          <w:sz w:val="24"/>
          <w:szCs w:val="24"/>
        </w:rPr>
        <w:t xml:space="preserve">dan Catherine Cornille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{"citationItems":[{"id":"ITEM-1","itemData":{"DOI":"10.1002/9781118529911.ch9","abstract":"This chapter briefly lays out what the author thinks inter-religious dialogue can contribute to social action. Then, it investigates what social action can contribute to inter-religious dialogue. And the heart of this contribution is how socially engaged dialogue can offer a serious way of responding to important postmodern and particularist criticisms of inter-religious dialogue. By starting with, or drawing from, a socially engaged inter-religious dialogue, participants will be better able to find or create what is common amid all their diversity. In terms of Catherine Cornille's \"virtues for dialogue,\" a socially engaged dialogue will be able to identify or construct what connects the diverse religious without minimizing or exploiting what makes them diverse. This chapter was first published in Perry Schmidt-Leukel (ed.), Buddhist Attitudes to Other Religions, St. Ottilien/Germany: EOS-Verlag 2008. We thank EOS for the kind permission to reuse it here. © 2013 John Wiley &amp; Sons, Ltd.","author":[{"dropping-particle":"","family":"Knitter","given":"Paul F.","non-dropping-particle":"","parse-names":false,"suffix":""}],"container-title":"The Wiley-Blackwell Companion to Inter-Religious Dialogue","id":"ITEM-1","issued":{"date-parts":[["2013"]]},"title":"Inter-Religious Dialogue and Social Action","type":"chapter"},"uris":["http://www.mendeley.com/documents/?uuid=fa7a119b-755f-3ed7-8622-936f39697f07"]}],"mendeley":{"formattedCitation":"(Knitter, 2013)","plainTextFormattedCitation":"(Knitter, 2013)","previouslyFormattedCitation":"(Knitter, 2013)"},"properties":{"noteIndex":0},"schema":"https://github.com/citation-style-language/schema/raw/master/csl-citation.json"}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(Knitter, 2013)</w:t>
      </w:r>
      <w:r w:rsidR="00750E7D">
        <w:rPr>
          <w:rFonts w:ascii="Garamond" w:hAnsi="Garamond"/>
          <w:sz w:val="24"/>
          <w:szCs w:val="24"/>
        </w:rPr>
        <w:fldChar w:fldCharType="end"/>
      </w:r>
      <w:r w:rsidRPr="00390669">
        <w:rPr>
          <w:rFonts w:ascii="Garamond" w:hAnsi="Garamond"/>
          <w:sz w:val="24"/>
          <w:szCs w:val="24"/>
        </w:rPr>
        <w:t xml:space="preserve">. Dialog praksis menekankan interaksi sehari-hari sebagai ruang utama perjumpaan lintas iman, di mana kerja </w:t>
      </w:r>
      <w:proofErr w:type="gramStart"/>
      <w:r w:rsidRPr="00390669">
        <w:rPr>
          <w:rFonts w:ascii="Garamond" w:hAnsi="Garamond"/>
          <w:sz w:val="24"/>
          <w:szCs w:val="24"/>
        </w:rPr>
        <w:t>sama</w:t>
      </w:r>
      <w:proofErr w:type="gramEnd"/>
      <w:r w:rsidRPr="00390669">
        <w:rPr>
          <w:rFonts w:ascii="Garamond" w:hAnsi="Garamond"/>
          <w:sz w:val="24"/>
          <w:szCs w:val="24"/>
        </w:rPr>
        <w:t xml:space="preserve"> praktis lebih menentukan relasi sosial daripada kesepakatan doktrinal.</w:t>
      </w:r>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Dalam kerangka ini, kolaborasi budaya dipahami sebagai bentuk dialog non-verbal yang diwujudkan melalui tindakan kolektif—seperti perayaan adat bersama, gotong royong, atau keterlibatan lintas agama dalam ritus lokal.</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Kolaborasi semacam ini memungkinkan terjadinya </w:t>
      </w:r>
      <w:r w:rsidRPr="00390669">
        <w:rPr>
          <w:rStyle w:val="Emphasis"/>
          <w:rFonts w:ascii="Garamond" w:hAnsi="Garamond"/>
          <w:sz w:val="24"/>
          <w:szCs w:val="24"/>
        </w:rPr>
        <w:t>mutual recognition</w:t>
      </w:r>
      <w:r w:rsidRPr="00390669">
        <w:rPr>
          <w:rFonts w:ascii="Garamond" w:hAnsi="Garamond"/>
          <w:sz w:val="24"/>
          <w:szCs w:val="24"/>
        </w:rPr>
        <w:t xml:space="preserve"> tanpa harus mengaburkan identitas keagamaan masing-masing pihak.</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lastRenderedPageBreak/>
        <w:t>Teori ini menjadi alat analisis penting untuk menjelaskan pergeseran dari konflik simbolik menuju koeksistensi pragmatis, di mana perbedaan iman tidak dinegasikan, tetapi dinegosiasikan melalui praktik budaya bersama.</w:t>
      </w:r>
      <w:proofErr w:type="gramEnd"/>
    </w:p>
    <w:p w:rsidR="00C712DC" w:rsidRPr="00390669" w:rsidRDefault="00C712DC" w:rsidP="00750E7D">
      <w:pPr>
        <w:tabs>
          <w:tab w:val="left" w:pos="6747"/>
        </w:tabs>
        <w:spacing w:before="120" w:after="120" w:line="240" w:lineRule="auto"/>
        <w:jc w:val="both"/>
        <w:rPr>
          <w:rFonts w:ascii="Garamond" w:hAnsi="Garamond"/>
          <w:sz w:val="24"/>
          <w:szCs w:val="24"/>
        </w:rPr>
      </w:pPr>
      <w:proofErr w:type="gramStart"/>
      <w:r w:rsidRPr="00390669">
        <w:rPr>
          <w:rFonts w:ascii="Garamond" w:hAnsi="Garamond"/>
          <w:i/>
          <w:sz w:val="24"/>
          <w:szCs w:val="24"/>
        </w:rPr>
        <w:t xml:space="preserve">Keempat, </w:t>
      </w:r>
      <w:r w:rsidRPr="00390669">
        <w:rPr>
          <w:rFonts w:ascii="Garamond" w:hAnsi="Garamond"/>
          <w:sz w:val="24"/>
          <w:szCs w:val="24"/>
        </w:rPr>
        <w:t>Transformasi Konflik dan Koeksistensi Dinamis</w:t>
      </w:r>
      <w:r w:rsidRPr="00390669">
        <w:rPr>
          <w:rFonts w:ascii="Garamond" w:hAnsi="Garamond"/>
          <w:sz w:val="24"/>
          <w:szCs w:val="24"/>
        </w:rPr>
        <w:t>.</w:t>
      </w:r>
      <w:proofErr w:type="gramEnd"/>
      <w:r w:rsidRPr="00390669">
        <w:rPr>
          <w:rFonts w:ascii="Garamond" w:hAnsi="Garamond"/>
          <w:sz w:val="24"/>
          <w:szCs w:val="24"/>
        </w:rPr>
        <w:t xml:space="preserve"> </w:t>
      </w:r>
      <w:r w:rsidRPr="00390669">
        <w:rPr>
          <w:rFonts w:ascii="Garamond" w:hAnsi="Garamond"/>
          <w:sz w:val="24"/>
          <w:szCs w:val="24"/>
        </w:rPr>
        <w:t xml:space="preserve">Untuk memahami perubahan relasi antaragama dari ketegangan menuju kolaborasi, artikel ini juga menggunakan teori </w:t>
      </w:r>
      <w:r w:rsidRPr="00390669">
        <w:rPr>
          <w:rStyle w:val="Emphasis"/>
          <w:rFonts w:ascii="Garamond" w:hAnsi="Garamond"/>
          <w:sz w:val="24"/>
          <w:szCs w:val="24"/>
        </w:rPr>
        <w:t>conflict transformation</w:t>
      </w:r>
      <w:r w:rsidRPr="00390669">
        <w:rPr>
          <w:rFonts w:ascii="Garamond" w:hAnsi="Garamond"/>
          <w:sz w:val="24"/>
          <w:szCs w:val="24"/>
        </w:rPr>
        <w:t xml:space="preserve"> dari Johan Galtung </w:t>
      </w:r>
      <w:r w:rsidR="00750E7D">
        <w:rPr>
          <w:rFonts w:ascii="Garamond" w:hAnsi="Garamond"/>
          <w:sz w:val="24"/>
          <w:szCs w:val="24"/>
        </w:rPr>
        <w:fldChar w:fldCharType="begin" w:fldLock="1"/>
      </w:r>
      <w:r w:rsidR="00750E7D">
        <w:rPr>
          <w:rFonts w:ascii="Garamond" w:hAnsi="Garamond"/>
          <w:sz w:val="24"/>
          <w:szCs w:val="24"/>
        </w:rPr>
        <w:instrText>ADDIN CSL_CITATION {"citationItems":[{"id":"ITEM-1","itemData":{"abstract":"https://them.polylog.org/5/fgj-es.htm Galtung explores ways to cope with the effects of war and violence, with the goals being reconstruction, reconciliation, and resolution. After short definitions of certain key terms (justice, peace, reconciliation, coexistence, closure, and healing), he describes twelve different approaches to construing the relationship between perpetrator and victim and seeking reconciliation. Each approach consists of dense sets of assumptions that are cultural, philosophical, and even theological. Galtung cautions that no one of the approaches is adequate to dealing with the complexities of after-violence situations. Rather it is necessary to design good combinations for a given situation.","author":[{"dropping-particle":"","family":"Galtung","given":"Johan","non-dropping-particle":"","parse-names":false,"suffix":""}],"container-title":"Reconciliation, justice, and coexistence: theory and practice","id":"ITEM-1","issued":{"date-parts":[["2001"]]},"title":"After Violence, Reconstruction, Reconciliation, and Resolution: Coping with Visible and Invisible Efects of War and Violence","type":"article-journal"},"uris":["http://www.mendeley.com/documents/?uuid=7db9bada-b964-3719-97dd-17df9ca885cb"]}],"mendeley":{"formattedCitation":"(Galtung, 2001)","manualFormatting":"(2001)","plainTextFormattedCitation":"(Galtung, 2001)"},"properties":{"noteIndex":0},"schema":"https://github.com/citation-style-language/schema/raw/master/csl-citation.json"}</w:instrText>
      </w:r>
      <w:r w:rsidR="00750E7D">
        <w:rPr>
          <w:rFonts w:ascii="Garamond" w:hAnsi="Garamond"/>
          <w:sz w:val="24"/>
          <w:szCs w:val="24"/>
        </w:rPr>
        <w:fldChar w:fldCharType="separate"/>
      </w:r>
      <w:r w:rsidR="00750E7D" w:rsidRPr="00750E7D">
        <w:rPr>
          <w:rFonts w:ascii="Garamond" w:hAnsi="Garamond"/>
          <w:noProof/>
          <w:sz w:val="24"/>
          <w:szCs w:val="24"/>
        </w:rPr>
        <w:t>(2001)</w:t>
      </w:r>
      <w:r w:rsidR="00750E7D">
        <w:rPr>
          <w:rFonts w:ascii="Garamond" w:hAnsi="Garamond"/>
          <w:sz w:val="24"/>
          <w:szCs w:val="24"/>
        </w:rPr>
        <w:fldChar w:fldCharType="end"/>
      </w:r>
      <w:r w:rsidR="00750E7D">
        <w:rPr>
          <w:rFonts w:ascii="Garamond" w:hAnsi="Garamond"/>
          <w:sz w:val="24"/>
          <w:szCs w:val="24"/>
        </w:rPr>
        <w:t>.</w:t>
      </w:r>
      <w:r w:rsidRPr="00390669">
        <w:rPr>
          <w:rFonts w:ascii="Garamond" w:hAnsi="Garamond"/>
          <w:sz w:val="24"/>
          <w:szCs w:val="24"/>
        </w:rPr>
        <w:t xml:space="preserve"> </w:t>
      </w:r>
      <w:proofErr w:type="gramStart"/>
      <w:r w:rsidRPr="00390669">
        <w:rPr>
          <w:rFonts w:ascii="Garamond" w:hAnsi="Garamond"/>
          <w:sz w:val="24"/>
          <w:szCs w:val="24"/>
        </w:rPr>
        <w:t>Berbeda dengan pendekatan resolusi konflik yang berorientasi pada penghentian konflik, transformasi konflik menekankan perubahan relasi sosial, struktur makna, dan pola interaksi jangka panjang.</w:t>
      </w:r>
      <w:proofErr w:type="gramEnd"/>
      <w:r w:rsidR="00750E7D">
        <w:rPr>
          <w:rFonts w:ascii="Garamond" w:hAnsi="Garamond"/>
          <w:sz w:val="24"/>
          <w:szCs w:val="24"/>
        </w:rPr>
        <w:t xml:space="preserve"> </w:t>
      </w:r>
      <w:r w:rsidRPr="00390669">
        <w:rPr>
          <w:rFonts w:ascii="Garamond" w:hAnsi="Garamond"/>
          <w:sz w:val="24"/>
          <w:szCs w:val="24"/>
        </w:rPr>
        <w:t xml:space="preserve">Dalam perspektif ini, koeksistensi agama dipahami sebagai kondisi dinamis yang terus dibentuk melalui proses transformasi sosial. </w:t>
      </w:r>
      <w:proofErr w:type="gramStart"/>
      <w:r w:rsidRPr="00390669">
        <w:rPr>
          <w:rStyle w:val="Emphasis"/>
          <w:rFonts w:ascii="Garamond" w:hAnsi="Garamond"/>
          <w:sz w:val="24"/>
          <w:szCs w:val="24"/>
        </w:rPr>
        <w:t>Local intelligence</w:t>
      </w:r>
      <w:r w:rsidRPr="00390669">
        <w:rPr>
          <w:rFonts w:ascii="Garamond" w:hAnsi="Garamond"/>
          <w:sz w:val="24"/>
          <w:szCs w:val="24"/>
        </w:rPr>
        <w:t xml:space="preserve"> berperan sebagai katalisator yang menggeser konflik simbolik menjadi sumber pembelajaran sosial dan kreativitas budaya.</w:t>
      </w:r>
      <w:proofErr w:type="gramEnd"/>
      <w:r w:rsidRPr="00390669">
        <w:rPr>
          <w:rFonts w:ascii="Garamond" w:hAnsi="Garamond"/>
          <w:sz w:val="24"/>
          <w:szCs w:val="24"/>
        </w:rPr>
        <w:t xml:space="preserve"> </w:t>
      </w:r>
      <w:proofErr w:type="gramStart"/>
      <w:r w:rsidRPr="00390669">
        <w:rPr>
          <w:rFonts w:ascii="Garamond" w:hAnsi="Garamond"/>
          <w:sz w:val="24"/>
          <w:szCs w:val="24"/>
        </w:rPr>
        <w:t>Dengan demikian, harmoni tidak dipahami sebagai ketiadaan konflik, melainkan sebagai kemampuan komunitas untuk mengelola perbedaan secara konstruktif.</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Keempat pendekatan teoretik ini disintesiskan untuk membangun kerangka analisis yang komprehensif.</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Konflik simbolik menjadi titik awal analisis; </w:t>
      </w:r>
      <w:r w:rsidRPr="00390669">
        <w:rPr>
          <w:rStyle w:val="Emphasis"/>
          <w:rFonts w:ascii="Garamond" w:hAnsi="Garamond"/>
          <w:sz w:val="24"/>
          <w:szCs w:val="24"/>
        </w:rPr>
        <w:t>local intelligence</w:t>
      </w:r>
      <w:r w:rsidRPr="00390669">
        <w:rPr>
          <w:rFonts w:ascii="Garamond" w:hAnsi="Garamond"/>
          <w:sz w:val="24"/>
          <w:szCs w:val="24"/>
        </w:rPr>
        <w:t xml:space="preserve"> berfungsi sebagai mekanisme mediasi; dialog praksis dan kolaborasi budaya menjadi arena operasional transformasi; sementara teori transformasi konflik menjelaskan perubahan relasi antaragama secara berkelanjutan.</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Melalui kerangka ini, artikel ini tidak hanya menganalisis bagaimana konflik antaragama dapat dicegah, tetapi juga bagaimana perbedaan simbolik dapat menjadi sumber kolaborasi kultural yang memperkuat kohesi sosial.</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Kerangka teoretik ini selanjutnya digunakan sebagai alat analisis utama dalam membahas temuan empiris dan menilai peran strategis </w:t>
      </w:r>
      <w:r w:rsidRPr="00390669">
        <w:rPr>
          <w:rStyle w:val="Emphasis"/>
          <w:rFonts w:ascii="Garamond" w:hAnsi="Garamond"/>
          <w:sz w:val="24"/>
          <w:szCs w:val="24"/>
        </w:rPr>
        <w:t>local intelligence</w:t>
      </w:r>
      <w:r w:rsidRPr="00390669">
        <w:rPr>
          <w:rFonts w:ascii="Garamond" w:hAnsi="Garamond"/>
          <w:sz w:val="24"/>
          <w:szCs w:val="24"/>
        </w:rPr>
        <w:t xml:space="preserve"> dalam koeksistensi agama di Indonesia.</w:t>
      </w:r>
      <w:proofErr w:type="gramEnd"/>
    </w:p>
    <w:p w:rsidR="00C712DC" w:rsidRPr="00390669" w:rsidRDefault="00C712DC" w:rsidP="00C712DC">
      <w:pPr>
        <w:spacing w:before="120" w:after="120" w:line="240" w:lineRule="auto"/>
        <w:jc w:val="both"/>
        <w:rPr>
          <w:rFonts w:ascii="Garamond" w:hAnsi="Garamond"/>
          <w:b/>
          <w:sz w:val="24"/>
          <w:szCs w:val="24"/>
        </w:rPr>
      </w:pPr>
      <w:r w:rsidRPr="00390669">
        <w:rPr>
          <w:rFonts w:ascii="Garamond" w:hAnsi="Garamond"/>
          <w:b/>
          <w:sz w:val="24"/>
          <w:szCs w:val="24"/>
        </w:rPr>
        <w:t>Metode Penelitian</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Artikel ini menggunakan pendekatan </w:t>
      </w:r>
      <w:r w:rsidRPr="00390669">
        <w:rPr>
          <w:rStyle w:val="Strong"/>
          <w:rFonts w:ascii="Garamond" w:hAnsi="Garamond"/>
          <w:b w:val="0"/>
          <w:sz w:val="24"/>
          <w:szCs w:val="24"/>
        </w:rPr>
        <w:t>kualitatif-interpretatif</w:t>
      </w:r>
      <w:r w:rsidRPr="00390669">
        <w:rPr>
          <w:rFonts w:ascii="Garamond" w:hAnsi="Garamond"/>
          <w:sz w:val="24"/>
          <w:szCs w:val="24"/>
        </w:rPr>
        <w:t xml:space="preserve"> dengan desain </w:t>
      </w:r>
      <w:r w:rsidRPr="00390669">
        <w:rPr>
          <w:rStyle w:val="Strong"/>
          <w:rFonts w:ascii="Garamond" w:hAnsi="Garamond"/>
          <w:b w:val="0"/>
          <w:sz w:val="24"/>
          <w:szCs w:val="24"/>
        </w:rPr>
        <w:t>studi kepustakaan kritis dan analisis konseptual-</w:t>
      </w:r>
      <w:proofErr w:type="gramStart"/>
      <w:r w:rsidRPr="00390669">
        <w:rPr>
          <w:rStyle w:val="Strong"/>
          <w:rFonts w:ascii="Garamond" w:hAnsi="Garamond"/>
          <w:b w:val="0"/>
          <w:sz w:val="24"/>
          <w:szCs w:val="24"/>
        </w:rPr>
        <w:t>reflektif</w:t>
      </w:r>
      <w:r w:rsidR="0044274B">
        <w:rPr>
          <w:rStyle w:val="Strong"/>
          <w:rFonts w:ascii="Garamond" w:hAnsi="Garamond"/>
          <w:b w:val="0"/>
          <w:sz w:val="24"/>
          <w:szCs w:val="24"/>
        </w:rPr>
        <w:t xml:space="preserve"> </w:t>
      </w:r>
      <w:bookmarkStart w:id="0" w:name="_GoBack"/>
      <w:bookmarkEnd w:id="0"/>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Pendekatan ini dipilih karena tujuan utama penelitian bukan untuk mengukur tingkat toleransi atau frekuensi konflik secara statistik, melainkan untuk memahami secara mendalam bagaimana </w:t>
      </w:r>
      <w:r w:rsidRPr="00390669">
        <w:rPr>
          <w:rStyle w:val="Emphasis"/>
          <w:rFonts w:ascii="Garamond" w:hAnsi="Garamond"/>
          <w:sz w:val="24"/>
          <w:szCs w:val="24"/>
        </w:rPr>
        <w:t>local intelligence</w:t>
      </w:r>
      <w:r w:rsidRPr="00390669">
        <w:rPr>
          <w:rFonts w:ascii="Garamond" w:hAnsi="Garamond"/>
          <w:sz w:val="24"/>
          <w:szCs w:val="24"/>
        </w:rPr>
        <w:t xml:space="preserve"> bekerja sebagai mekanisme sosial-kultural dalam mentransformasikan konflik simbolik menjadi kolaborasi budaya antaragama.</w:t>
      </w:r>
      <w:proofErr w:type="gramEnd"/>
      <w:r w:rsidRPr="00390669">
        <w:rPr>
          <w:rFonts w:ascii="Garamond" w:hAnsi="Garamond"/>
          <w:sz w:val="24"/>
          <w:szCs w:val="24"/>
        </w:rPr>
        <w:t xml:space="preserve"> Data utama penelitian berupa artikel jurnal bereputasi, buku akademik, dan hasil penelitian empiris terdahulu yang relevan dengan tema konflik simbolik, kearifan lokal, dialog praksis, dan koeksistensi agama di Indonesia.</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Proses penelitian dilakukan melalui tiga tahap utama. </w:t>
      </w:r>
      <w:proofErr w:type="gramStart"/>
      <w:r w:rsidRPr="00390669">
        <w:rPr>
          <w:rFonts w:ascii="Garamond" w:hAnsi="Garamond"/>
          <w:sz w:val="24"/>
          <w:szCs w:val="24"/>
        </w:rPr>
        <w:t xml:space="preserve">Pertama, </w:t>
      </w:r>
      <w:r w:rsidRPr="00390669">
        <w:rPr>
          <w:rStyle w:val="Strong"/>
          <w:rFonts w:ascii="Garamond" w:hAnsi="Garamond"/>
          <w:b w:val="0"/>
          <w:sz w:val="24"/>
          <w:szCs w:val="24"/>
        </w:rPr>
        <w:t>pengumpulan dan seleksi sumber</w:t>
      </w:r>
      <w:r w:rsidRPr="00390669">
        <w:rPr>
          <w:rFonts w:ascii="Garamond" w:hAnsi="Garamond"/>
          <w:sz w:val="24"/>
          <w:szCs w:val="24"/>
        </w:rPr>
        <w:t xml:space="preserve"> dilakukan secara purposif dengan mempertimbangkan relevansi teoretik dan empiris terhadap fokus kajian.</w:t>
      </w:r>
      <w:proofErr w:type="gramEnd"/>
      <w:r w:rsidRPr="00390669">
        <w:rPr>
          <w:rFonts w:ascii="Garamond" w:hAnsi="Garamond"/>
          <w:sz w:val="24"/>
          <w:szCs w:val="24"/>
        </w:rPr>
        <w:t xml:space="preserve"> </w:t>
      </w:r>
      <w:proofErr w:type="gramStart"/>
      <w:r w:rsidRPr="00390669">
        <w:rPr>
          <w:rFonts w:ascii="Garamond" w:hAnsi="Garamond"/>
          <w:sz w:val="24"/>
          <w:szCs w:val="24"/>
        </w:rPr>
        <w:t>Artikel-artikel yang dianalisis mencakup studi tentang konflik dan harmoni antaragama, peran kearifan lokal, serta praktik kolaborasi budaya lintas iman di berbagai konteks lokal Indonesia.</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Kedua, dilakukan </w:t>
      </w:r>
      <w:r w:rsidRPr="00390669">
        <w:rPr>
          <w:rStyle w:val="Strong"/>
          <w:rFonts w:ascii="Garamond" w:hAnsi="Garamond"/>
          <w:b w:val="0"/>
          <w:sz w:val="24"/>
          <w:szCs w:val="24"/>
        </w:rPr>
        <w:t>pembacaan kritis dan kategorisasi tematik</w:t>
      </w:r>
      <w:r w:rsidRPr="00390669">
        <w:rPr>
          <w:rFonts w:ascii="Garamond" w:hAnsi="Garamond"/>
          <w:sz w:val="24"/>
          <w:szCs w:val="24"/>
        </w:rPr>
        <w:t>, di mana temuan-temuan penelitian sebelumnya dipetakan ke dalam tema-tema analitis seperti konflik simbolik, mekanisme adaptasi lokal, bentuk dialog praksis, dan transformasi relasi sosial.</w:t>
      </w:r>
      <w:proofErr w:type="gramEnd"/>
      <w:r w:rsidRPr="00390669">
        <w:rPr>
          <w:rFonts w:ascii="Garamond" w:hAnsi="Garamond"/>
          <w:sz w:val="24"/>
          <w:szCs w:val="24"/>
        </w:rPr>
        <w:t xml:space="preserve"> </w:t>
      </w:r>
      <w:proofErr w:type="gramStart"/>
      <w:r w:rsidRPr="00390669">
        <w:rPr>
          <w:rFonts w:ascii="Garamond" w:hAnsi="Garamond"/>
          <w:sz w:val="24"/>
          <w:szCs w:val="24"/>
        </w:rPr>
        <w:t>Tahap ini memungkinkan penulis untuk mengidentifikasi pola berulang sekaligus perbedaan konteks dalam praktik koeksistensi agama.</w:t>
      </w:r>
      <w:proofErr w:type="gramEnd"/>
    </w:p>
    <w:p w:rsidR="00C712DC" w:rsidRPr="00390669" w:rsidRDefault="00C712DC" w:rsidP="00C712DC">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Ketiga, dilakukan </w:t>
      </w:r>
      <w:r w:rsidRPr="00390669">
        <w:rPr>
          <w:rStyle w:val="Strong"/>
          <w:rFonts w:ascii="Garamond" w:hAnsi="Garamond"/>
          <w:b w:val="0"/>
          <w:sz w:val="24"/>
          <w:szCs w:val="24"/>
        </w:rPr>
        <w:t>analisis sintesis-teoretik</w:t>
      </w:r>
      <w:r w:rsidRPr="00390669">
        <w:rPr>
          <w:rFonts w:ascii="Garamond" w:hAnsi="Garamond"/>
          <w:sz w:val="24"/>
          <w:szCs w:val="24"/>
        </w:rPr>
        <w:t>, yakni mengaitkan temuan-temuan tematik dengan kerangka teoretik yang telah dirumuskan.</w:t>
      </w:r>
      <w:proofErr w:type="gramEnd"/>
      <w:r w:rsidRPr="00390669">
        <w:rPr>
          <w:rFonts w:ascii="Garamond" w:hAnsi="Garamond"/>
          <w:sz w:val="24"/>
          <w:szCs w:val="24"/>
        </w:rPr>
        <w:t xml:space="preserve"> Pada tahap ini, konsep konflik simbolik, </w:t>
      </w:r>
      <w:r w:rsidRPr="00390669">
        <w:rPr>
          <w:rStyle w:val="Emphasis"/>
          <w:rFonts w:ascii="Garamond" w:hAnsi="Garamond"/>
          <w:sz w:val="24"/>
          <w:szCs w:val="24"/>
        </w:rPr>
        <w:t>local intelligence</w:t>
      </w:r>
      <w:r w:rsidRPr="00390669">
        <w:rPr>
          <w:rFonts w:ascii="Garamond" w:hAnsi="Garamond"/>
          <w:sz w:val="24"/>
          <w:szCs w:val="24"/>
        </w:rPr>
        <w:t xml:space="preserve">, dialog praksis, dan transformasi konflik digunakan sebagai alat analisis untuk menafsirkan bagaimana masyarakat lokal di Indonesia mengelola perbedaan agama dalam kehidupan sehari-hari. </w:t>
      </w:r>
      <w:proofErr w:type="gramStart"/>
      <w:r w:rsidRPr="00390669">
        <w:rPr>
          <w:rFonts w:ascii="Garamond" w:hAnsi="Garamond"/>
          <w:sz w:val="24"/>
          <w:szCs w:val="24"/>
        </w:rPr>
        <w:t>Analisis ini tidak dimaksudkan untuk menghasilkan generalisasi universal, melainkan untuk membangun pemahaman konseptual yang kontekstual dan reflektif.</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Dengan demikian, metode </w:t>
      </w:r>
      <w:r w:rsidRPr="00390669">
        <w:rPr>
          <w:rFonts w:ascii="Garamond" w:hAnsi="Garamond"/>
          <w:sz w:val="24"/>
          <w:szCs w:val="24"/>
        </w:rPr>
        <w:lastRenderedPageBreak/>
        <w:t>ini memungkinkan artikel ini berkontribusi pada pengayaan teori koeksistensi agama sekaligus menawarkan kerangka analitis yang dapat digunakan dalam studi-studi empiris selanjutnya.</w:t>
      </w:r>
      <w:proofErr w:type="gramEnd"/>
    </w:p>
    <w:p w:rsidR="00C712DC" w:rsidRPr="00390669" w:rsidRDefault="00C712DC" w:rsidP="00C712DC">
      <w:pPr>
        <w:spacing w:before="120" w:after="120" w:line="240" w:lineRule="auto"/>
        <w:jc w:val="both"/>
        <w:rPr>
          <w:rFonts w:ascii="Garamond" w:hAnsi="Garamond"/>
          <w:b/>
          <w:sz w:val="24"/>
          <w:szCs w:val="24"/>
        </w:rPr>
      </w:pPr>
      <w:r w:rsidRPr="00390669">
        <w:rPr>
          <w:rFonts w:ascii="Garamond" w:hAnsi="Garamond"/>
          <w:b/>
          <w:sz w:val="24"/>
          <w:szCs w:val="24"/>
        </w:rPr>
        <w:t>Hasil dan Pembahasan</w:t>
      </w:r>
    </w:p>
    <w:p w:rsidR="00C712DC" w:rsidRPr="00390669" w:rsidRDefault="00C712DC" w:rsidP="00C712DC">
      <w:pPr>
        <w:spacing w:before="120" w:after="120" w:line="240" w:lineRule="auto"/>
        <w:jc w:val="both"/>
        <w:rPr>
          <w:rFonts w:ascii="Garamond" w:hAnsi="Garamond"/>
          <w:sz w:val="24"/>
          <w:szCs w:val="24"/>
        </w:rPr>
      </w:pPr>
      <w:r w:rsidRPr="00390669">
        <w:rPr>
          <w:rFonts w:ascii="Garamond" w:hAnsi="Garamond"/>
          <w:sz w:val="24"/>
          <w:szCs w:val="24"/>
        </w:rPr>
        <w:t xml:space="preserve">Hasil analisis menunjukkan bahwa koeksistensi agama di Indonesia tidak dapat dipahami sebagai kondisi statis yang bebas konflik, melainkan sebagai proses sosial dinamis yang terus-menerus dinegosiasikan melalui interaksi simbolik dan praktik budaya. </w:t>
      </w:r>
      <w:proofErr w:type="gramStart"/>
      <w:r w:rsidRPr="00390669">
        <w:rPr>
          <w:rFonts w:ascii="Garamond" w:hAnsi="Garamond"/>
          <w:sz w:val="24"/>
          <w:szCs w:val="24"/>
        </w:rPr>
        <w:t>Temuan utama penelitian ini memperlihatkan bahwa konflik simbolik antaragama merupakan fenomena yang inheren dalam masyarakat majemuk, namun tidak selalu berujung pada disintegrasi sosial.</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Justru, dalam banyak konteks lokal, konflik simbolik menjadi titik awal bagi penguatan </w:t>
      </w:r>
      <w:r w:rsidRPr="00390669">
        <w:rPr>
          <w:rStyle w:val="Emphasis"/>
          <w:rFonts w:ascii="Garamond" w:hAnsi="Garamond"/>
          <w:sz w:val="24"/>
          <w:szCs w:val="24"/>
        </w:rPr>
        <w:t>local intelligence</w:t>
      </w:r>
      <w:r w:rsidRPr="00390669">
        <w:rPr>
          <w:rFonts w:ascii="Garamond" w:hAnsi="Garamond"/>
          <w:sz w:val="24"/>
          <w:szCs w:val="24"/>
        </w:rPr>
        <w:t xml:space="preserve"> yang mendorong lahirnya kolaborasi budaya lintas agama.</w:t>
      </w:r>
      <w:proofErr w:type="gramEnd"/>
    </w:p>
    <w:p w:rsidR="00A45785" w:rsidRPr="00390669" w:rsidRDefault="00C712DC" w:rsidP="00A45785">
      <w:pPr>
        <w:spacing w:before="120" w:after="120" w:line="240" w:lineRule="auto"/>
        <w:jc w:val="both"/>
        <w:rPr>
          <w:rFonts w:ascii="Garamond" w:hAnsi="Garamond"/>
          <w:b/>
          <w:sz w:val="24"/>
          <w:szCs w:val="24"/>
        </w:rPr>
      </w:pPr>
      <w:r w:rsidRPr="00390669">
        <w:rPr>
          <w:rFonts w:ascii="Garamond" w:hAnsi="Garamond"/>
          <w:b/>
          <w:sz w:val="24"/>
          <w:szCs w:val="24"/>
        </w:rPr>
        <w:t>Konflik Simbolik sebagai Realitas Sosial yang Tak Terelakkan</w:t>
      </w:r>
    </w:p>
    <w:p w:rsidR="00A45785" w:rsidRPr="00390669" w:rsidRDefault="00A45785"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Analisis literatur menunjukkan bahwa konflik antaragama di Indonesia lebih sering hadir dalam bentuk </w:t>
      </w:r>
      <w:r w:rsidRPr="00390669">
        <w:rPr>
          <w:rStyle w:val="Strong"/>
          <w:rFonts w:ascii="Garamond" w:hAnsi="Garamond"/>
          <w:b w:val="0"/>
          <w:sz w:val="24"/>
          <w:szCs w:val="24"/>
        </w:rPr>
        <w:t>konflik simbolik</w:t>
      </w:r>
      <w:r w:rsidRPr="00390669">
        <w:rPr>
          <w:rFonts w:ascii="Garamond" w:hAnsi="Garamond"/>
          <w:sz w:val="24"/>
          <w:szCs w:val="24"/>
        </w:rPr>
        <w:t xml:space="preserve"> dibandingkan kekerasan fisik terbuka.</w:t>
      </w:r>
      <w:proofErr w:type="gramEnd"/>
      <w:r w:rsidRPr="00390669">
        <w:rPr>
          <w:rFonts w:ascii="Garamond" w:hAnsi="Garamond"/>
          <w:sz w:val="24"/>
          <w:szCs w:val="24"/>
        </w:rPr>
        <w:t xml:space="preserve"> Konflik simbolik ini merujuk pada pertarungan makna atas simbol-simbol keagamaan dan kultural yang beroperasi di ruang sosial, baik secara laten maupun terbuka. </w:t>
      </w:r>
      <w:proofErr w:type="gramStart"/>
      <w:r w:rsidRPr="00390669">
        <w:rPr>
          <w:rFonts w:ascii="Garamond" w:hAnsi="Garamond"/>
          <w:sz w:val="24"/>
          <w:szCs w:val="24"/>
        </w:rPr>
        <w:t>Dalam konteks Indonesia, simbol-simbol tersebut tidak berdiri sendiri sebagai ekspresi religius, melainkan berkelindan dengan identitas etnis, sejarah lokal, dan relasi kuasa di tingkat komunitas.</w:t>
      </w:r>
      <w:proofErr w:type="gramEnd"/>
      <w:r w:rsidRPr="00390669">
        <w:rPr>
          <w:rFonts w:ascii="Garamond" w:hAnsi="Garamond"/>
          <w:sz w:val="24"/>
          <w:szCs w:val="24"/>
        </w:rPr>
        <w:t xml:space="preserve"> </w:t>
      </w:r>
      <w:proofErr w:type="gramStart"/>
      <w:r w:rsidRPr="00390669">
        <w:rPr>
          <w:rFonts w:ascii="Garamond" w:hAnsi="Garamond"/>
          <w:sz w:val="24"/>
          <w:szCs w:val="24"/>
        </w:rPr>
        <w:t>Akibatnya, perbedaan simbolik kerap dipersepsikan sebagai ancaman terhadap tatanan sosial yang sudah mapan, meskipun tidak selalu disertai niat konfrontatif secara langsung.</w:t>
      </w:r>
      <w:proofErr w:type="gramEnd"/>
    </w:p>
    <w:p w:rsidR="00A45785" w:rsidRPr="00390669" w:rsidRDefault="00A45785"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Salah satu bentuk konflik simbolik yang paling sering muncul adalah </w:t>
      </w:r>
      <w:r w:rsidRPr="00390669">
        <w:rPr>
          <w:rStyle w:val="Strong"/>
          <w:rFonts w:ascii="Garamond" w:hAnsi="Garamond"/>
          <w:b w:val="0"/>
          <w:sz w:val="24"/>
          <w:szCs w:val="24"/>
        </w:rPr>
        <w:t>kontestasi atas ruang publik</w:t>
      </w:r>
      <w:r w:rsidRPr="00390669">
        <w:rPr>
          <w:rFonts w:ascii="Garamond" w:hAnsi="Garamond"/>
          <w:sz w:val="24"/>
          <w:szCs w:val="24"/>
        </w:rPr>
        <w:t>, seperti pendirian rumah ibadah, penggunaan pengeras suara, atau pelaksanaan ritual keagamaan di ruang komunal.</w:t>
      </w:r>
      <w:proofErr w:type="gramEnd"/>
      <w:r w:rsidRPr="00390669">
        <w:rPr>
          <w:rFonts w:ascii="Garamond" w:hAnsi="Garamond"/>
          <w:sz w:val="24"/>
          <w:szCs w:val="24"/>
        </w:rPr>
        <w:t xml:space="preserve"> </w:t>
      </w:r>
      <w:proofErr w:type="gramStart"/>
      <w:r w:rsidRPr="00390669">
        <w:rPr>
          <w:rFonts w:ascii="Garamond" w:hAnsi="Garamond"/>
          <w:sz w:val="24"/>
          <w:szCs w:val="24"/>
        </w:rPr>
        <w:t>Sejumlah studi menunjukkan bahwa penolakan terhadap pembangunan rumah ibadah jarang didasarkan pada argumen teologis, melainkan pada simbolisasi ruang—siapa yang “berhak” hadir dan terlihat di ruang publik tertentu (Hefner, 2011; Mujiburrahman, 2013).</w:t>
      </w:r>
      <w:proofErr w:type="gramEnd"/>
      <w:r w:rsidRPr="00390669">
        <w:rPr>
          <w:rFonts w:ascii="Garamond" w:hAnsi="Garamond"/>
          <w:sz w:val="24"/>
          <w:szCs w:val="24"/>
        </w:rPr>
        <w:t xml:space="preserve"> </w:t>
      </w:r>
      <w:proofErr w:type="gramStart"/>
      <w:r w:rsidRPr="00390669">
        <w:rPr>
          <w:rFonts w:ascii="Garamond" w:hAnsi="Garamond"/>
          <w:sz w:val="24"/>
          <w:szCs w:val="24"/>
        </w:rPr>
        <w:t>Rumah ibadah dalam konteks ini tidak sekadar bangunan fisik, tetapi simbol kehadiran, dominasi, dan pengakuan sosial suatu kelompok agama.</w:t>
      </w:r>
      <w:proofErr w:type="gramEnd"/>
      <w:r w:rsidRPr="00390669">
        <w:rPr>
          <w:rFonts w:ascii="Garamond" w:hAnsi="Garamond"/>
          <w:sz w:val="24"/>
          <w:szCs w:val="24"/>
        </w:rPr>
        <w:t xml:space="preserve"> Ketika simbol tersebut dianggap menggeser keseimbangan relasi mayoritas–minoritas, konflik pun mengemuka dalam bentuk resistensi sosial.</w:t>
      </w:r>
    </w:p>
    <w:p w:rsidR="00A45785" w:rsidRPr="00390669" w:rsidRDefault="00A45785"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Konflik simbolik juga muncul melalui </w:t>
      </w:r>
      <w:r w:rsidRPr="00390669">
        <w:rPr>
          <w:rStyle w:val="Strong"/>
          <w:rFonts w:ascii="Garamond" w:hAnsi="Garamond"/>
          <w:b w:val="0"/>
          <w:sz w:val="24"/>
          <w:szCs w:val="24"/>
        </w:rPr>
        <w:t>perbedaan penafsiran terhadap ritual dan tradisi lokal</w:t>
      </w:r>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Di banyak wilayah Indonesia, praktik budaya seperti ritual panen, perayaan adat, atau penghormatan terhadap leluhur sering kali menjadi arena tarik-menarik makna antara agama formal dan budaya lokal.</w:t>
      </w:r>
      <w:proofErr w:type="gramEnd"/>
      <w:r w:rsidRPr="00390669">
        <w:rPr>
          <w:rFonts w:ascii="Garamond" w:hAnsi="Garamond"/>
          <w:sz w:val="24"/>
          <w:szCs w:val="24"/>
        </w:rPr>
        <w:t xml:space="preserve"> Ketika satu kelompok agama memaknai praktik tersebut sebagai bagian dari warisan budaya, sementara kelompok lain menilainya sebagai penyimpangan akidah, simbol budaya berubah menjadi sumber ketegangan (Beatty, 2009; Supriadin &amp; Pababari, 2024). Dalam situasi ini, konflik tidak berangkat dari doktrin agama secara tekstual, melainkan dari perbedaan </w:t>
      </w:r>
      <w:proofErr w:type="gramStart"/>
      <w:r w:rsidRPr="00390669">
        <w:rPr>
          <w:rFonts w:ascii="Garamond" w:hAnsi="Garamond"/>
          <w:sz w:val="24"/>
          <w:szCs w:val="24"/>
        </w:rPr>
        <w:t>cara</w:t>
      </w:r>
      <w:proofErr w:type="gramEnd"/>
      <w:r w:rsidRPr="00390669">
        <w:rPr>
          <w:rFonts w:ascii="Garamond" w:hAnsi="Garamond"/>
          <w:sz w:val="24"/>
          <w:szCs w:val="24"/>
        </w:rPr>
        <w:t xml:space="preserve"> membaca simbol-simbol budaya yang dilekatkan pada identitas religius.</w:t>
      </w:r>
    </w:p>
    <w:p w:rsidR="00DC6C97" w:rsidRPr="00390669" w:rsidRDefault="00DC6C97"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Dalam ranah keagamaan, masjid kerap menjadi locus penting bagi konflik simbolik, khususnya antara kelompok Muslim tradisionalis dan gerakan Salafi.</w:t>
      </w:r>
      <w:proofErr w:type="gramEnd"/>
      <w:r w:rsidRPr="00390669">
        <w:rPr>
          <w:rFonts w:ascii="Garamond" w:hAnsi="Garamond"/>
          <w:sz w:val="24"/>
          <w:szCs w:val="24"/>
        </w:rPr>
        <w:t xml:space="preserve"> </w:t>
      </w:r>
      <w:proofErr w:type="gramStart"/>
      <w:r w:rsidRPr="00390669">
        <w:rPr>
          <w:rFonts w:ascii="Garamond" w:hAnsi="Garamond"/>
          <w:sz w:val="24"/>
          <w:szCs w:val="24"/>
        </w:rPr>
        <w:t>Jahroni (2018) menunjukkan bahwa perbedaan penafsiran terhadap praktik ritual Islam—seperti ziarah, tahlilan, atau perayaan hari-hari besar keagamaan—tidak hanya berujung pada perdebatan teologis, tetapi juga pada politisasi ruang masjid sebagai simbol otoritas keagamaan.</w:t>
      </w:r>
      <w:proofErr w:type="gramEnd"/>
      <w:r w:rsidRPr="00390669">
        <w:rPr>
          <w:rFonts w:ascii="Garamond" w:hAnsi="Garamond"/>
          <w:sz w:val="24"/>
          <w:szCs w:val="24"/>
        </w:rPr>
        <w:t xml:space="preserve"> </w:t>
      </w:r>
      <w:proofErr w:type="gramStart"/>
      <w:r w:rsidRPr="00390669">
        <w:rPr>
          <w:rFonts w:ascii="Garamond" w:hAnsi="Garamond"/>
          <w:sz w:val="24"/>
          <w:szCs w:val="24"/>
        </w:rPr>
        <w:t>Penekanan Salafi pada pemurnian ajaran dan interpretasi literal terhadap teks-teks keagamaan menantang praktik-praktik Islam lokal yang telah lama mengakar.</w:t>
      </w:r>
      <w:proofErr w:type="gramEnd"/>
      <w:r w:rsidRPr="00390669">
        <w:rPr>
          <w:rFonts w:ascii="Garamond" w:hAnsi="Garamond"/>
          <w:sz w:val="24"/>
          <w:szCs w:val="24"/>
        </w:rPr>
        <w:t xml:space="preserve"> </w:t>
      </w:r>
      <w:proofErr w:type="gramStart"/>
      <w:r w:rsidRPr="00390669">
        <w:rPr>
          <w:rFonts w:ascii="Garamond" w:hAnsi="Garamond"/>
          <w:sz w:val="24"/>
          <w:szCs w:val="24"/>
        </w:rPr>
        <w:t>Akibatnya, kelompok tradisionalis terdorong untuk memperluas dan menegaskan kembali legitimasi praktik ritual mereka sebagai bagian dari identitas Islam Indonesia.</w:t>
      </w:r>
      <w:proofErr w:type="gramEnd"/>
      <w:r w:rsidRPr="00390669">
        <w:rPr>
          <w:rFonts w:ascii="Garamond" w:hAnsi="Garamond"/>
          <w:sz w:val="24"/>
          <w:szCs w:val="24"/>
        </w:rPr>
        <w:t xml:space="preserve"> </w:t>
      </w:r>
      <w:proofErr w:type="gramStart"/>
      <w:r w:rsidRPr="00390669">
        <w:rPr>
          <w:rFonts w:ascii="Garamond" w:hAnsi="Garamond"/>
          <w:sz w:val="24"/>
          <w:szCs w:val="24"/>
        </w:rPr>
        <w:t>Dalam konteks ini, masjid tidak lagi sekadar ruang ibadah, melainkan arena simbolik tempat klaim kebenaran dan otoritas keagamaan dinegosiasikan.</w:t>
      </w:r>
      <w:proofErr w:type="gramEnd"/>
    </w:p>
    <w:p w:rsidR="00DC6C97" w:rsidRPr="00390669" w:rsidRDefault="00DC6C97"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Kontestasi ruang publik juga terjadi dalam relasi antara politik dan budaya, terutama sejak diberlakukannya kebijakan desentralisasi dan Undang-Undang Nomor 6 Tahun 2014 tentang Desa.</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Tamrin et al. (2020) mencatat bahwa regulasi ini membuka ruang bagi ekspresi identitas </w:t>
      </w:r>
      <w:r w:rsidRPr="00390669">
        <w:rPr>
          <w:rFonts w:ascii="Garamond" w:hAnsi="Garamond"/>
          <w:sz w:val="24"/>
          <w:szCs w:val="24"/>
        </w:rPr>
        <w:lastRenderedPageBreak/>
        <w:t>lokal, namun sekaligus memunculkan perselisihan baru terkait pengelolaan ruang publik dan kepemimpinan desa.</w:t>
      </w:r>
      <w:proofErr w:type="gramEnd"/>
      <w:r w:rsidRPr="00390669">
        <w:rPr>
          <w:rFonts w:ascii="Garamond" w:hAnsi="Garamond"/>
          <w:sz w:val="24"/>
          <w:szCs w:val="24"/>
        </w:rPr>
        <w:t xml:space="preserve"> </w:t>
      </w:r>
      <w:proofErr w:type="gramStart"/>
      <w:r w:rsidRPr="00390669">
        <w:rPr>
          <w:rFonts w:ascii="Garamond" w:hAnsi="Garamond"/>
          <w:sz w:val="24"/>
          <w:szCs w:val="24"/>
        </w:rPr>
        <w:t>Pemerintah daerah dan komunitas lokal sering kali memiliki tafsir yang berbeda mengenai simbol-simbol budaya dan agama yang layak ditampilkan di ruang bersama.</w:t>
      </w:r>
      <w:proofErr w:type="gramEnd"/>
      <w:r w:rsidRPr="00390669">
        <w:rPr>
          <w:rFonts w:ascii="Garamond" w:hAnsi="Garamond"/>
          <w:sz w:val="24"/>
          <w:szCs w:val="24"/>
        </w:rPr>
        <w:t xml:space="preserve"> </w:t>
      </w:r>
      <w:proofErr w:type="gramStart"/>
      <w:r w:rsidRPr="00390669">
        <w:rPr>
          <w:rFonts w:ascii="Garamond" w:hAnsi="Garamond"/>
          <w:sz w:val="24"/>
          <w:szCs w:val="24"/>
        </w:rPr>
        <w:t>Dalam banyak kasus, ruang publik desa menjadi arena perebutan makna antara agenda pembangunan nasional dan aspirasi identitas lokal, yang memunculkan ketegangan simbolik dalam praktik tata kelola sehari-hari.</w:t>
      </w:r>
      <w:proofErr w:type="gramEnd"/>
    </w:p>
    <w:p w:rsidR="00DC6C97" w:rsidRPr="00390669" w:rsidRDefault="00A45785" w:rsidP="00DC6C97">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Selain itu, </w:t>
      </w:r>
      <w:r w:rsidRPr="00390669">
        <w:rPr>
          <w:rStyle w:val="Strong"/>
          <w:rFonts w:ascii="Garamond" w:hAnsi="Garamond"/>
          <w:b w:val="0"/>
          <w:sz w:val="24"/>
          <w:szCs w:val="24"/>
        </w:rPr>
        <w:t>penegasan identitas keagamaan di ruang sosial sehari-hari</w:t>
      </w:r>
      <w:r w:rsidRPr="00390669">
        <w:rPr>
          <w:rFonts w:ascii="Garamond" w:hAnsi="Garamond"/>
          <w:sz w:val="24"/>
          <w:szCs w:val="24"/>
        </w:rPr>
        <w:t xml:space="preserve"> juga menjadi sumber konflik simbolik.</w:t>
      </w:r>
      <w:proofErr w:type="gramEnd"/>
      <w:r w:rsidRPr="00390669">
        <w:rPr>
          <w:rFonts w:ascii="Garamond" w:hAnsi="Garamond"/>
          <w:sz w:val="24"/>
          <w:szCs w:val="24"/>
        </w:rPr>
        <w:t xml:space="preserve"> Penggunaan atribut keagamaan, bahasa simbolik dalam perayaan hari besar, atau klaim moral berbasis agama tertentu sering kali dimaknai sebagai upaya hegemonik oleh kelompok lain. Purwanto (2022) menunjukkan bahwa gesekan antaragama kerap dipicu oleh simbol-simbol identitas yang dimobilisasi tanpa sensitivitas terhadap konteks lokal, sehingga memunculkan rasa terancam pada komunitas lain. </w:t>
      </w:r>
      <w:proofErr w:type="gramStart"/>
      <w:r w:rsidRPr="00390669">
        <w:rPr>
          <w:rFonts w:ascii="Garamond" w:hAnsi="Garamond"/>
          <w:sz w:val="24"/>
          <w:szCs w:val="24"/>
        </w:rPr>
        <w:t>Hal serupa juga ditemukan oleh Sulvinajayanti et al. (2025), yang menegaskan bahwa konflik antaragama di tingkat lokal sering kali dipicu oleh representasi simbolik yang eksklusif, bukan oleh perbedaan keyakinan teologis yang mendasar.</w:t>
      </w:r>
      <w:proofErr w:type="gramEnd"/>
    </w:p>
    <w:p w:rsidR="00DC6C97" w:rsidRPr="00390669" w:rsidRDefault="00DC6C97" w:rsidP="00DC6C97">
      <w:pPr>
        <w:spacing w:before="120" w:after="120" w:line="240" w:lineRule="auto"/>
        <w:jc w:val="both"/>
        <w:rPr>
          <w:rFonts w:ascii="Garamond" w:hAnsi="Garamond"/>
          <w:sz w:val="24"/>
          <w:szCs w:val="24"/>
        </w:rPr>
      </w:pPr>
      <w:r w:rsidRPr="00390669">
        <w:rPr>
          <w:rFonts w:ascii="Garamond" w:hAnsi="Garamond"/>
          <w:sz w:val="24"/>
          <w:szCs w:val="24"/>
        </w:rPr>
        <w:t xml:space="preserve">Lebih jauh, ruang publik di Indonesia juga menjadi </w:t>
      </w:r>
      <w:proofErr w:type="gramStart"/>
      <w:r w:rsidRPr="00390669">
        <w:rPr>
          <w:rFonts w:ascii="Garamond" w:hAnsi="Garamond"/>
          <w:sz w:val="24"/>
          <w:szCs w:val="24"/>
        </w:rPr>
        <w:t>medan</w:t>
      </w:r>
      <w:proofErr w:type="gramEnd"/>
      <w:r w:rsidRPr="00390669">
        <w:rPr>
          <w:rFonts w:ascii="Garamond" w:hAnsi="Garamond"/>
          <w:sz w:val="24"/>
          <w:szCs w:val="24"/>
        </w:rPr>
        <w:t xml:space="preserve"> kontestasi ideologis dalam dinamika Islam politik. </w:t>
      </w:r>
      <w:proofErr w:type="gramStart"/>
      <w:r w:rsidRPr="00390669">
        <w:rPr>
          <w:rFonts w:ascii="Garamond" w:hAnsi="Garamond"/>
          <w:sz w:val="24"/>
          <w:szCs w:val="24"/>
        </w:rPr>
        <w:t>Qodir (2011) mencatat bahwa berbagai kelompok Islam—baik modernis, revivalis, maupun progresif—berupaya menegaskan pengaruh mereka melalui simbol, wacana, dan praktik di ruang publik.</w:t>
      </w:r>
      <w:proofErr w:type="gramEnd"/>
      <w:r w:rsidRPr="00390669">
        <w:rPr>
          <w:rFonts w:ascii="Garamond" w:hAnsi="Garamond"/>
          <w:sz w:val="24"/>
          <w:szCs w:val="24"/>
        </w:rPr>
        <w:t xml:space="preserve"> Dalam perkembangan mutakhir, Islam politik dan Islam populer cenderung mendominasi wacana publik, sehingga menyingkirkan ekspresi Islam </w:t>
      </w:r>
      <w:proofErr w:type="gramStart"/>
      <w:r w:rsidRPr="00390669">
        <w:rPr>
          <w:rFonts w:ascii="Garamond" w:hAnsi="Garamond"/>
          <w:sz w:val="24"/>
          <w:szCs w:val="24"/>
        </w:rPr>
        <w:t>lain</w:t>
      </w:r>
      <w:proofErr w:type="gramEnd"/>
      <w:r w:rsidRPr="00390669">
        <w:rPr>
          <w:rFonts w:ascii="Garamond" w:hAnsi="Garamond"/>
          <w:sz w:val="24"/>
          <w:szCs w:val="24"/>
        </w:rPr>
        <w:t xml:space="preserve"> yang lebih kultural atau kontekstual. Dominasi simbolik ini memperkuat hierarki internal dalam komunitas Muslim sekaligus menciptakan jarak dengan kelompok agama </w:t>
      </w:r>
      <w:proofErr w:type="gramStart"/>
      <w:r w:rsidRPr="00390669">
        <w:rPr>
          <w:rFonts w:ascii="Garamond" w:hAnsi="Garamond"/>
          <w:sz w:val="24"/>
          <w:szCs w:val="24"/>
        </w:rPr>
        <w:t>lain</w:t>
      </w:r>
      <w:proofErr w:type="gramEnd"/>
      <w:r w:rsidRPr="00390669">
        <w:rPr>
          <w:rFonts w:ascii="Garamond" w:hAnsi="Garamond"/>
          <w:sz w:val="24"/>
          <w:szCs w:val="24"/>
        </w:rPr>
        <w:t>, yang pada akhirnya memperbesar potensi konflik simbolik.</w:t>
      </w:r>
    </w:p>
    <w:p w:rsidR="00DC6C97" w:rsidRPr="00390669" w:rsidRDefault="00DC6C97"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Secara keseluruhan, perselisihan mengenai ruang publik di Indonesia mencerminkan bahwa konflik antaragama dan antaridentitas tidak selalu berakar pada perbedaan doktrin, melainkan pada perebutan makna, visibilitas, dan legitimasi simbolik.</w:t>
      </w:r>
      <w:proofErr w:type="gramEnd"/>
      <w:r w:rsidRPr="00390669">
        <w:rPr>
          <w:rFonts w:ascii="Garamond" w:hAnsi="Garamond"/>
          <w:sz w:val="24"/>
          <w:szCs w:val="24"/>
        </w:rPr>
        <w:t xml:space="preserve"> </w:t>
      </w:r>
      <w:proofErr w:type="gramStart"/>
      <w:r w:rsidRPr="00390669">
        <w:rPr>
          <w:rFonts w:ascii="Garamond" w:hAnsi="Garamond"/>
          <w:sz w:val="24"/>
          <w:szCs w:val="24"/>
        </w:rPr>
        <w:t>Ruang publik menjadi arena utama di mana simbol-simbol agama, budaya, dan kekuasaan saling berinteraksi dan dipertarungkan.</w:t>
      </w:r>
      <w:proofErr w:type="gramEnd"/>
      <w:r w:rsidRPr="00390669">
        <w:rPr>
          <w:rFonts w:ascii="Garamond" w:hAnsi="Garamond"/>
          <w:sz w:val="24"/>
          <w:szCs w:val="24"/>
        </w:rPr>
        <w:t xml:space="preserve"> </w:t>
      </w:r>
      <w:proofErr w:type="gramStart"/>
      <w:r w:rsidRPr="00390669">
        <w:rPr>
          <w:rFonts w:ascii="Garamond" w:hAnsi="Garamond"/>
          <w:sz w:val="24"/>
          <w:szCs w:val="24"/>
        </w:rPr>
        <w:t>Pemahaman terhadap dinamika ini menegaskan pentingnya pendekatan yang sensitif terhadap konteks lokal dan simbolik, karena pengelolaan ruang publik yang mengabaikan dimensi makna dan relasi kuasa justru berpotensi memperdalam ketegangan sosial.</w:t>
      </w:r>
      <w:proofErr w:type="gramEnd"/>
    </w:p>
    <w:p w:rsidR="00A45785" w:rsidRPr="00390669" w:rsidRDefault="00A45785"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Dalam perspektif teori konflik simbolik Pierre Bourdieu (1991), simbol-simbol keagamaan tersebut berfungsi sebagai </w:t>
      </w:r>
      <w:r w:rsidRPr="00390669">
        <w:rPr>
          <w:rStyle w:val="Strong"/>
          <w:rFonts w:ascii="Garamond" w:hAnsi="Garamond"/>
          <w:b w:val="0"/>
          <w:sz w:val="24"/>
          <w:szCs w:val="24"/>
        </w:rPr>
        <w:t>modal kultural</w:t>
      </w:r>
      <w:r w:rsidRPr="00390669">
        <w:rPr>
          <w:rFonts w:ascii="Garamond" w:hAnsi="Garamond"/>
          <w:sz w:val="24"/>
          <w:szCs w:val="24"/>
        </w:rPr>
        <w:t xml:space="preserve"> yang diperebutkan dalam ruang sosial.</w:t>
      </w:r>
      <w:proofErr w:type="gramEnd"/>
      <w:r w:rsidRPr="00390669">
        <w:rPr>
          <w:rFonts w:ascii="Garamond" w:hAnsi="Garamond"/>
          <w:sz w:val="24"/>
          <w:szCs w:val="24"/>
        </w:rPr>
        <w:t xml:space="preserve"> Kelompok yang berhasil mendominasi simbol publik cenderung memperoleh legitimasi sosial yang lebih besar, sementara kelompok lain merasa terpinggirkan. </w:t>
      </w:r>
      <w:proofErr w:type="gramStart"/>
      <w:r w:rsidRPr="00390669">
        <w:rPr>
          <w:rFonts w:ascii="Garamond" w:hAnsi="Garamond"/>
          <w:sz w:val="24"/>
          <w:szCs w:val="24"/>
        </w:rPr>
        <w:t>Oleh karena itu, konflik simbolik di Indonesia tidak dapat dilepaskan dari relasi kuasa, sejarah mayoritas–minoritas, serta ingatan kolektif atas konflik masa lalu.</w:t>
      </w:r>
      <w:proofErr w:type="gramEnd"/>
      <w:r w:rsidRPr="00390669">
        <w:rPr>
          <w:rFonts w:ascii="Garamond" w:hAnsi="Garamond"/>
          <w:sz w:val="24"/>
          <w:szCs w:val="24"/>
        </w:rPr>
        <w:t xml:space="preserve"> Simbol agama menjadi sensitif bukan karena maknanya semata, tetapi karena </w:t>
      </w:r>
      <w:proofErr w:type="gramStart"/>
      <w:r w:rsidRPr="00390669">
        <w:rPr>
          <w:rFonts w:ascii="Garamond" w:hAnsi="Garamond"/>
          <w:sz w:val="24"/>
          <w:szCs w:val="24"/>
        </w:rPr>
        <w:t>ia</w:t>
      </w:r>
      <w:proofErr w:type="gramEnd"/>
      <w:r w:rsidRPr="00390669">
        <w:rPr>
          <w:rFonts w:ascii="Garamond" w:hAnsi="Garamond"/>
          <w:sz w:val="24"/>
          <w:szCs w:val="24"/>
        </w:rPr>
        <w:t xml:space="preserve"> mewakili posisi sosial dan pengakuan kolektif.</w:t>
      </w:r>
    </w:p>
    <w:p w:rsidR="00A45785" w:rsidRPr="00390669" w:rsidRDefault="00A45785" w:rsidP="00A45785">
      <w:pPr>
        <w:spacing w:before="120" w:after="120" w:line="240" w:lineRule="auto"/>
        <w:jc w:val="both"/>
        <w:rPr>
          <w:rFonts w:ascii="Garamond" w:hAnsi="Garamond"/>
          <w:sz w:val="24"/>
          <w:szCs w:val="24"/>
        </w:rPr>
      </w:pPr>
      <w:proofErr w:type="gramStart"/>
      <w:r w:rsidRPr="00390669">
        <w:rPr>
          <w:rFonts w:ascii="Garamond" w:hAnsi="Garamond"/>
          <w:sz w:val="24"/>
          <w:szCs w:val="24"/>
        </w:rPr>
        <w:t>Dengan demikian, konflik antaragama di Indonesia lebih tepat dipahami sebagai konflik makna dan representasi, bukan semata konflik doktrin.</w:t>
      </w:r>
      <w:proofErr w:type="gramEnd"/>
      <w:r w:rsidRPr="00390669">
        <w:rPr>
          <w:rFonts w:ascii="Garamond" w:hAnsi="Garamond"/>
          <w:sz w:val="24"/>
          <w:szCs w:val="24"/>
        </w:rPr>
        <w:t xml:space="preserve"> Pemahaman ini penting karena menunjukkan bahwa upaya pengelolaan konflik tidak cukup dilakukan melalui dialog teologis atau regulasi formal semata. Sebaliknya, diperlukan mekanisme sosial-kultural—seperti </w:t>
      </w:r>
      <w:r w:rsidRPr="00390669">
        <w:rPr>
          <w:rStyle w:val="Emphasis"/>
          <w:rFonts w:ascii="Garamond" w:hAnsi="Garamond"/>
          <w:sz w:val="24"/>
          <w:szCs w:val="24"/>
        </w:rPr>
        <w:t>local intelligence</w:t>
      </w:r>
      <w:r w:rsidRPr="00390669">
        <w:rPr>
          <w:rFonts w:ascii="Garamond" w:hAnsi="Garamond"/>
          <w:sz w:val="24"/>
          <w:szCs w:val="24"/>
        </w:rPr>
        <w:t xml:space="preserve">—yang mampu membaca sensitivitas simbolik, menegosiasikan makna, dan mencegah eskalasi konflik sebelum </w:t>
      </w:r>
      <w:proofErr w:type="gramStart"/>
      <w:r w:rsidRPr="00390669">
        <w:rPr>
          <w:rFonts w:ascii="Garamond" w:hAnsi="Garamond"/>
          <w:sz w:val="24"/>
          <w:szCs w:val="24"/>
        </w:rPr>
        <w:t>ia</w:t>
      </w:r>
      <w:proofErr w:type="gramEnd"/>
      <w:r w:rsidRPr="00390669">
        <w:rPr>
          <w:rFonts w:ascii="Garamond" w:hAnsi="Garamond"/>
          <w:sz w:val="24"/>
          <w:szCs w:val="24"/>
        </w:rPr>
        <w:t xml:space="preserve"> bermetamorfosis menjadi kekerasan terbuka.</w:t>
      </w:r>
    </w:p>
    <w:p w:rsidR="00F50DFA" w:rsidRPr="00390669" w:rsidRDefault="00C712DC" w:rsidP="00F50DFA">
      <w:pPr>
        <w:spacing w:before="120" w:after="120" w:line="240" w:lineRule="auto"/>
        <w:jc w:val="both"/>
        <w:rPr>
          <w:rFonts w:ascii="Garamond" w:hAnsi="Garamond"/>
          <w:b/>
          <w:sz w:val="24"/>
          <w:szCs w:val="24"/>
        </w:rPr>
      </w:pPr>
      <w:r w:rsidRPr="00390669">
        <w:rPr>
          <w:rFonts w:ascii="Garamond" w:hAnsi="Garamond"/>
          <w:b/>
          <w:sz w:val="24"/>
          <w:szCs w:val="24"/>
        </w:rPr>
        <w:t>Local Intelligence sebagai Mekanisme Negosiasi Konflik</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Salah satu temuan paling signifikan dalam penelitian ini adalah </w:t>
      </w:r>
      <w:r w:rsidRPr="00390669">
        <w:rPr>
          <w:rStyle w:val="Strong"/>
          <w:rFonts w:ascii="Garamond" w:hAnsi="Garamond"/>
          <w:sz w:val="24"/>
          <w:szCs w:val="24"/>
        </w:rPr>
        <w:t xml:space="preserve">peran sentral </w:t>
      </w:r>
      <w:r w:rsidRPr="00390669">
        <w:rPr>
          <w:rStyle w:val="Emphasis"/>
          <w:rFonts w:ascii="Garamond" w:hAnsi="Garamond"/>
          <w:b/>
          <w:bCs/>
          <w:sz w:val="24"/>
          <w:szCs w:val="24"/>
        </w:rPr>
        <w:t>local intelligence</w:t>
      </w:r>
      <w:r w:rsidRPr="00390669">
        <w:rPr>
          <w:rFonts w:ascii="Garamond" w:hAnsi="Garamond"/>
          <w:sz w:val="24"/>
          <w:szCs w:val="24"/>
        </w:rPr>
        <w:t xml:space="preserve"> sebagai mekanisme sosial yang efektif dalam meredam dan menegosiasikan konflik simbolik antaragama.</w:t>
      </w:r>
      <w:proofErr w:type="gramEnd"/>
      <w:r w:rsidRPr="00390669">
        <w:rPr>
          <w:rFonts w:ascii="Garamond" w:hAnsi="Garamond"/>
          <w:sz w:val="24"/>
          <w:szCs w:val="24"/>
        </w:rPr>
        <w:t xml:space="preserve"> Analisis terhadap berbagai studi menunjukkan bahwa, dalam banyak konteks lokal di Indonesia, masyarakat tidak sepenuhnya menggantungkan diri pada regulasi formal, aparat negara, atau skema resolusi konflik yang bersifat top–down. </w:t>
      </w:r>
      <w:proofErr w:type="gramStart"/>
      <w:r w:rsidRPr="00390669">
        <w:rPr>
          <w:rFonts w:ascii="Garamond" w:hAnsi="Garamond"/>
          <w:sz w:val="24"/>
          <w:szCs w:val="24"/>
        </w:rPr>
        <w:t xml:space="preserve">Meskipun kerangka hukum dan </w:t>
      </w:r>
      <w:r w:rsidRPr="00390669">
        <w:rPr>
          <w:rFonts w:ascii="Garamond" w:hAnsi="Garamond"/>
          <w:sz w:val="24"/>
          <w:szCs w:val="24"/>
        </w:rPr>
        <w:lastRenderedPageBreak/>
        <w:t>kebijakan negara tetap memiliki peran, praktik koeksistensi yang berkelanjutan justru lebih sering ditopang oleh kapasitas internal komunitas untuk membaca situasi sosial, memahami sensitivitas simbolik, dan merespons perbedaan secara kontekstual.</w:t>
      </w:r>
      <w:proofErr w:type="gramEnd"/>
    </w:p>
    <w:p w:rsidR="00F50DFA" w:rsidRPr="00390669" w:rsidRDefault="00F50DFA" w:rsidP="00F50DFA">
      <w:pPr>
        <w:spacing w:before="120" w:after="120" w:line="240" w:lineRule="auto"/>
        <w:jc w:val="both"/>
        <w:rPr>
          <w:rFonts w:ascii="Garamond" w:hAnsi="Garamond"/>
          <w:sz w:val="24"/>
          <w:szCs w:val="24"/>
        </w:rPr>
      </w:pPr>
      <w:proofErr w:type="gramStart"/>
      <w:r w:rsidRPr="00390669">
        <w:rPr>
          <w:rStyle w:val="Emphasis"/>
          <w:rFonts w:ascii="Garamond" w:hAnsi="Garamond"/>
          <w:sz w:val="24"/>
          <w:szCs w:val="24"/>
        </w:rPr>
        <w:t>Local intelligence</w:t>
      </w:r>
      <w:r w:rsidRPr="00390669">
        <w:rPr>
          <w:rFonts w:ascii="Garamond" w:hAnsi="Garamond"/>
          <w:sz w:val="24"/>
          <w:szCs w:val="24"/>
        </w:rPr>
        <w:t xml:space="preserve"> bekerja melalui aktivasi mekanisme kultural yang berakar pada nilai-nilai lokal, etika sosial, serta relasi keseharian antarwarga.</w:t>
      </w:r>
      <w:proofErr w:type="gramEnd"/>
      <w:r w:rsidRPr="00390669">
        <w:rPr>
          <w:rFonts w:ascii="Garamond" w:hAnsi="Garamond"/>
          <w:sz w:val="24"/>
          <w:szCs w:val="24"/>
        </w:rPr>
        <w:t xml:space="preserve"> Mekanisme ini mencakup penggunaan bahasa budaya bersama, penguatan </w:t>
      </w:r>
      <w:proofErr w:type="gramStart"/>
      <w:r w:rsidRPr="00390669">
        <w:rPr>
          <w:rFonts w:ascii="Garamond" w:hAnsi="Garamond"/>
          <w:sz w:val="24"/>
          <w:szCs w:val="24"/>
        </w:rPr>
        <w:t>norma</w:t>
      </w:r>
      <w:proofErr w:type="gramEnd"/>
      <w:r w:rsidRPr="00390669">
        <w:rPr>
          <w:rFonts w:ascii="Garamond" w:hAnsi="Garamond"/>
          <w:sz w:val="24"/>
          <w:szCs w:val="24"/>
        </w:rPr>
        <w:t xml:space="preserve"> adat, pemeliharaan relasi personal lintas agama, serta praktik-praktik komunal yang menekankan kebersamaan di atas perbedaan identitas. Pengalaman historis hidup berdampingan dalam ruang sosial yang </w:t>
      </w:r>
      <w:proofErr w:type="gramStart"/>
      <w:r w:rsidRPr="00390669">
        <w:rPr>
          <w:rFonts w:ascii="Garamond" w:hAnsi="Garamond"/>
          <w:sz w:val="24"/>
          <w:szCs w:val="24"/>
        </w:rPr>
        <w:t>sama</w:t>
      </w:r>
      <w:proofErr w:type="gramEnd"/>
      <w:r w:rsidRPr="00390669">
        <w:rPr>
          <w:rFonts w:ascii="Garamond" w:hAnsi="Garamond"/>
          <w:sz w:val="24"/>
          <w:szCs w:val="24"/>
        </w:rPr>
        <w:t xml:space="preserve"> membentuk semacam “ingatan kolektif” tentang batas-batas simbolik yang perlu dijaga, sekaligus ruang-ruang kompromi yang memungkinkan negosiasi makna tanpa eskalasi konflik.</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Dalam kerangka ini, </w:t>
      </w:r>
      <w:r w:rsidRPr="00390669">
        <w:rPr>
          <w:rStyle w:val="Emphasis"/>
          <w:rFonts w:ascii="Garamond" w:hAnsi="Garamond"/>
          <w:sz w:val="24"/>
          <w:szCs w:val="24"/>
        </w:rPr>
        <w:t>local intelligence</w:t>
      </w:r>
      <w:r w:rsidRPr="00390669">
        <w:rPr>
          <w:rFonts w:ascii="Garamond" w:hAnsi="Garamond"/>
          <w:sz w:val="24"/>
          <w:szCs w:val="24"/>
        </w:rPr>
        <w:t xml:space="preserve"> tidak berfungsi sebagai upaya meniadakan konflik, melainkan sebagai </w:t>
      </w:r>
      <w:r w:rsidRPr="00390669">
        <w:rPr>
          <w:rStyle w:val="Strong"/>
          <w:rFonts w:ascii="Garamond" w:hAnsi="Garamond"/>
          <w:b w:val="0"/>
          <w:sz w:val="24"/>
          <w:szCs w:val="24"/>
        </w:rPr>
        <w:t>alat negosiasi simbolik</w:t>
      </w:r>
      <w:r w:rsidRPr="00390669">
        <w:rPr>
          <w:rFonts w:ascii="Garamond" w:hAnsi="Garamond"/>
          <w:sz w:val="24"/>
          <w:szCs w:val="24"/>
        </w:rPr>
        <w:t xml:space="preserve"> yang memungkinkan perbedaan tetap diakui tanpa harus dimutlakkan.</w:t>
      </w:r>
      <w:proofErr w:type="gramEnd"/>
      <w:r w:rsidRPr="00390669">
        <w:rPr>
          <w:rFonts w:ascii="Garamond" w:hAnsi="Garamond"/>
          <w:sz w:val="24"/>
          <w:szCs w:val="24"/>
        </w:rPr>
        <w:t xml:space="preserve"> </w:t>
      </w:r>
      <w:proofErr w:type="gramStart"/>
      <w:r w:rsidRPr="00390669">
        <w:rPr>
          <w:rFonts w:ascii="Garamond" w:hAnsi="Garamond"/>
          <w:sz w:val="24"/>
          <w:szCs w:val="24"/>
        </w:rPr>
        <w:t>Ketika muncul ketegangan—misalnya terkait ritual, penggunaan ruang publik, atau ekspresi identitas keagamaan—masyarakat lokal cenderung mengedepankan solusi berbasis musyawarah, penyesuaian waktu dan ruang, serta kompromi kultural yang diterima bersama.</w:t>
      </w:r>
      <w:proofErr w:type="gramEnd"/>
      <w:r w:rsidRPr="00390669">
        <w:rPr>
          <w:rFonts w:ascii="Garamond" w:hAnsi="Garamond"/>
          <w:sz w:val="24"/>
          <w:szCs w:val="24"/>
        </w:rPr>
        <w:t xml:space="preserve"> </w:t>
      </w:r>
      <w:proofErr w:type="gramStart"/>
      <w:r w:rsidRPr="00390669">
        <w:rPr>
          <w:rFonts w:ascii="Garamond" w:hAnsi="Garamond"/>
          <w:sz w:val="24"/>
          <w:szCs w:val="24"/>
        </w:rPr>
        <w:t>Praktik-praktik semacam ini menunjukkan bahwa harmoni sosial tidak dibangun melalui homogenisasi keyakinan, melainkan melalui kemampuan kolektif untuk mengelola perbedaan secara reflektif dan pragmatis.</w:t>
      </w:r>
      <w:proofErr w:type="gramEnd"/>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Temuan ini mempertegas bahwa </w:t>
      </w:r>
      <w:r w:rsidRPr="00390669">
        <w:rPr>
          <w:rStyle w:val="Emphasis"/>
          <w:rFonts w:ascii="Garamond" w:hAnsi="Garamond"/>
          <w:sz w:val="24"/>
          <w:szCs w:val="24"/>
        </w:rPr>
        <w:t>local intelligence</w:t>
      </w:r>
      <w:r w:rsidRPr="00390669">
        <w:rPr>
          <w:rFonts w:ascii="Garamond" w:hAnsi="Garamond"/>
          <w:sz w:val="24"/>
          <w:szCs w:val="24"/>
        </w:rPr>
        <w:t xml:space="preserve"> merupakan modal sosial-kultural yang krusial dalam konteks masyarakat multikultural seperti Indonesia.</w:t>
      </w:r>
      <w:proofErr w:type="gramEnd"/>
      <w:r w:rsidRPr="00390669">
        <w:rPr>
          <w:rFonts w:ascii="Garamond" w:hAnsi="Garamond"/>
          <w:sz w:val="24"/>
          <w:szCs w:val="24"/>
        </w:rPr>
        <w:t xml:space="preserve"> </w:t>
      </w:r>
      <w:proofErr w:type="gramStart"/>
      <w:r w:rsidRPr="00390669">
        <w:rPr>
          <w:rFonts w:ascii="Garamond" w:hAnsi="Garamond"/>
          <w:sz w:val="24"/>
          <w:szCs w:val="24"/>
        </w:rPr>
        <w:t>Ia</w:t>
      </w:r>
      <w:proofErr w:type="gramEnd"/>
      <w:r w:rsidRPr="00390669">
        <w:rPr>
          <w:rFonts w:ascii="Garamond" w:hAnsi="Garamond"/>
          <w:sz w:val="24"/>
          <w:szCs w:val="24"/>
        </w:rPr>
        <w:t xml:space="preserve"> berfungsi sebagai jembatan antara ketegangan simbolik dan kolaborasi budaya, sekaligus menjadi penyangga utama kohesi sosial di tengah keterbatasan intervensi formal negara. </w:t>
      </w:r>
      <w:proofErr w:type="gramStart"/>
      <w:r w:rsidRPr="00390669">
        <w:rPr>
          <w:rFonts w:ascii="Garamond" w:hAnsi="Garamond"/>
          <w:sz w:val="24"/>
          <w:szCs w:val="24"/>
        </w:rPr>
        <w:t xml:space="preserve">Dengan demikian, penguatan </w:t>
      </w:r>
      <w:r w:rsidRPr="00390669">
        <w:rPr>
          <w:rStyle w:val="Emphasis"/>
          <w:rFonts w:ascii="Garamond" w:hAnsi="Garamond"/>
          <w:sz w:val="24"/>
          <w:szCs w:val="24"/>
        </w:rPr>
        <w:t>local intelligence</w:t>
      </w:r>
      <w:r w:rsidRPr="00390669">
        <w:rPr>
          <w:rFonts w:ascii="Garamond" w:hAnsi="Garamond"/>
          <w:sz w:val="24"/>
          <w:szCs w:val="24"/>
        </w:rPr>
        <w:t xml:space="preserve"> di tingkat komunitas menjadi elemen strategis dalam membangun koeksistensi agama yang tidak hanya stabil, tetapi juga adaptif terhadap dinamika sosial yang terus berubah.</w:t>
      </w:r>
      <w:proofErr w:type="gramEnd"/>
    </w:p>
    <w:p w:rsidR="00F50DFA" w:rsidRPr="00390669" w:rsidRDefault="00C712DC"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Penelitian tentang Dalihan Na Tolu (Erawadi &amp; Setiadi, 2024), Pela Gandong di Maluku (Toisuta et al., 2022), serta praktik kearifan lokal di Desa Mbawa (Purna, 2016) menunjukkan bahwa </w:t>
      </w:r>
      <w:r w:rsidRPr="00390669">
        <w:rPr>
          <w:rStyle w:val="Emphasis"/>
          <w:rFonts w:ascii="Garamond" w:hAnsi="Garamond"/>
          <w:sz w:val="24"/>
          <w:szCs w:val="24"/>
        </w:rPr>
        <w:t>local intelligence</w:t>
      </w:r>
      <w:r w:rsidRPr="00390669">
        <w:rPr>
          <w:rFonts w:ascii="Garamond" w:hAnsi="Garamond"/>
          <w:sz w:val="24"/>
          <w:szCs w:val="24"/>
        </w:rPr>
        <w:t xml:space="preserve"> berfungsi sebagai bentuk kecerdasan sosial kolektif.</w:t>
      </w:r>
      <w:proofErr w:type="gramEnd"/>
      <w:r w:rsidRPr="00390669">
        <w:rPr>
          <w:rFonts w:ascii="Garamond" w:hAnsi="Garamond"/>
          <w:sz w:val="24"/>
          <w:szCs w:val="24"/>
        </w:rPr>
        <w:t xml:space="preserve"> Melalui </w:t>
      </w:r>
      <w:proofErr w:type="gramStart"/>
      <w:r w:rsidRPr="00390669">
        <w:rPr>
          <w:rFonts w:ascii="Garamond" w:hAnsi="Garamond"/>
          <w:sz w:val="24"/>
          <w:szCs w:val="24"/>
        </w:rPr>
        <w:t>norma</w:t>
      </w:r>
      <w:proofErr w:type="gramEnd"/>
      <w:r w:rsidRPr="00390669">
        <w:rPr>
          <w:rFonts w:ascii="Garamond" w:hAnsi="Garamond"/>
          <w:sz w:val="24"/>
          <w:szCs w:val="24"/>
        </w:rPr>
        <w:t xml:space="preserve"> adat, bahasa budaya bersama, dan etika relasional, masyarakat mampu menurunkan eskalasi konflik tanpa harus menghapus perbedaan simbolik antaragama. </w:t>
      </w:r>
      <w:proofErr w:type="gramStart"/>
      <w:r w:rsidRPr="00390669">
        <w:rPr>
          <w:rFonts w:ascii="Garamond" w:hAnsi="Garamond"/>
          <w:sz w:val="24"/>
          <w:szCs w:val="24"/>
        </w:rPr>
        <w:t xml:space="preserve">Dalam kerangka Bourdieu (1986), </w:t>
      </w:r>
      <w:r w:rsidRPr="00390669">
        <w:rPr>
          <w:rStyle w:val="Emphasis"/>
          <w:rFonts w:ascii="Garamond" w:hAnsi="Garamond"/>
          <w:sz w:val="24"/>
          <w:szCs w:val="24"/>
        </w:rPr>
        <w:t>local intelligence</w:t>
      </w:r>
      <w:r w:rsidRPr="00390669">
        <w:rPr>
          <w:rFonts w:ascii="Garamond" w:hAnsi="Garamond"/>
          <w:sz w:val="24"/>
          <w:szCs w:val="24"/>
        </w:rPr>
        <w:t xml:space="preserve"> dapat dipahami sebagai modal sosial dan kultural yang memungkinkan terciptanya kepercayaan dan solidaritas lintas identitas.</w:t>
      </w:r>
      <w:proofErr w:type="gramEnd"/>
    </w:p>
    <w:p w:rsidR="00F50DFA" w:rsidRPr="00390669" w:rsidRDefault="00F50DFA" w:rsidP="00F50DFA">
      <w:pPr>
        <w:spacing w:before="120" w:after="120" w:line="240" w:lineRule="auto"/>
        <w:jc w:val="both"/>
        <w:rPr>
          <w:rFonts w:ascii="Garamond" w:hAnsi="Garamond"/>
          <w:sz w:val="24"/>
          <w:szCs w:val="24"/>
        </w:rPr>
      </w:pPr>
      <w:r w:rsidRPr="00390669">
        <w:rPr>
          <w:rFonts w:ascii="Garamond" w:hAnsi="Garamond"/>
          <w:sz w:val="24"/>
          <w:szCs w:val="24"/>
        </w:rPr>
        <w:t xml:space="preserve">Temuan mengenai peran sentral </w:t>
      </w:r>
      <w:r w:rsidRPr="00390669">
        <w:rPr>
          <w:rStyle w:val="Emphasis"/>
          <w:rFonts w:ascii="Garamond" w:hAnsi="Garamond"/>
          <w:sz w:val="24"/>
          <w:szCs w:val="24"/>
        </w:rPr>
        <w:t>local intelligence</w:t>
      </w:r>
      <w:r w:rsidRPr="00390669">
        <w:rPr>
          <w:rFonts w:ascii="Garamond" w:hAnsi="Garamond"/>
          <w:sz w:val="24"/>
          <w:szCs w:val="24"/>
        </w:rPr>
        <w:t xml:space="preserve"> dalam meredam dan menegosiasikan konflik simbolik dapat dipahami secara lebih mendalam melalui lensa </w:t>
      </w:r>
      <w:r w:rsidRPr="00390669">
        <w:rPr>
          <w:rStyle w:val="Strong"/>
          <w:rFonts w:ascii="Garamond" w:hAnsi="Garamond"/>
          <w:b w:val="0"/>
          <w:sz w:val="24"/>
          <w:szCs w:val="24"/>
        </w:rPr>
        <w:t>teori dialog praksis</w:t>
      </w:r>
      <w:r w:rsidRPr="00390669">
        <w:rPr>
          <w:rFonts w:ascii="Garamond" w:hAnsi="Garamond"/>
          <w:sz w:val="24"/>
          <w:szCs w:val="24"/>
        </w:rPr>
        <w:t xml:space="preserve"> dan </w:t>
      </w:r>
      <w:r w:rsidRPr="00390669">
        <w:rPr>
          <w:rStyle w:val="Strong"/>
          <w:rFonts w:ascii="Garamond" w:hAnsi="Garamond"/>
          <w:b w:val="0"/>
          <w:sz w:val="24"/>
          <w:szCs w:val="24"/>
        </w:rPr>
        <w:t>transformasi konflik</w:t>
      </w:r>
      <w:r w:rsidRPr="00390669">
        <w:rPr>
          <w:rFonts w:ascii="Garamond" w:hAnsi="Garamond"/>
          <w:b/>
          <w:sz w:val="24"/>
          <w:szCs w:val="24"/>
        </w:rPr>
        <w:t>.</w:t>
      </w:r>
      <w:r w:rsidRPr="00390669">
        <w:rPr>
          <w:rFonts w:ascii="Garamond" w:hAnsi="Garamond"/>
          <w:sz w:val="24"/>
          <w:szCs w:val="24"/>
        </w:rPr>
        <w:t xml:space="preserve"> Dalam perspektif dialog praksis sebagaimana dikemukakan oleh Swidler (1990) dan Cornille (2013), dialog antaragama tidak harus berlangsung dalam bentuk percakapan teologis formal atau forum institusional yang elitis. Sebaliknya, dialog justru terjadi secara paling efektif melalui interaksi keseharian, kerja </w:t>
      </w:r>
      <w:proofErr w:type="gramStart"/>
      <w:r w:rsidRPr="00390669">
        <w:rPr>
          <w:rFonts w:ascii="Garamond" w:hAnsi="Garamond"/>
          <w:sz w:val="24"/>
          <w:szCs w:val="24"/>
        </w:rPr>
        <w:t>sama</w:t>
      </w:r>
      <w:proofErr w:type="gramEnd"/>
      <w:r w:rsidRPr="00390669">
        <w:rPr>
          <w:rFonts w:ascii="Garamond" w:hAnsi="Garamond"/>
          <w:sz w:val="24"/>
          <w:szCs w:val="24"/>
        </w:rPr>
        <w:t xml:space="preserve"> praktis, dan keterlibatan bersama dalam ruang sosial yang sama. </w:t>
      </w:r>
      <w:r w:rsidRPr="00390669">
        <w:rPr>
          <w:rStyle w:val="Emphasis"/>
          <w:rFonts w:ascii="Garamond" w:hAnsi="Garamond"/>
          <w:sz w:val="24"/>
          <w:szCs w:val="24"/>
        </w:rPr>
        <w:t>Local intelligence</w:t>
      </w:r>
      <w:r w:rsidRPr="00390669">
        <w:rPr>
          <w:rFonts w:ascii="Garamond" w:hAnsi="Garamond"/>
          <w:sz w:val="24"/>
          <w:szCs w:val="24"/>
        </w:rPr>
        <w:t xml:space="preserve"> berfungsi sebagai prasyarat kultural yang memungkinkan dialog praksis ini berlangsung, karena </w:t>
      </w:r>
      <w:proofErr w:type="gramStart"/>
      <w:r w:rsidRPr="00390669">
        <w:rPr>
          <w:rFonts w:ascii="Garamond" w:hAnsi="Garamond"/>
          <w:sz w:val="24"/>
          <w:szCs w:val="24"/>
        </w:rPr>
        <w:t>ia</w:t>
      </w:r>
      <w:proofErr w:type="gramEnd"/>
      <w:r w:rsidRPr="00390669">
        <w:rPr>
          <w:rFonts w:ascii="Garamond" w:hAnsi="Garamond"/>
          <w:sz w:val="24"/>
          <w:szCs w:val="24"/>
        </w:rPr>
        <w:t xml:space="preserve"> menyediakan bahasa sosial, etika relasional, dan sensitivitas simbolik yang dibutuhkan untuk membangun kepercayaan lintas iman.</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Dalam praktiknya, masyarakat lokal sering kali tidak memulai dialog dari pertanyaan “apa yang kita yakini”, melainkan dari “apa yang bisa kita lakukan bersama”.</w:t>
      </w:r>
      <w:proofErr w:type="gramEnd"/>
      <w:r w:rsidRPr="00390669">
        <w:rPr>
          <w:rFonts w:ascii="Garamond" w:hAnsi="Garamond"/>
          <w:sz w:val="24"/>
          <w:szCs w:val="24"/>
        </w:rPr>
        <w:t xml:space="preserve"> Kerja </w:t>
      </w:r>
      <w:proofErr w:type="gramStart"/>
      <w:r w:rsidRPr="00390669">
        <w:rPr>
          <w:rFonts w:ascii="Garamond" w:hAnsi="Garamond"/>
          <w:sz w:val="24"/>
          <w:szCs w:val="24"/>
        </w:rPr>
        <w:t>sama</w:t>
      </w:r>
      <w:proofErr w:type="gramEnd"/>
      <w:r w:rsidRPr="00390669">
        <w:rPr>
          <w:rFonts w:ascii="Garamond" w:hAnsi="Garamond"/>
          <w:sz w:val="24"/>
          <w:szCs w:val="24"/>
        </w:rPr>
        <w:t xml:space="preserve"> dalam kegiatan ekonomi, partisipasi dalam ritual adat, gotong royong, atau pengelolaan ruang publik menjadi medium dialog yang bersifat implisit namun efektif. </w:t>
      </w:r>
      <w:proofErr w:type="gramStart"/>
      <w:r w:rsidRPr="00390669">
        <w:rPr>
          <w:rFonts w:ascii="Garamond" w:hAnsi="Garamond"/>
          <w:sz w:val="24"/>
          <w:szCs w:val="24"/>
        </w:rPr>
        <w:t>Melalui praktik-praktik ini, perbedaan simbolik antaragama tidak dihapuskan, tetapi ditempatkan dalam kerangka relasi sosial yang lebih luas.</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Dengan demikian, </w:t>
      </w:r>
      <w:r w:rsidRPr="00390669">
        <w:rPr>
          <w:rStyle w:val="Emphasis"/>
          <w:rFonts w:ascii="Garamond" w:hAnsi="Garamond"/>
          <w:sz w:val="24"/>
          <w:szCs w:val="24"/>
        </w:rPr>
        <w:t>local intelligence</w:t>
      </w:r>
      <w:r w:rsidRPr="00390669">
        <w:rPr>
          <w:rFonts w:ascii="Garamond" w:hAnsi="Garamond"/>
          <w:sz w:val="24"/>
          <w:szCs w:val="24"/>
        </w:rPr>
        <w:t xml:space="preserve"> memungkinkan terjadinya dialog praksis yang membumi, di mana pengakuan terhadap perbedaan dibangun melalui pengalaman bersama, bukan melalui kesepakatan doktrinal.</w:t>
      </w:r>
      <w:proofErr w:type="gramEnd"/>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lastRenderedPageBreak/>
        <w:t xml:space="preserve">Lebih jauh, temuan ini juga sejalan dengan </w:t>
      </w:r>
      <w:r w:rsidRPr="00390669">
        <w:rPr>
          <w:rStyle w:val="Strong"/>
          <w:rFonts w:ascii="Garamond" w:hAnsi="Garamond"/>
          <w:b w:val="0"/>
          <w:sz w:val="24"/>
          <w:szCs w:val="24"/>
        </w:rPr>
        <w:t>teori transformasi konflik</w:t>
      </w:r>
      <w:r w:rsidRPr="00390669">
        <w:rPr>
          <w:rFonts w:ascii="Garamond" w:hAnsi="Garamond"/>
          <w:sz w:val="24"/>
          <w:szCs w:val="24"/>
        </w:rPr>
        <w:t xml:space="preserve"> yang dikembangkan oleh Galtung (1996) dan Lederach (2003).</w:t>
      </w:r>
      <w:proofErr w:type="gramEnd"/>
      <w:r w:rsidRPr="00390669">
        <w:rPr>
          <w:rFonts w:ascii="Garamond" w:hAnsi="Garamond"/>
          <w:sz w:val="24"/>
          <w:szCs w:val="24"/>
        </w:rPr>
        <w:t xml:space="preserve"> </w:t>
      </w:r>
      <w:proofErr w:type="gramStart"/>
      <w:r w:rsidRPr="00390669">
        <w:rPr>
          <w:rFonts w:ascii="Garamond" w:hAnsi="Garamond"/>
          <w:sz w:val="24"/>
          <w:szCs w:val="24"/>
        </w:rPr>
        <w:t>Dalam pendekatan ini, konflik tidak dipahami sebagai anomali yang harus segera diselesaikan atau ditekan, melainkan sebagai realitas sosial yang perlu ditransformasikan melalui perubahan relasi, struktur makna, dan pola interaksi.</w:t>
      </w:r>
      <w:proofErr w:type="gramEnd"/>
      <w:r w:rsidRPr="00390669">
        <w:rPr>
          <w:rFonts w:ascii="Garamond" w:hAnsi="Garamond"/>
          <w:sz w:val="24"/>
          <w:szCs w:val="24"/>
        </w:rPr>
        <w:t xml:space="preserve"> </w:t>
      </w:r>
      <w:proofErr w:type="gramStart"/>
      <w:r w:rsidRPr="00390669">
        <w:rPr>
          <w:rStyle w:val="Emphasis"/>
          <w:rFonts w:ascii="Garamond" w:hAnsi="Garamond"/>
          <w:sz w:val="24"/>
          <w:szCs w:val="24"/>
        </w:rPr>
        <w:t>Local intelligence</w:t>
      </w:r>
      <w:r w:rsidRPr="00390669">
        <w:rPr>
          <w:rFonts w:ascii="Garamond" w:hAnsi="Garamond"/>
          <w:sz w:val="24"/>
          <w:szCs w:val="24"/>
        </w:rPr>
        <w:t xml:space="preserve"> berperan sebagai mekanisme transformasional yang menggeser konflik simbolik dari sumber polarisasi menjadi peluang pembelajaran sosial.</w:t>
      </w:r>
      <w:proofErr w:type="gramEnd"/>
      <w:r w:rsidRPr="00390669">
        <w:rPr>
          <w:rFonts w:ascii="Garamond" w:hAnsi="Garamond"/>
          <w:sz w:val="24"/>
          <w:szCs w:val="24"/>
        </w:rPr>
        <w:t xml:space="preserve"> </w:t>
      </w:r>
      <w:proofErr w:type="gramStart"/>
      <w:r w:rsidRPr="00390669">
        <w:rPr>
          <w:rFonts w:ascii="Garamond" w:hAnsi="Garamond"/>
          <w:sz w:val="24"/>
          <w:szCs w:val="24"/>
        </w:rPr>
        <w:t>Ketika masyarakat mampu menegosiasikan simbol-simbol yang dipersoalkan—misalnya melalui penyesuaian ritual, pembagian ruang publik, atau reinterpretasi tradisi—konflik tidak lagi bersifat destruktif, melainkan produktif bagi kohesi sosial.</w:t>
      </w:r>
      <w:proofErr w:type="gramEnd"/>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Dalam kerangka transformasi konflik, harmoni tidak dimaknai sebagai ketiadaan ketegangan, tetapi sebagai kapasitas kolektif untuk mengelola perbedaan secara berkelanjutan.</w:t>
      </w:r>
      <w:proofErr w:type="gramEnd"/>
      <w:r w:rsidRPr="00390669">
        <w:rPr>
          <w:rFonts w:ascii="Garamond" w:hAnsi="Garamond"/>
          <w:sz w:val="24"/>
          <w:szCs w:val="24"/>
        </w:rPr>
        <w:t xml:space="preserve"> </w:t>
      </w:r>
      <w:proofErr w:type="gramStart"/>
      <w:r w:rsidRPr="00390669">
        <w:rPr>
          <w:rStyle w:val="Emphasis"/>
          <w:rFonts w:ascii="Garamond" w:hAnsi="Garamond"/>
          <w:sz w:val="24"/>
          <w:szCs w:val="24"/>
        </w:rPr>
        <w:t>Local intelligence</w:t>
      </w:r>
      <w:r w:rsidRPr="00390669">
        <w:rPr>
          <w:rFonts w:ascii="Garamond" w:hAnsi="Garamond"/>
          <w:sz w:val="24"/>
          <w:szCs w:val="24"/>
        </w:rPr>
        <w:t xml:space="preserve"> memungkinkan perubahan tersebut dengan membangun mekanisme informal yang fleksibel, adaptif, dan kontekstual—sesuatu yang sering kali tidak dapat dicapai melalui pendekatan legalistik atau intervensi negara yang seragam.</w:t>
      </w:r>
      <w:proofErr w:type="gramEnd"/>
      <w:r w:rsidRPr="00390669">
        <w:rPr>
          <w:rFonts w:ascii="Garamond" w:hAnsi="Garamond"/>
          <w:sz w:val="24"/>
          <w:szCs w:val="24"/>
        </w:rPr>
        <w:t xml:space="preserve"> Dengan demikian, dialog praksis dan transformasi konflik bertemu dalam praktik </w:t>
      </w:r>
      <w:r w:rsidRPr="00390669">
        <w:rPr>
          <w:rStyle w:val="Emphasis"/>
          <w:rFonts w:ascii="Garamond" w:hAnsi="Garamond"/>
          <w:sz w:val="24"/>
          <w:szCs w:val="24"/>
        </w:rPr>
        <w:t>local intelligence</w:t>
      </w:r>
      <w:r w:rsidRPr="00390669">
        <w:rPr>
          <w:rFonts w:ascii="Garamond" w:hAnsi="Garamond"/>
          <w:sz w:val="24"/>
          <w:szCs w:val="24"/>
        </w:rPr>
        <w:t>: dialog praksis menyediakan arena interaksi sehari-hari, sementara transformasi konflik menjelaskan perubahan relasi jangka panjang yang dihasilkan dari interaksi tersebut.</w:t>
      </w:r>
    </w:p>
    <w:p w:rsidR="00C712DC" w:rsidRPr="00390669" w:rsidRDefault="00F50DFA" w:rsidP="00C712DC">
      <w:pPr>
        <w:spacing w:before="120" w:after="120" w:line="240" w:lineRule="auto"/>
        <w:jc w:val="both"/>
        <w:rPr>
          <w:rFonts w:ascii="Garamond" w:hAnsi="Garamond"/>
          <w:sz w:val="24"/>
          <w:szCs w:val="24"/>
        </w:rPr>
      </w:pPr>
      <w:r w:rsidRPr="00390669">
        <w:rPr>
          <w:rFonts w:ascii="Garamond" w:hAnsi="Garamond"/>
          <w:sz w:val="24"/>
          <w:szCs w:val="24"/>
        </w:rPr>
        <w:t xml:space="preserve">Dengan mengaitkan temuan empiris ini pada dua kerangka teoretik tersebut, artikel ini menegaskan bahwa koeksistensi agama di Indonesia tidak bergantung pada eliminasi konflik simbolik, melainkan pada kemampuan komunitas lokal untuk mentransformasikannya melalui praktik dialog yang membumi dan mekanisme kultural yang hidup. </w:t>
      </w:r>
      <w:proofErr w:type="gramStart"/>
      <w:r w:rsidRPr="00390669">
        <w:rPr>
          <w:rFonts w:ascii="Garamond" w:hAnsi="Garamond"/>
          <w:sz w:val="24"/>
          <w:szCs w:val="24"/>
        </w:rPr>
        <w:t xml:space="preserve">Dalam konteks ini, </w:t>
      </w:r>
      <w:r w:rsidRPr="00390669">
        <w:rPr>
          <w:rStyle w:val="Emphasis"/>
          <w:rFonts w:ascii="Garamond" w:hAnsi="Garamond"/>
          <w:sz w:val="24"/>
          <w:szCs w:val="24"/>
        </w:rPr>
        <w:t>local intelligence</w:t>
      </w:r>
      <w:r w:rsidRPr="00390669">
        <w:rPr>
          <w:rFonts w:ascii="Garamond" w:hAnsi="Garamond"/>
          <w:sz w:val="24"/>
          <w:szCs w:val="24"/>
        </w:rPr>
        <w:t xml:space="preserve"> bukan sekadar strategi lokal, tetapi merupakan fondasi teoretik dan praksis bagi model koeksistensi agama yang dinamis dan berkelanjutan.</w:t>
      </w:r>
      <w:proofErr w:type="gramEnd"/>
      <w:r w:rsidRPr="00390669">
        <w:rPr>
          <w:rFonts w:ascii="Garamond" w:hAnsi="Garamond"/>
          <w:sz w:val="24"/>
          <w:szCs w:val="24"/>
        </w:rPr>
        <w:t xml:space="preserve"> </w:t>
      </w:r>
      <w:r w:rsidR="00C712DC" w:rsidRPr="00390669">
        <w:rPr>
          <w:rFonts w:ascii="Garamond" w:hAnsi="Garamond"/>
          <w:sz w:val="24"/>
          <w:szCs w:val="24"/>
        </w:rPr>
        <w:t xml:space="preserve">Studi Kadenun dan Abdurrohman (2025) menegaskan bahwa perjumpaan sehari-hari—seperti kerja </w:t>
      </w:r>
      <w:proofErr w:type="gramStart"/>
      <w:r w:rsidR="00C712DC" w:rsidRPr="00390669">
        <w:rPr>
          <w:rFonts w:ascii="Garamond" w:hAnsi="Garamond"/>
          <w:sz w:val="24"/>
          <w:szCs w:val="24"/>
        </w:rPr>
        <w:t>sama</w:t>
      </w:r>
      <w:proofErr w:type="gramEnd"/>
      <w:r w:rsidR="00C712DC" w:rsidRPr="00390669">
        <w:rPr>
          <w:rFonts w:ascii="Garamond" w:hAnsi="Garamond"/>
          <w:sz w:val="24"/>
          <w:szCs w:val="24"/>
        </w:rPr>
        <w:t xml:space="preserve"> ekonomi, partisipasi dalam ritual adat, dan solidaritas komunal—menjadi arena utama dialog praksis antaragama. </w:t>
      </w:r>
      <w:proofErr w:type="gramStart"/>
      <w:r w:rsidR="00C712DC" w:rsidRPr="00390669">
        <w:rPr>
          <w:rFonts w:ascii="Garamond" w:hAnsi="Garamond"/>
          <w:sz w:val="24"/>
          <w:szCs w:val="24"/>
        </w:rPr>
        <w:t xml:space="preserve">Praktik-praktik ini memungkinkan terciptanya </w:t>
      </w:r>
      <w:r w:rsidR="00C712DC" w:rsidRPr="00390669">
        <w:rPr>
          <w:rStyle w:val="Emphasis"/>
          <w:rFonts w:ascii="Garamond" w:hAnsi="Garamond"/>
          <w:sz w:val="24"/>
          <w:szCs w:val="24"/>
        </w:rPr>
        <w:t>mutual recognition</w:t>
      </w:r>
      <w:r w:rsidR="00C712DC" w:rsidRPr="00390669">
        <w:rPr>
          <w:rFonts w:ascii="Garamond" w:hAnsi="Garamond"/>
          <w:sz w:val="24"/>
          <w:szCs w:val="24"/>
        </w:rPr>
        <w:t xml:space="preserve"> tanpa harus menyatukan keyakinan teologis.</w:t>
      </w:r>
      <w:proofErr w:type="gramEnd"/>
    </w:p>
    <w:p w:rsidR="00F50DFA" w:rsidRPr="00390669" w:rsidRDefault="00C712DC"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Dalam kerangka dialog praksis (Cornille, 2013), kolaborasi budaya berfungsi sebagai medium komunikasi lintas iman yang lebih membumi dan inklusif.</w:t>
      </w:r>
      <w:proofErr w:type="gramEnd"/>
      <w:r w:rsidRPr="00390669">
        <w:rPr>
          <w:rFonts w:ascii="Garamond" w:hAnsi="Garamond"/>
          <w:sz w:val="24"/>
          <w:szCs w:val="24"/>
        </w:rPr>
        <w:t xml:space="preserve"> Kolaborasi ini tidak menuntut kesepakatan simbolik, melainkan kesediaan untuk bekerja bersama dalam ruang sosial yang </w:t>
      </w:r>
      <w:proofErr w:type="gramStart"/>
      <w:r w:rsidRPr="00390669">
        <w:rPr>
          <w:rFonts w:ascii="Garamond" w:hAnsi="Garamond"/>
          <w:sz w:val="24"/>
          <w:szCs w:val="24"/>
        </w:rPr>
        <w:t>sama</w:t>
      </w:r>
      <w:proofErr w:type="gramEnd"/>
      <w:r w:rsidRPr="00390669">
        <w:rPr>
          <w:rFonts w:ascii="Garamond" w:hAnsi="Garamond"/>
          <w:sz w:val="24"/>
          <w:szCs w:val="24"/>
        </w:rPr>
        <w:t xml:space="preserve">. </w:t>
      </w:r>
      <w:proofErr w:type="gramStart"/>
      <w:r w:rsidRPr="00390669">
        <w:rPr>
          <w:rFonts w:ascii="Garamond" w:hAnsi="Garamond"/>
          <w:sz w:val="24"/>
          <w:szCs w:val="24"/>
        </w:rPr>
        <w:t>Temuan ini memperkuat argumen bahwa koeksistensi agama di Indonesia lebih bersifat pragmatis dan relasional, dibandingkan normatif atau ideologis.</w:t>
      </w:r>
      <w:proofErr w:type="gramEnd"/>
    </w:p>
    <w:p w:rsidR="00F50DFA" w:rsidRPr="00390669" w:rsidRDefault="00F50DFA" w:rsidP="00F50DFA">
      <w:pPr>
        <w:spacing w:before="120" w:after="120" w:line="240" w:lineRule="auto"/>
        <w:jc w:val="both"/>
        <w:rPr>
          <w:rFonts w:ascii="Garamond" w:hAnsi="Garamond"/>
          <w:b/>
          <w:sz w:val="24"/>
          <w:szCs w:val="24"/>
        </w:rPr>
      </w:pPr>
      <w:r w:rsidRPr="00390669">
        <w:rPr>
          <w:rFonts w:ascii="Garamond" w:hAnsi="Garamond"/>
          <w:b/>
          <w:sz w:val="24"/>
          <w:szCs w:val="24"/>
        </w:rPr>
        <w:t>Penutup</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Artikel ini menunjukkan bahwa koeksistensi agama di Indonesia tidak dapat dipahami semata-mata melalui kerangka harmoni normatif atau absennya konflik.</w:t>
      </w:r>
      <w:proofErr w:type="gramEnd"/>
      <w:r w:rsidRPr="00390669">
        <w:rPr>
          <w:rFonts w:ascii="Garamond" w:hAnsi="Garamond"/>
          <w:sz w:val="24"/>
          <w:szCs w:val="24"/>
        </w:rPr>
        <w:t xml:space="preserve"> Sebaliknya, relasi antaragama lebih tepat dipahami sebagai proses sosial yang dinamis, di mana </w:t>
      </w:r>
      <w:r w:rsidRPr="00390669">
        <w:rPr>
          <w:rStyle w:val="Strong"/>
          <w:rFonts w:ascii="Garamond" w:hAnsi="Garamond"/>
          <w:b w:val="0"/>
          <w:sz w:val="24"/>
          <w:szCs w:val="24"/>
        </w:rPr>
        <w:t>konflik simbolik</w:t>
      </w:r>
      <w:r w:rsidRPr="00390669">
        <w:rPr>
          <w:rFonts w:ascii="Garamond" w:hAnsi="Garamond"/>
          <w:sz w:val="24"/>
          <w:szCs w:val="24"/>
        </w:rPr>
        <w:t xml:space="preserve"> merupakan bagian inheren dari interaksi dalam masyarakat multikultural. </w:t>
      </w:r>
      <w:proofErr w:type="gramStart"/>
      <w:r w:rsidRPr="00390669">
        <w:rPr>
          <w:rFonts w:ascii="Garamond" w:hAnsi="Garamond"/>
          <w:sz w:val="24"/>
          <w:szCs w:val="24"/>
        </w:rPr>
        <w:t>Konflik tersebut muncul melalui kontestasi makna atas simbol keagamaan, ruang publik, dan praktik budaya yang saling beririsan dengan identitas sosial dan relasi kuasa.</w:t>
      </w:r>
      <w:proofErr w:type="gramEnd"/>
      <w:r w:rsidRPr="00390669">
        <w:rPr>
          <w:rFonts w:ascii="Garamond" w:hAnsi="Garamond"/>
          <w:sz w:val="24"/>
          <w:szCs w:val="24"/>
        </w:rPr>
        <w:t xml:space="preserve"> </w:t>
      </w:r>
      <w:proofErr w:type="gramStart"/>
      <w:r w:rsidRPr="00390669">
        <w:rPr>
          <w:rFonts w:ascii="Garamond" w:hAnsi="Garamond"/>
          <w:sz w:val="24"/>
          <w:szCs w:val="24"/>
        </w:rPr>
        <w:t xml:space="preserve">Namun, temuan utama penelitian ini menegaskan bahwa konflik simbolik tidak selalu bermuara pada disintegrasi sosial, melainkan dapat ditransformasikan menjadi kolaborasi budaya melalui aktivasi </w:t>
      </w:r>
      <w:r w:rsidRPr="00390669">
        <w:rPr>
          <w:rStyle w:val="Emphasis"/>
          <w:rFonts w:ascii="Garamond" w:hAnsi="Garamond"/>
          <w:sz w:val="24"/>
          <w:szCs w:val="24"/>
        </w:rPr>
        <w:t>local intelligence</w:t>
      </w:r>
      <w:r w:rsidRPr="00390669">
        <w:rPr>
          <w:rFonts w:ascii="Garamond" w:hAnsi="Garamond"/>
          <w:sz w:val="24"/>
          <w:szCs w:val="24"/>
        </w:rPr>
        <w:t>.</w:t>
      </w:r>
      <w:proofErr w:type="gramEnd"/>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Secara teoretik, artikel ini memberikan kontribusi dengan menempatkan </w:t>
      </w:r>
      <w:r w:rsidRPr="00390669">
        <w:rPr>
          <w:rStyle w:val="Emphasis"/>
          <w:rFonts w:ascii="Garamond" w:hAnsi="Garamond"/>
          <w:sz w:val="24"/>
          <w:szCs w:val="24"/>
        </w:rPr>
        <w:t>local intelligence</w:t>
      </w:r>
      <w:r w:rsidRPr="00390669">
        <w:rPr>
          <w:rFonts w:ascii="Garamond" w:hAnsi="Garamond"/>
          <w:sz w:val="24"/>
          <w:szCs w:val="24"/>
        </w:rPr>
        <w:t xml:space="preserve"> sebagai konsep kunci dalam studi koeksistensi agama.</w:t>
      </w:r>
      <w:proofErr w:type="gramEnd"/>
      <w:r w:rsidRPr="00390669">
        <w:rPr>
          <w:rFonts w:ascii="Garamond" w:hAnsi="Garamond"/>
          <w:sz w:val="24"/>
          <w:szCs w:val="24"/>
        </w:rPr>
        <w:t xml:space="preserve"> </w:t>
      </w:r>
      <w:proofErr w:type="gramStart"/>
      <w:r w:rsidRPr="00390669">
        <w:rPr>
          <w:rFonts w:ascii="Garamond" w:hAnsi="Garamond"/>
          <w:sz w:val="24"/>
          <w:szCs w:val="24"/>
        </w:rPr>
        <w:t>Berbeda dari pendekatan yang menekankan peran regulasi formal, dialog teologis, atau intervensi negara, penelitian ini menunjukkan bahwa kapasitas kultural masyarakat lokal—yang terbangun dari pengalaman historis hidup berdampingan, nilai-nilai adat, dan relasi sosial keseharian—berperan lebih menentukan dalam meredam dan menegosiasikan konflik simbolik.</w:t>
      </w:r>
      <w:proofErr w:type="gramEnd"/>
      <w:r w:rsidRPr="00390669">
        <w:rPr>
          <w:rFonts w:ascii="Garamond" w:hAnsi="Garamond"/>
          <w:sz w:val="24"/>
          <w:szCs w:val="24"/>
        </w:rPr>
        <w:t xml:space="preserve"> Dengan mengaitkan temuan ini pada teori dialog praksis dan transformasi konflik, artikel ini memperluas pemahaman tentang bagaimana dialog antaragama dapat berlangsung secara implisit melalui praktik sosial dan budaya, serta bagaimana konflik dapat dikelola sebagai proses pembelajaran sosial jangka panjang.</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lastRenderedPageBreak/>
        <w:t xml:space="preserve">Lebih jauh, artikel ini juga berkontribusi pada pengembangan perspektif teoretik tentang koeksistensi agama yang bersifat </w:t>
      </w:r>
      <w:r w:rsidRPr="00390669">
        <w:rPr>
          <w:rStyle w:val="Strong"/>
          <w:rFonts w:ascii="Garamond" w:hAnsi="Garamond"/>
          <w:b w:val="0"/>
          <w:sz w:val="24"/>
          <w:szCs w:val="24"/>
        </w:rPr>
        <w:t>dinamis dan kontekstual</w:t>
      </w:r>
      <w:r w:rsidRPr="00390669">
        <w:rPr>
          <w:rFonts w:ascii="Garamond" w:hAnsi="Garamond"/>
          <w:sz w:val="24"/>
          <w:szCs w:val="24"/>
        </w:rPr>
        <w:t>.</w:t>
      </w:r>
      <w:proofErr w:type="gramEnd"/>
      <w:r w:rsidRPr="00390669">
        <w:rPr>
          <w:rFonts w:ascii="Garamond" w:hAnsi="Garamond"/>
          <w:sz w:val="24"/>
          <w:szCs w:val="24"/>
        </w:rPr>
        <w:t xml:space="preserve"> </w:t>
      </w:r>
      <w:proofErr w:type="gramStart"/>
      <w:r w:rsidRPr="00390669">
        <w:rPr>
          <w:rFonts w:ascii="Garamond" w:hAnsi="Garamond"/>
          <w:sz w:val="24"/>
          <w:szCs w:val="24"/>
        </w:rPr>
        <w:t>Harmoni tidak diposisikan sebagai kondisi ideal yang bebas gesekan, melainkan sebagai kemampuan kolektif untuk mengelola perbedaan secara reflektif dan adaptif.</w:t>
      </w:r>
      <w:proofErr w:type="gramEnd"/>
      <w:r w:rsidRPr="00390669">
        <w:rPr>
          <w:rFonts w:ascii="Garamond" w:hAnsi="Garamond"/>
          <w:sz w:val="24"/>
          <w:szCs w:val="24"/>
        </w:rPr>
        <w:t xml:space="preserve"> Dalam kerangka ini, konflik simbolik tidak dipandang sebagai kegagalan koeksistensi, tetapi sebagai bagian dari proses negosiasi makna yang, jika dikelola dengan tepat, justru memperkuat kohesi sosial.</w:t>
      </w:r>
    </w:p>
    <w:p w:rsidR="00F50DFA" w:rsidRPr="00390669" w:rsidRDefault="00F50DFA" w:rsidP="00F50DFA">
      <w:pPr>
        <w:spacing w:before="120" w:after="120" w:line="240" w:lineRule="auto"/>
        <w:jc w:val="both"/>
        <w:rPr>
          <w:rFonts w:ascii="Garamond" w:hAnsi="Garamond"/>
          <w:sz w:val="24"/>
          <w:szCs w:val="24"/>
        </w:rPr>
      </w:pPr>
      <w:proofErr w:type="gramStart"/>
      <w:r w:rsidRPr="00390669">
        <w:rPr>
          <w:rFonts w:ascii="Garamond" w:hAnsi="Garamond"/>
          <w:sz w:val="24"/>
          <w:szCs w:val="24"/>
        </w:rPr>
        <w:t xml:space="preserve">Akhirnya, artikel ini membuka ruang bagi penelitian lanjutan yang lebih empiris dan komparatif untuk menguji bagaimana </w:t>
      </w:r>
      <w:r w:rsidRPr="00390669">
        <w:rPr>
          <w:rStyle w:val="Emphasis"/>
          <w:rFonts w:ascii="Garamond" w:hAnsi="Garamond"/>
          <w:sz w:val="24"/>
          <w:szCs w:val="24"/>
        </w:rPr>
        <w:t>local intelligence</w:t>
      </w:r>
      <w:r w:rsidRPr="00390669">
        <w:rPr>
          <w:rFonts w:ascii="Garamond" w:hAnsi="Garamond"/>
          <w:sz w:val="24"/>
          <w:szCs w:val="24"/>
        </w:rPr>
        <w:t xml:space="preserve"> bekerja dalam berbagai konteks lokal di Indonesia.</w:t>
      </w:r>
      <w:proofErr w:type="gramEnd"/>
      <w:r w:rsidRPr="00390669">
        <w:rPr>
          <w:rFonts w:ascii="Garamond" w:hAnsi="Garamond"/>
          <w:sz w:val="24"/>
          <w:szCs w:val="24"/>
        </w:rPr>
        <w:t xml:space="preserve"> </w:t>
      </w:r>
      <w:proofErr w:type="gramStart"/>
      <w:r w:rsidRPr="00390669">
        <w:rPr>
          <w:rFonts w:ascii="Garamond" w:hAnsi="Garamond"/>
          <w:sz w:val="24"/>
          <w:szCs w:val="24"/>
        </w:rPr>
        <w:t>Dengan demikian, studi ini tidak hanya berkontribusi pada pengayaan teori hubungan antaragama, tetapi juga menawarkan kerangka praktis untuk membangun koeksistensi agama yang inklusif, adaptif, dan berkelanjutan di tengah kompleksitas masyarakat Indonesia.</w:t>
      </w:r>
      <w:proofErr w:type="gramEnd"/>
    </w:p>
    <w:p w:rsidR="00F50DFA" w:rsidRPr="00390669" w:rsidRDefault="00F50DFA" w:rsidP="00C712DC">
      <w:pPr>
        <w:spacing w:before="120" w:after="120" w:line="240" w:lineRule="auto"/>
        <w:jc w:val="both"/>
        <w:rPr>
          <w:rFonts w:ascii="Garamond" w:hAnsi="Garamond"/>
          <w:sz w:val="24"/>
          <w:szCs w:val="24"/>
        </w:rPr>
      </w:pPr>
    </w:p>
    <w:sectPr w:rsidR="00F50DFA" w:rsidRPr="003906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D07"/>
    <w:rsid w:val="00390669"/>
    <w:rsid w:val="00403918"/>
    <w:rsid w:val="0044274B"/>
    <w:rsid w:val="00750E7D"/>
    <w:rsid w:val="007C5BFD"/>
    <w:rsid w:val="00A45785"/>
    <w:rsid w:val="00C712DC"/>
    <w:rsid w:val="00DC6C97"/>
    <w:rsid w:val="00DF7D07"/>
    <w:rsid w:val="00F50DF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7D07"/>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DF7D07"/>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D07"/>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DF7D07"/>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DF7D0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DF7D07"/>
    <w:rPr>
      <w:b/>
      <w:bCs/>
    </w:rPr>
  </w:style>
  <w:style w:type="character" w:styleId="Emphasis">
    <w:name w:val="Emphasis"/>
    <w:basedOn w:val="DefaultParagraphFont"/>
    <w:uiPriority w:val="20"/>
    <w:qFormat/>
    <w:rsid w:val="00DF7D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F7D07"/>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link w:val="Heading3Char"/>
    <w:uiPriority w:val="9"/>
    <w:qFormat/>
    <w:rsid w:val="00DF7D07"/>
    <w:pPr>
      <w:spacing w:before="100" w:beforeAutospacing="1" w:after="100" w:afterAutospacing="1" w:line="240" w:lineRule="auto"/>
      <w:outlineLvl w:val="2"/>
    </w:pPr>
    <w:rPr>
      <w:rFonts w:ascii="Times New Roman" w:eastAsia="Times New Roman" w:hAnsi="Times New Roman" w:cs="Times New Roman"/>
      <w:b/>
      <w:bCs/>
      <w:sz w:val="27"/>
      <w:szCs w:val="27"/>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F7D07"/>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rsid w:val="00DF7D07"/>
    <w:rPr>
      <w:rFonts w:ascii="Times New Roman" w:eastAsia="Times New Roman" w:hAnsi="Times New Roman" w:cs="Times New Roman"/>
      <w:b/>
      <w:bCs/>
      <w:sz w:val="27"/>
      <w:szCs w:val="27"/>
      <w:lang w:eastAsia="en-ID"/>
    </w:rPr>
  </w:style>
  <w:style w:type="paragraph" w:styleId="NormalWeb">
    <w:name w:val="Normal (Web)"/>
    <w:basedOn w:val="Normal"/>
    <w:uiPriority w:val="99"/>
    <w:semiHidden/>
    <w:unhideWhenUsed/>
    <w:rsid w:val="00DF7D0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DF7D07"/>
    <w:rPr>
      <w:b/>
      <w:bCs/>
    </w:rPr>
  </w:style>
  <w:style w:type="character" w:styleId="Emphasis">
    <w:name w:val="Emphasis"/>
    <w:basedOn w:val="DefaultParagraphFont"/>
    <w:uiPriority w:val="20"/>
    <w:qFormat/>
    <w:rsid w:val="00DF7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5514">
      <w:bodyDiv w:val="1"/>
      <w:marLeft w:val="0"/>
      <w:marRight w:val="0"/>
      <w:marTop w:val="0"/>
      <w:marBottom w:val="0"/>
      <w:divBdr>
        <w:top w:val="none" w:sz="0" w:space="0" w:color="auto"/>
        <w:left w:val="none" w:sz="0" w:space="0" w:color="auto"/>
        <w:bottom w:val="none" w:sz="0" w:space="0" w:color="auto"/>
        <w:right w:val="none" w:sz="0" w:space="0" w:color="auto"/>
      </w:divBdr>
    </w:div>
    <w:div w:id="31807164">
      <w:bodyDiv w:val="1"/>
      <w:marLeft w:val="0"/>
      <w:marRight w:val="0"/>
      <w:marTop w:val="0"/>
      <w:marBottom w:val="0"/>
      <w:divBdr>
        <w:top w:val="none" w:sz="0" w:space="0" w:color="auto"/>
        <w:left w:val="none" w:sz="0" w:space="0" w:color="auto"/>
        <w:bottom w:val="none" w:sz="0" w:space="0" w:color="auto"/>
        <w:right w:val="none" w:sz="0" w:space="0" w:color="auto"/>
      </w:divBdr>
    </w:div>
    <w:div w:id="118425261">
      <w:bodyDiv w:val="1"/>
      <w:marLeft w:val="0"/>
      <w:marRight w:val="0"/>
      <w:marTop w:val="0"/>
      <w:marBottom w:val="0"/>
      <w:divBdr>
        <w:top w:val="none" w:sz="0" w:space="0" w:color="auto"/>
        <w:left w:val="none" w:sz="0" w:space="0" w:color="auto"/>
        <w:bottom w:val="none" w:sz="0" w:space="0" w:color="auto"/>
        <w:right w:val="none" w:sz="0" w:space="0" w:color="auto"/>
      </w:divBdr>
    </w:div>
    <w:div w:id="172838883">
      <w:bodyDiv w:val="1"/>
      <w:marLeft w:val="0"/>
      <w:marRight w:val="0"/>
      <w:marTop w:val="0"/>
      <w:marBottom w:val="0"/>
      <w:divBdr>
        <w:top w:val="none" w:sz="0" w:space="0" w:color="auto"/>
        <w:left w:val="none" w:sz="0" w:space="0" w:color="auto"/>
        <w:bottom w:val="none" w:sz="0" w:space="0" w:color="auto"/>
        <w:right w:val="none" w:sz="0" w:space="0" w:color="auto"/>
      </w:divBdr>
    </w:div>
    <w:div w:id="327943162">
      <w:bodyDiv w:val="1"/>
      <w:marLeft w:val="0"/>
      <w:marRight w:val="0"/>
      <w:marTop w:val="0"/>
      <w:marBottom w:val="0"/>
      <w:divBdr>
        <w:top w:val="none" w:sz="0" w:space="0" w:color="auto"/>
        <w:left w:val="none" w:sz="0" w:space="0" w:color="auto"/>
        <w:bottom w:val="none" w:sz="0" w:space="0" w:color="auto"/>
        <w:right w:val="none" w:sz="0" w:space="0" w:color="auto"/>
      </w:divBdr>
    </w:div>
    <w:div w:id="474571417">
      <w:bodyDiv w:val="1"/>
      <w:marLeft w:val="0"/>
      <w:marRight w:val="0"/>
      <w:marTop w:val="0"/>
      <w:marBottom w:val="0"/>
      <w:divBdr>
        <w:top w:val="none" w:sz="0" w:space="0" w:color="auto"/>
        <w:left w:val="none" w:sz="0" w:space="0" w:color="auto"/>
        <w:bottom w:val="none" w:sz="0" w:space="0" w:color="auto"/>
        <w:right w:val="none" w:sz="0" w:space="0" w:color="auto"/>
      </w:divBdr>
    </w:div>
    <w:div w:id="918831604">
      <w:bodyDiv w:val="1"/>
      <w:marLeft w:val="0"/>
      <w:marRight w:val="0"/>
      <w:marTop w:val="0"/>
      <w:marBottom w:val="0"/>
      <w:divBdr>
        <w:top w:val="none" w:sz="0" w:space="0" w:color="auto"/>
        <w:left w:val="none" w:sz="0" w:space="0" w:color="auto"/>
        <w:bottom w:val="none" w:sz="0" w:space="0" w:color="auto"/>
        <w:right w:val="none" w:sz="0" w:space="0" w:color="auto"/>
      </w:divBdr>
    </w:div>
    <w:div w:id="1560281756">
      <w:bodyDiv w:val="1"/>
      <w:marLeft w:val="0"/>
      <w:marRight w:val="0"/>
      <w:marTop w:val="0"/>
      <w:marBottom w:val="0"/>
      <w:divBdr>
        <w:top w:val="none" w:sz="0" w:space="0" w:color="auto"/>
        <w:left w:val="none" w:sz="0" w:space="0" w:color="auto"/>
        <w:bottom w:val="none" w:sz="0" w:space="0" w:color="auto"/>
        <w:right w:val="none" w:sz="0" w:space="0" w:color="auto"/>
      </w:divBdr>
    </w:div>
    <w:div w:id="1627616202">
      <w:bodyDiv w:val="1"/>
      <w:marLeft w:val="0"/>
      <w:marRight w:val="0"/>
      <w:marTop w:val="0"/>
      <w:marBottom w:val="0"/>
      <w:divBdr>
        <w:top w:val="none" w:sz="0" w:space="0" w:color="auto"/>
        <w:left w:val="none" w:sz="0" w:space="0" w:color="auto"/>
        <w:bottom w:val="none" w:sz="0" w:space="0" w:color="auto"/>
        <w:right w:val="none" w:sz="0" w:space="0" w:color="auto"/>
      </w:divBdr>
    </w:div>
    <w:div w:id="1745713419">
      <w:bodyDiv w:val="1"/>
      <w:marLeft w:val="0"/>
      <w:marRight w:val="0"/>
      <w:marTop w:val="0"/>
      <w:marBottom w:val="0"/>
      <w:divBdr>
        <w:top w:val="none" w:sz="0" w:space="0" w:color="auto"/>
        <w:left w:val="none" w:sz="0" w:space="0" w:color="auto"/>
        <w:bottom w:val="none" w:sz="0" w:space="0" w:color="auto"/>
        <w:right w:val="none" w:sz="0" w:space="0" w:color="auto"/>
      </w:divBdr>
    </w:div>
    <w:div w:id="1948194771">
      <w:bodyDiv w:val="1"/>
      <w:marLeft w:val="0"/>
      <w:marRight w:val="0"/>
      <w:marTop w:val="0"/>
      <w:marBottom w:val="0"/>
      <w:divBdr>
        <w:top w:val="none" w:sz="0" w:space="0" w:color="auto"/>
        <w:left w:val="none" w:sz="0" w:space="0" w:color="auto"/>
        <w:bottom w:val="none" w:sz="0" w:space="0" w:color="auto"/>
        <w:right w:val="none" w:sz="0" w:space="0" w:color="auto"/>
      </w:divBdr>
    </w:div>
    <w:div w:id="205365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95433-E238-4D20-8BB0-D1D5387B4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9</Pages>
  <Words>10393</Words>
  <Characters>59241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3</cp:revision>
  <dcterms:created xsi:type="dcterms:W3CDTF">2025-12-16T10:58:00Z</dcterms:created>
  <dcterms:modified xsi:type="dcterms:W3CDTF">2025-12-16T15:43:00Z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55624bea-e3d2-3fc5-9fae-e25d527f7005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