
<file path=[Content_Types].xml><?xml version="1.0" encoding="utf-8"?>
<Types xmlns="http://schemas.openxmlformats.org/package/2006/content-types">
  <Override PartName="/_rels/.rels" ContentType="application/vnd.openxmlformats-package.relationships+xml"/>
  <Override PartName="/word/embeddings/Microsoft_Excel_Worksheet1.xlsx" ContentType="application/vnd.openxmlformats-officedocument.spreadsheetml.sheet"/>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charts/_rels/chart2.xml.rels" ContentType="application/vnd.openxmlformats-package.relationships+xml"/>
  <Override PartName="/word/charts/chart2.xml" ContentType="application/vnd.openxmlformats-officedocument.drawingml.chart+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cs="Arial" w:ascii="Arial" w:hAnsi="Arial"/>
          <w:b/>
          <w:sz w:val="28"/>
          <w:szCs w:val="28"/>
        </w:rPr>
        <w:t xml:space="preserve">Analisa </w:t>
      </w:r>
      <w:bookmarkStart w:id="0" w:name="__DdeLink__1749_1884764433"/>
      <w:r>
        <w:rPr>
          <w:rFonts w:cs="Arial" w:ascii="Arial" w:hAnsi="Arial"/>
          <w:b/>
          <w:sz w:val="28"/>
          <w:szCs w:val="28"/>
        </w:rPr>
        <w:t xml:space="preserve">Pengukuran </w:t>
      </w:r>
      <w:r>
        <w:rPr>
          <w:rFonts w:cs="Arial" w:ascii="Arial" w:hAnsi="Arial"/>
          <w:b/>
          <w:i/>
          <w:sz w:val="28"/>
          <w:szCs w:val="28"/>
        </w:rPr>
        <w:t>Performance</w:t>
      </w:r>
      <w:r>
        <w:rPr>
          <w:rFonts w:cs="Arial" w:ascii="Arial" w:hAnsi="Arial"/>
          <w:b/>
          <w:sz w:val="28"/>
          <w:szCs w:val="28"/>
        </w:rPr>
        <w:t xml:space="preserve"> Sistem Aplikasi Pelayanan Pelanggan Terpusat (AP2T) Menggunakan </w:t>
      </w:r>
      <w:r>
        <w:rPr>
          <w:rFonts w:cs="Arial" w:ascii="Arial" w:hAnsi="Arial"/>
          <w:b/>
          <w:i/>
          <w:sz w:val="28"/>
          <w:szCs w:val="28"/>
        </w:rPr>
        <w:t>Metode Information Technology Balanced Scorecard</w:t>
      </w:r>
    </w:p>
    <w:p>
      <w:pPr>
        <w:pStyle w:val="Normal"/>
        <w:spacing w:lineRule="auto" w:line="240" w:before="0" w:after="0"/>
        <w:jc w:val="center"/>
        <w:rPr>
          <w:rFonts w:ascii="Arial" w:hAnsi="Arial" w:cs="Arial"/>
          <w:b/>
          <w:b/>
          <w:sz w:val="28"/>
          <w:szCs w:val="28"/>
        </w:rPr>
      </w:pPr>
      <w:r>
        <w:rPr>
          <w:rFonts w:cs="Arial" w:ascii="Arial" w:hAnsi="Arial"/>
          <w:b/>
          <w:sz w:val="28"/>
          <w:szCs w:val="28"/>
        </w:rPr>
        <w:t xml:space="preserve"> </w:t>
      </w:r>
      <w:bookmarkEnd w:id="0"/>
      <w:r>
        <w:rPr>
          <w:rFonts w:cs="Arial" w:ascii="Arial" w:hAnsi="Arial"/>
          <w:b/>
          <w:sz w:val="28"/>
          <w:szCs w:val="28"/>
        </w:rPr>
        <w:t>(Studi Kasus: PLN Persero Rayon Duri)</w:t>
      </w:r>
    </w:p>
    <w:p>
      <w:pPr>
        <w:pStyle w:val="Normal"/>
        <w:spacing w:lineRule="auto" w:line="240" w:before="0" w:after="0"/>
        <w:jc w:val="center"/>
        <w:rPr>
          <w:rFonts w:ascii="Arial" w:hAnsi="Arial" w:cs="Arial"/>
          <w:sz w:val="32"/>
          <w:szCs w:val="32"/>
        </w:rPr>
      </w:pPr>
      <w:r>
        <w:rPr>
          <w:rFonts w:cs="Arial" w:ascii="Arial" w:hAnsi="Arial"/>
          <w:sz w:val="32"/>
          <w:szCs w:val="32"/>
        </w:rPr>
      </w:r>
    </w:p>
    <w:p>
      <w:pPr>
        <w:pStyle w:val="Normal"/>
        <w:spacing w:lineRule="auto" w:line="240" w:before="0" w:after="0"/>
        <w:jc w:val="center"/>
        <w:rPr>
          <w:rFonts w:ascii="Arial" w:hAnsi="Arial" w:cs="Arial"/>
          <w:b/>
          <w:b/>
          <w:sz w:val="20"/>
          <w:szCs w:val="20"/>
          <w:vertAlign w:val="superscript"/>
        </w:rPr>
      </w:pPr>
      <w:r>
        <w:rPr>
          <w:rFonts w:cs="Arial" w:ascii="Arial" w:hAnsi="Arial"/>
          <w:b/>
          <w:sz w:val="20"/>
          <w:szCs w:val="20"/>
        </w:rPr>
        <w:t>Nilam Sari</w:t>
      </w:r>
      <w:r>
        <w:rPr>
          <w:rFonts w:cs="Arial" w:ascii="Arial" w:hAnsi="Arial"/>
          <w:b/>
          <w:sz w:val="20"/>
          <w:szCs w:val="20"/>
          <w:vertAlign w:val="superscript"/>
        </w:rPr>
        <w:t>1</w:t>
      </w:r>
      <w:r>
        <w:rPr>
          <w:rFonts w:cs="Arial" w:ascii="Arial" w:hAnsi="Arial"/>
          <w:b/>
          <w:sz w:val="20"/>
          <w:szCs w:val="20"/>
        </w:rPr>
        <w:t>, Idria Maita</w:t>
      </w:r>
      <w:r>
        <w:rPr>
          <w:rFonts w:cs="Arial" w:ascii="Arial" w:hAnsi="Arial"/>
          <w:b/>
          <w:sz w:val="20"/>
          <w:szCs w:val="20"/>
          <w:vertAlign w:val="superscript"/>
        </w:rPr>
        <w:t>2</w:t>
      </w:r>
    </w:p>
    <w:p>
      <w:pPr>
        <w:pStyle w:val="Normal"/>
        <w:spacing w:lineRule="auto" w:line="240" w:before="0" w:after="0"/>
        <w:jc w:val="center"/>
        <w:rPr>
          <w:rFonts w:ascii="Arial" w:hAnsi="Arial" w:cs="Arial"/>
          <w:sz w:val="20"/>
          <w:szCs w:val="20"/>
        </w:rPr>
      </w:pPr>
      <w:r>
        <w:rPr>
          <w:rFonts w:cs="Arial" w:ascii="Arial" w:hAnsi="Arial"/>
          <w:sz w:val="20"/>
          <w:szCs w:val="20"/>
        </w:rPr>
        <w:t xml:space="preserve">Prodi Sistem Informasi, Fakultas Sains dan Teknologi, UIN Suska Riau </w:t>
      </w:r>
    </w:p>
    <w:p>
      <w:pPr>
        <w:pStyle w:val="Normal"/>
        <w:spacing w:lineRule="auto" w:line="240" w:before="0" w:after="0"/>
        <w:jc w:val="center"/>
        <w:rPr>
          <w:rFonts w:ascii="Arial" w:hAnsi="Arial" w:cs="Arial"/>
          <w:sz w:val="20"/>
          <w:szCs w:val="20"/>
        </w:rPr>
      </w:pPr>
      <w:r>
        <w:rPr>
          <w:rFonts w:cs="Arial" w:ascii="Arial" w:hAnsi="Arial"/>
          <w:sz w:val="20"/>
          <w:szCs w:val="20"/>
        </w:rPr>
        <w:t>JL.HR Soebrantas No. 155, Panam Pekanbaru, Telp. 0761-8359937 Fax 0761-859428</w:t>
      </w:r>
    </w:p>
    <w:p>
      <w:pPr>
        <w:pStyle w:val="Normal"/>
        <w:spacing w:lineRule="auto" w:line="240" w:before="0" w:after="0"/>
        <w:jc w:val="center"/>
        <w:rPr/>
      </w:pPr>
      <w:r>
        <w:rPr>
          <w:rFonts w:cs="Arial" w:ascii="Arial" w:hAnsi="Arial"/>
          <w:b/>
          <w:sz w:val="20"/>
          <w:szCs w:val="20"/>
        </w:rPr>
        <w:t xml:space="preserve">E-mail: </w:t>
      </w:r>
      <w:hyperlink r:id="rId2">
        <w:r>
          <w:rPr>
            <w:rStyle w:val="InternetLink"/>
            <w:rFonts w:cs="Arial" w:ascii="Arial" w:hAnsi="Arial"/>
            <w:b/>
            <w:sz w:val="20"/>
            <w:szCs w:val="20"/>
            <w:vertAlign w:val="superscript"/>
          </w:rPr>
          <w:t>1</w:t>
        </w:r>
        <w:r>
          <w:rPr>
            <w:rStyle w:val="InternetLink"/>
            <w:rFonts w:cs="Arial" w:ascii="Arial" w:hAnsi="Arial"/>
            <w:sz w:val="20"/>
            <w:szCs w:val="20"/>
          </w:rPr>
          <w:t>Nilam Sari902@gmail.com</w:t>
        </w:r>
      </w:hyperlink>
      <w:r>
        <w:rPr>
          <w:rFonts w:cs="Arial" w:ascii="Arial" w:hAnsi="Arial"/>
          <w:sz w:val="20"/>
          <w:szCs w:val="20"/>
        </w:rPr>
        <w:t xml:space="preserve">, </w:t>
      </w:r>
      <w:r>
        <w:rPr>
          <w:rFonts w:cs="Arial" w:ascii="Arial" w:hAnsi="Arial"/>
          <w:b/>
          <w:sz w:val="20"/>
          <w:szCs w:val="20"/>
          <w:vertAlign w:val="superscript"/>
        </w:rPr>
        <w:t>2</w:t>
      </w:r>
      <w:hyperlink r:id="rId3">
        <w:r>
          <w:rPr>
            <w:rStyle w:val="InternetLink"/>
            <w:rFonts w:cs="Arial" w:ascii="Arial" w:hAnsi="Arial"/>
            <w:sz w:val="20"/>
            <w:szCs w:val="20"/>
          </w:rPr>
          <w:t>Idria@</w:t>
        </w:r>
      </w:hyperlink>
      <w:r>
        <w:rPr>
          <w:rFonts w:cs="Arial" w:ascii="Arial" w:hAnsi="Arial"/>
          <w:sz w:val="20"/>
          <w:szCs w:val="20"/>
        </w:rPr>
        <w:t>uin-suska.ac.id</w:t>
      </w:r>
      <w:r>
        <w:rPr>
          <w:rFonts w:cs="Arial" w:ascii="Arial" w:hAnsi="Arial"/>
          <w:sz w:val="20"/>
          <w:szCs w:val="20"/>
        </w:rPr>
        <w:t xml:space="preserve"> </w:t>
      </w:r>
    </w:p>
    <w:p>
      <w:pPr>
        <w:pStyle w:val="Normal"/>
        <w:spacing w:lineRule="auto" w:line="240" w:before="0" w:after="0"/>
        <w:jc w:val="center"/>
        <w:rPr>
          <w:rFonts w:ascii="Arial" w:hAnsi="Arial" w:cs="Arial"/>
          <w:sz w:val="20"/>
          <w:szCs w:val="20"/>
        </w:rPr>
      </w:pPr>
      <w:r>
        <w:rPr/>
      </w:r>
    </w:p>
    <w:p>
      <w:pPr>
        <w:pStyle w:val="Normal"/>
        <w:spacing w:lineRule="auto" w:line="240" w:before="0" w:after="0"/>
        <w:jc w:val="center"/>
        <w:rPr>
          <w:rFonts w:ascii="Arial" w:hAnsi="Arial" w:cs="Arial"/>
          <w:b/>
          <w:b/>
          <w:sz w:val="20"/>
          <w:szCs w:val="20"/>
          <w:vertAlign w:val="superscript"/>
        </w:rPr>
      </w:pPr>
      <w:r>
        <w:rPr>
          <w:rFonts w:cs="Arial" w:ascii="Arial" w:hAnsi="Arial"/>
          <w:b/>
          <w:sz w:val="20"/>
          <w:szCs w:val="20"/>
          <w:vertAlign w:val="superscript"/>
        </w:rPr>
      </w:r>
    </w:p>
    <w:p>
      <w:pPr>
        <w:pStyle w:val="Normal"/>
        <w:spacing w:lineRule="auto" w:line="240" w:before="0" w:after="0"/>
        <w:jc w:val="center"/>
        <w:rPr>
          <w:rFonts w:ascii="Arial" w:hAnsi="Arial" w:cs="Arial"/>
          <w:b/>
          <w:b/>
          <w:sz w:val="18"/>
          <w:szCs w:val="18"/>
        </w:rPr>
      </w:pPr>
      <w:r>
        <w:rPr>
          <w:rFonts w:cs="Arial" w:ascii="Arial" w:hAnsi="Arial"/>
          <w:b/>
          <w:sz w:val="18"/>
          <w:szCs w:val="18"/>
        </w:rPr>
        <w:t>ABSTRAK</w:t>
      </w:r>
    </w:p>
    <w:p>
      <w:pPr>
        <w:pStyle w:val="Normal"/>
        <w:spacing w:lineRule="auto" w:line="240" w:before="0" w:after="0"/>
        <w:ind w:firstLine="567"/>
        <w:jc w:val="both"/>
        <w:rPr>
          <w:rFonts w:ascii="Arial" w:hAnsi="Arial" w:cs="Arial"/>
          <w:iCs/>
          <w:sz w:val="20"/>
          <w:szCs w:val="20"/>
        </w:rPr>
      </w:pPr>
      <w:r>
        <w:rPr>
          <w:rFonts w:cs="Arial" w:ascii="Arial" w:hAnsi="Arial"/>
          <w:sz w:val="18"/>
          <w:szCs w:val="18"/>
        </w:rPr>
        <w:t xml:space="preserve">PLN Persero Rayon Duri berperan dalam menyediakan tenaga listrik bagi kepentingan umum, percepatan peningkatan pelayanan, sehingga dapat berjalan secara efektif dan efisien dengan tetap berfokus pada sistem manajemen yang berbasis pada kepuasan pelanggan dengan bantuan sistem Aplikasi Pelayanan Pelanggan Terpusat (AP2T) . Sistem AP2T pada PLN rayon Duri sudah di implementasikan sejak tahun 2012 dan merupakan sistem administrasi yang mengintegrasikan seluruh pelaksanaan kegiatan berbasis komputer, mulai dari pemasangan baru, pengisian data survei, pembayaran, pengelolaan data pelanggan serta monitoring secara berkala data-data pelanggan. Namun sejak di implementasikan nya sistem AP2T belum pernah dilakukan nya pengukuran terhadap </w:t>
      </w:r>
      <w:r>
        <w:rPr>
          <w:rFonts w:cs="Arial" w:ascii="Arial" w:hAnsi="Arial"/>
          <w:i/>
          <w:sz w:val="18"/>
          <w:szCs w:val="18"/>
        </w:rPr>
        <w:t>performance</w:t>
      </w:r>
      <w:r>
        <w:rPr>
          <w:rFonts w:cs="Arial" w:ascii="Arial" w:hAnsi="Arial"/>
          <w:sz w:val="18"/>
          <w:szCs w:val="18"/>
        </w:rPr>
        <w:t xml:space="preserve"> sistem sehingga belum diketahuinya tingkat keberhasilan penerapan sistem AP2T. Dalam penelitian ini dilakukan pengukuran </w:t>
      </w:r>
      <w:r>
        <w:rPr>
          <w:rFonts w:cs="Arial" w:ascii="Arial" w:hAnsi="Arial"/>
          <w:i/>
          <w:sz w:val="18"/>
          <w:szCs w:val="18"/>
        </w:rPr>
        <w:t>performance</w:t>
      </w:r>
      <w:r>
        <w:rPr>
          <w:rFonts w:cs="Arial" w:ascii="Arial" w:hAnsi="Arial"/>
          <w:sz w:val="18"/>
          <w:szCs w:val="18"/>
        </w:rPr>
        <w:t xml:space="preserve"> sistem AP2T menggunakan metode IT </w:t>
      </w:r>
      <w:r>
        <w:rPr>
          <w:rFonts w:cs="Arial" w:ascii="Arial" w:hAnsi="Arial"/>
          <w:i/>
          <w:sz w:val="18"/>
          <w:szCs w:val="18"/>
        </w:rPr>
        <w:t xml:space="preserve">Balanced Scorecard </w:t>
      </w:r>
      <w:r>
        <w:rPr>
          <w:rFonts w:cs="Arial" w:ascii="Arial" w:hAnsi="Arial"/>
          <w:sz w:val="18"/>
          <w:szCs w:val="18"/>
        </w:rPr>
        <w:t xml:space="preserve">yang memiliki standar untuk memudahkan peneliti dalam mengukur sebuah kinerja teknologi iniformasi (Keyes,2005) dengan hasil pengukuran kinerja sistem tiap perspektif yaitu: perspektif kontribusi bisnis 81,25%, orientasi pengguna 75,46%, kesempurnaan operasional 80,21%, orientasi masa depan 89,90%. </w:t>
      </w:r>
      <w:r>
        <w:rPr>
          <w:rFonts w:cs="Arial" w:ascii="Arial" w:hAnsi="Arial"/>
          <w:iCs/>
          <w:sz w:val="18"/>
          <w:szCs w:val="18"/>
        </w:rPr>
        <w:t>Secara keseluruhan tingkat kinerja sistem yang dicapai adalah 81,71%. Dengan hasil ini dapat dikatakan kinerja sistem yang dicapai sudah sangat baik.</w:t>
      </w:r>
    </w:p>
    <w:p>
      <w:pPr>
        <w:pStyle w:val="Normal"/>
        <w:spacing w:lineRule="auto" w:line="240" w:before="0" w:after="0"/>
        <w:jc w:val="both"/>
        <w:rPr>
          <w:rFonts w:ascii="Arial" w:hAnsi="Arial" w:cs="Arial"/>
          <w:iCs/>
          <w:sz w:val="20"/>
          <w:szCs w:val="20"/>
        </w:rPr>
      </w:pPr>
      <w:r>
        <w:rPr>
          <w:rFonts w:cs="Arial" w:ascii="Arial" w:hAnsi="Arial"/>
          <w:iCs/>
          <w:sz w:val="20"/>
          <w:szCs w:val="20"/>
        </w:rPr>
      </w:r>
    </w:p>
    <w:p>
      <w:pPr>
        <w:pStyle w:val="Normal"/>
        <w:spacing w:lineRule="auto" w:line="240" w:before="0" w:after="0"/>
        <w:jc w:val="both"/>
        <w:rPr>
          <w:rFonts w:ascii="Arial" w:hAnsi="Arial" w:cs="Arial"/>
          <w:iCs/>
          <w:sz w:val="18"/>
          <w:szCs w:val="18"/>
        </w:rPr>
      </w:pPr>
      <w:r>
        <w:rPr>
          <w:rFonts w:cs="Arial" w:ascii="Arial" w:hAnsi="Arial"/>
          <w:b/>
          <w:sz w:val="18"/>
          <w:szCs w:val="18"/>
        </w:rPr>
        <w:t>Kata kunci</w:t>
      </w:r>
      <w:r>
        <w:rPr>
          <w:rFonts w:cs="Arial" w:ascii="Arial" w:hAnsi="Arial"/>
          <w:sz w:val="18"/>
          <w:szCs w:val="18"/>
        </w:rPr>
        <w:t xml:space="preserve">: </w:t>
      </w:r>
      <w:r>
        <w:rPr>
          <w:rFonts w:cs="Arial" w:ascii="Arial" w:hAnsi="Arial"/>
          <w:i/>
          <w:iCs/>
          <w:sz w:val="18"/>
          <w:szCs w:val="18"/>
        </w:rPr>
        <w:t xml:space="preserve">Information Technology Balanced Scorecard, </w:t>
      </w:r>
      <w:r>
        <w:rPr>
          <w:rFonts w:cs="Arial" w:ascii="Arial" w:hAnsi="Arial"/>
          <w:sz w:val="18"/>
          <w:szCs w:val="18"/>
        </w:rPr>
        <w:t xml:space="preserve">Pengukuran </w:t>
      </w:r>
      <w:r>
        <w:rPr>
          <w:rFonts w:cs="Arial" w:ascii="Arial" w:hAnsi="Arial"/>
          <w:i/>
          <w:sz w:val="18"/>
          <w:szCs w:val="18"/>
        </w:rPr>
        <w:t xml:space="preserve">Performance </w:t>
      </w:r>
      <w:r>
        <w:rPr>
          <w:rFonts w:cs="Arial" w:ascii="Arial" w:hAnsi="Arial"/>
          <w:sz w:val="18"/>
          <w:szCs w:val="18"/>
        </w:rPr>
        <w:t>Sistem,</w:t>
      </w:r>
      <w:r>
        <w:rPr>
          <w:rFonts w:cs="Arial" w:ascii="Arial" w:hAnsi="Arial"/>
          <w:iCs/>
          <w:sz w:val="18"/>
          <w:szCs w:val="18"/>
        </w:rPr>
        <w:t xml:space="preserve"> PLN Persero Rayon Duri, Sistem Aplikasi Pelayanan Pelanggan Terpusat (AP2T)</w:t>
      </w:r>
    </w:p>
    <w:p>
      <w:pPr>
        <w:pStyle w:val="Normal"/>
        <w:spacing w:lineRule="auto" w:line="240" w:before="0" w:after="0"/>
        <w:jc w:val="both"/>
        <w:rPr>
          <w:rFonts w:ascii="Arial" w:hAnsi="Arial" w:cs="Arial"/>
          <w:iCs/>
          <w:sz w:val="18"/>
          <w:szCs w:val="18"/>
        </w:rPr>
      </w:pPr>
      <w:r>
        <w:rPr>
          <w:rFonts w:cs="Arial" w:ascii="Arial" w:hAnsi="Arial"/>
          <w:iCs/>
          <w:sz w:val="18"/>
          <w:szCs w:val="18"/>
        </w:rPr>
      </w:r>
    </w:p>
    <w:p>
      <w:pPr>
        <w:pStyle w:val="Normal"/>
        <w:spacing w:lineRule="auto" w:line="240" w:before="0" w:after="0"/>
        <w:jc w:val="center"/>
        <w:rPr>
          <w:rFonts w:ascii="Arial" w:hAnsi="Arial" w:cs="Arial"/>
          <w:b/>
          <w:b/>
          <w:i/>
          <w:i/>
          <w:sz w:val="18"/>
          <w:szCs w:val="18"/>
        </w:rPr>
      </w:pPr>
      <w:r>
        <w:rPr>
          <w:rStyle w:val="Shorttext"/>
          <w:rFonts w:cs="Arial" w:ascii="Arial" w:hAnsi="Arial"/>
          <w:b/>
          <w:i/>
          <w:sz w:val="18"/>
          <w:szCs w:val="18"/>
          <w:lang w:val="en"/>
        </w:rPr>
        <w:t>ABSTRACT</w:t>
      </w:r>
    </w:p>
    <w:p>
      <w:pPr>
        <w:pStyle w:val="Normal"/>
        <w:spacing w:lineRule="auto" w:line="240" w:before="0" w:after="0"/>
        <w:ind w:firstLine="567"/>
        <w:jc w:val="both"/>
        <w:rPr>
          <w:rFonts w:ascii="Arial" w:hAnsi="Arial" w:cs="Arial"/>
          <w:i/>
          <w:i/>
          <w:iCs/>
          <w:sz w:val="18"/>
          <w:szCs w:val="18"/>
        </w:rPr>
      </w:pPr>
      <w:r>
        <w:rPr>
          <w:rFonts w:cs="Arial" w:ascii="Arial" w:hAnsi="Arial"/>
          <w:i/>
          <w:sz w:val="18"/>
          <w:szCs w:val="18"/>
        </w:rPr>
        <w:t>PLN Persero Rayon Duri role in providing electricity to the public interest, acceleration of service improvement, so it can run effectively and efficiently to stay focused on the management system based on customer satisfaction with the system service application PelangganTerpusat (AP2T). PLN Persero Rayon AP2T Duri has been using since 2012 and is an administrative system that integrates all computer-based implementation of activities, ranging from new installations, filling the survey data, payments, customer data management as well as periodic monitoring of data - customer data. However since the implementation,there are several problems such yet AP2T measurement  of performance system so that is known yet are the level of the  success of  application AP2T system. . In this research, performance analysis Centralized Customer Service Aplication (AP2T) using methods Information Technology Balanced Scorecard (IT BSC), which has a standard to facilitate researchers in measuring a performance of information technology (Keyes, 2005) with the perspective Business Contributions, User Orientation, Operational Improvement and Future Orientation.</w:t>
      </w:r>
      <w:r>
        <w:rPr>
          <w:rFonts w:cs="Arial" w:ascii="Arial" w:hAnsi="Arial"/>
          <w:i/>
          <w:iCs/>
          <w:sz w:val="18"/>
          <w:szCs w:val="18"/>
        </w:rPr>
        <w:t xml:space="preserve"> Based on the result of measurements, the achievement of system performance of each perspective is: perspective business contribution is 81,25%, user oriented perspective is 75,46%, operational excellence perspective is 80,21% and the perspective of future orientation is 89,90%. Overall system performance achieved is 81,71%. With these results, it can be said that system performance already achieved very good.</w:t>
      </w:r>
    </w:p>
    <w:p>
      <w:pPr>
        <w:pStyle w:val="Normal"/>
        <w:spacing w:lineRule="auto" w:line="240" w:before="0" w:after="0"/>
        <w:ind w:firstLine="567"/>
        <w:jc w:val="both"/>
        <w:rPr>
          <w:rFonts w:ascii="Arial" w:hAnsi="Arial" w:cs="Arial"/>
          <w:i/>
          <w:i/>
          <w:iCs/>
          <w:sz w:val="18"/>
          <w:szCs w:val="18"/>
        </w:rPr>
      </w:pPr>
      <w:r>
        <w:rPr>
          <w:rFonts w:cs="Arial" w:ascii="Arial" w:hAnsi="Arial"/>
          <w:i/>
          <w:iCs/>
          <w:sz w:val="18"/>
          <w:szCs w:val="18"/>
        </w:rPr>
      </w:r>
    </w:p>
    <w:p>
      <w:pPr>
        <w:pStyle w:val="Normal"/>
        <w:jc w:val="both"/>
        <w:rPr>
          <w:rFonts w:ascii="Arial" w:hAnsi="Arial" w:cs="Arial"/>
          <w:i/>
          <w:i/>
          <w:iCs/>
          <w:sz w:val="18"/>
          <w:szCs w:val="18"/>
        </w:rPr>
      </w:pPr>
      <w:r>
        <w:rPr>
          <w:rFonts w:cs="Arial" w:ascii="Arial" w:hAnsi="Arial"/>
          <w:b/>
          <w:i/>
          <w:iCs/>
          <w:sz w:val="18"/>
          <w:szCs w:val="18"/>
        </w:rPr>
        <w:t xml:space="preserve">Key words: </w:t>
      </w:r>
      <w:r>
        <w:rPr>
          <w:rFonts w:cs="Arial" w:ascii="Arial" w:hAnsi="Arial"/>
          <w:i/>
          <w:sz w:val="18"/>
          <w:szCs w:val="18"/>
          <w:lang w:eastAsia="id-ID"/>
        </w:rPr>
        <w:t xml:space="preserve">Centralized Customer Service Aplication System (AP2T), </w:t>
      </w:r>
      <w:r>
        <w:rPr>
          <w:rFonts w:cs="Arial" w:ascii="Arial" w:hAnsi="Arial"/>
          <w:i/>
          <w:iCs/>
          <w:sz w:val="18"/>
          <w:szCs w:val="18"/>
        </w:rPr>
        <w:t xml:space="preserve">Information Technology Balanced Scorecard, Performance Measurement System, PLN Persero Rayon Duri </w:t>
      </w:r>
    </w:p>
    <w:p>
      <w:pPr>
        <w:pStyle w:val="Normal"/>
        <w:jc w:val="both"/>
        <w:rPr>
          <w:rFonts w:ascii="Arial" w:hAnsi="Arial" w:cs="Arial"/>
          <w:i/>
          <w:i/>
          <w:iCs/>
          <w:sz w:val="18"/>
          <w:szCs w:val="18"/>
        </w:rPr>
      </w:pPr>
      <w:r>
        <w:rPr>
          <w:rFonts w:cs="Arial" w:ascii="Arial" w:hAnsi="Arial"/>
          <w:i/>
          <w:iCs/>
          <w:sz w:val="18"/>
          <w:szCs w:val="18"/>
        </w:rPr>
      </w:r>
    </w:p>
    <w:p>
      <w:pPr>
        <w:pStyle w:val="Normal"/>
        <w:jc w:val="both"/>
        <w:rPr>
          <w:rFonts w:ascii="Arial" w:hAnsi="Arial" w:cs="Arial"/>
          <w:i/>
          <w:i/>
          <w:sz w:val="18"/>
          <w:szCs w:val="18"/>
          <w:lang w:eastAsia="id-ID"/>
        </w:rPr>
      </w:pPr>
      <w:r>
        <w:rPr>
          <w:rFonts w:cs="Arial" w:ascii="Arial" w:hAnsi="Arial"/>
          <w:i/>
          <w:sz w:val="18"/>
          <w:szCs w:val="18"/>
          <w:lang w:eastAsia="id-ID"/>
        </w:rPr>
      </w:r>
    </w:p>
    <w:p>
      <w:pPr>
        <w:pStyle w:val="ListParagraph"/>
        <w:numPr>
          <w:ilvl w:val="0"/>
          <w:numId w:val="6"/>
        </w:numPr>
        <w:spacing w:lineRule="auto" w:line="240"/>
        <w:ind w:left="426" w:hanging="426"/>
        <w:jc w:val="both"/>
        <w:rPr>
          <w:rFonts w:ascii="Arial" w:hAnsi="Arial" w:cs="Arial"/>
          <w:b/>
          <w:b/>
          <w:sz w:val="20"/>
          <w:szCs w:val="20"/>
        </w:rPr>
      </w:pPr>
      <w:r>
        <w:rPr>
          <w:rFonts w:cs="Arial" w:ascii="Arial" w:hAnsi="Arial"/>
          <w:b/>
          <w:sz w:val="20"/>
          <w:szCs w:val="20"/>
        </w:rPr>
        <w:t>Pendahuluan</w:t>
      </w:r>
    </w:p>
    <w:p>
      <w:pPr>
        <w:pStyle w:val="ListParagraph"/>
        <w:spacing w:lineRule="auto" w:line="240"/>
        <w:ind w:left="284" w:hanging="0"/>
        <w:jc w:val="both"/>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b/>
          <w:b/>
          <w:sz w:val="20"/>
          <w:szCs w:val="20"/>
        </w:rPr>
      </w:pPr>
      <w:r>
        <w:rPr>
          <w:rFonts w:cs="Arial" w:ascii="Arial" w:hAnsi="Arial"/>
          <w:b/>
          <w:sz w:val="20"/>
          <w:szCs w:val="20"/>
        </w:rPr>
        <w:t>Latar Belakang</w:t>
      </w:r>
    </w:p>
    <w:p>
      <w:pPr>
        <w:pStyle w:val="Normal"/>
        <w:spacing w:lineRule="auto" w:line="240" w:before="0" w:after="0"/>
        <w:ind w:firstLine="720"/>
        <w:jc w:val="both"/>
        <w:rPr>
          <w:rFonts w:ascii="Arial" w:hAnsi="Arial" w:cs="Arial"/>
          <w:sz w:val="20"/>
          <w:szCs w:val="20"/>
        </w:rPr>
      </w:pPr>
      <w:r>
        <w:rPr>
          <w:rFonts w:cs="Arial" w:ascii="Arial" w:hAnsi="Arial"/>
          <w:sz w:val="20"/>
          <w:szCs w:val="20"/>
        </w:rPr>
        <w:t xml:space="preserve">Perkembangan dan kemajuan teknologi pada era golbalisasi informasi saat ini yang semakin pesat salah satunya digunakan untuk pelayanan informasi. Demikian juga halnya pada kantor PLN Rayon Duri mengenai sistem Aplikasi Pelayanan Pelanggan Terpusat (AP2T). Aplikasi pelayanan pelanggan terpusat (AP2T) merupakan </w:t>
      </w:r>
      <w:r>
        <w:rPr>
          <w:rFonts w:cs="Arial" w:ascii="Arial" w:hAnsi="Arial"/>
          <w:i/>
          <w:sz w:val="20"/>
          <w:szCs w:val="20"/>
        </w:rPr>
        <w:t>software</w:t>
      </w:r>
      <w:r>
        <w:rPr>
          <w:rFonts w:cs="Arial" w:ascii="Arial" w:hAnsi="Arial"/>
          <w:sz w:val="20"/>
          <w:szCs w:val="20"/>
        </w:rPr>
        <w:t xml:space="preserve"> yang berfungsi sebagai pelayanan pelanggan seperti pemasangan baru, pengisisan data survei, pembayaran, pengelolaan data pelanggan serta monitoring secara berkala data-data pelanggan yang berada di seluruh PLN (Persero) Indonesia. Berdasarkan </w:t>
      </w:r>
      <w:r>
        <w:rPr>
          <w:rFonts w:cs="Arial" w:ascii="Arial" w:hAnsi="Arial"/>
          <w:i/>
          <w:sz w:val="20"/>
          <w:szCs w:val="20"/>
        </w:rPr>
        <w:t xml:space="preserve">user manual </w:t>
      </w:r>
      <w:r>
        <w:rPr>
          <w:rFonts w:cs="Arial" w:ascii="Arial" w:hAnsi="Arial"/>
          <w:sz w:val="20"/>
          <w:szCs w:val="20"/>
        </w:rPr>
        <w:t>Sistem Aplikasi AP2T berpedoman terhadap SK DIR No. 1336.K/DIR/2011 tanggal 27 September 2011 tentang pedoman proses pelayaan pelanggan yang terdiri dari layanan 1 (pelayanan pelanggan), layanan 2 (pembacaan meter dan billing) dan layanan 3 (penagihan).</w:t>
      </w:r>
    </w:p>
    <w:p>
      <w:pPr>
        <w:pStyle w:val="Normal"/>
        <w:spacing w:lineRule="auto" w:line="240" w:before="0" w:after="0"/>
        <w:ind w:firstLine="720"/>
        <w:jc w:val="both"/>
        <w:rPr>
          <w:rFonts w:ascii="Arial" w:hAnsi="Arial" w:cs="Arial"/>
          <w:sz w:val="20"/>
          <w:szCs w:val="20"/>
        </w:rPr>
      </w:pPr>
      <w:r>
        <w:rPr>
          <w:rFonts w:cs="Arial" w:ascii="Arial" w:hAnsi="Arial"/>
          <w:sz w:val="20"/>
          <w:szCs w:val="20"/>
        </w:rPr>
        <w:t xml:space="preserve">Sistem AP2T memberikan pelayanan kepada pelanggan, salah satunya dalam hal pemasangan meteran listrik baru, sehingga memudahkan palanggan untuk mendapatkan informasi pemasangan listrik, pelanggan tidak harus mendatangi PLN untuk mendapatkan persetujuan pendaftaran pemasangan baru. Adapun tahapan yang harus dilalui unutk mendapatkan pelayanan adalah pelanggan harus mengunjungi website PLN dan memilih fitur “pasang baru” lalu mengisi formulir persyaratan dan peraturan yang ada. Setelah pelanggan mendaftar, permohonan akan diproses oleh admin dalam sistem AP2T. Sistem AP2T hanya dapat diakses oleh pegawai dan karyawan PLN rayon Duri dan hanya dapat diakses dilingkungan perusahaan karna menggunakan konektivitas </w:t>
      </w:r>
      <w:r>
        <w:rPr>
          <w:rFonts w:cs="Arial" w:ascii="Arial" w:hAnsi="Arial"/>
          <w:i/>
          <w:sz w:val="20"/>
          <w:szCs w:val="20"/>
        </w:rPr>
        <w:t>Local Area Network</w:t>
      </w:r>
      <w:r>
        <w:rPr>
          <w:rFonts w:cs="Arial" w:ascii="Arial" w:hAnsi="Arial"/>
          <w:sz w:val="20"/>
          <w:szCs w:val="20"/>
        </w:rPr>
        <w:t xml:space="preserve"> (LAN). </w:t>
      </w:r>
    </w:p>
    <w:p>
      <w:pPr>
        <w:pStyle w:val="Normal"/>
        <w:spacing w:lineRule="auto" w:line="240" w:before="0" w:after="0"/>
        <w:ind w:firstLine="720"/>
        <w:jc w:val="both"/>
        <w:rPr>
          <w:rFonts w:ascii="Arial" w:hAnsi="Arial" w:cs="Arial"/>
          <w:sz w:val="20"/>
          <w:szCs w:val="20"/>
        </w:rPr>
      </w:pPr>
      <w:r>
        <w:rPr>
          <w:rFonts w:cs="Arial" w:ascii="Arial" w:hAnsi="Arial"/>
          <w:sz w:val="20"/>
          <w:szCs w:val="20"/>
        </w:rPr>
        <w:t xml:space="preserve">Selama di implementasikan nya Sistem AP2T belum pernah dilakukan nya pengukuran terhadap kinerja sistem sehingga belum diketahuinya tingkat keberhasilan penerapan sistem AP2T. Pengukuran kinerja Sistem dilakukan dengan menggunakan metode </w:t>
      </w:r>
      <w:r>
        <w:rPr>
          <w:rFonts w:cs="Arial" w:ascii="Arial" w:hAnsi="Arial"/>
          <w:i/>
          <w:sz w:val="20"/>
          <w:szCs w:val="20"/>
        </w:rPr>
        <w:t xml:space="preserve">Information Technology Balanced Scorecard </w:t>
      </w:r>
      <w:r>
        <w:rPr>
          <w:rFonts w:cs="Arial" w:ascii="Arial" w:hAnsi="Arial"/>
          <w:sz w:val="20"/>
          <w:szCs w:val="20"/>
        </w:rPr>
        <w:t xml:space="preserve">yang memliki standar untuk memudahkan peneliti dalam mengukur sebuah kinerja teknologi informasi (Keyes,2005) dengan empat perspektif yaitu perspektif kontribusi bisnis, perspektif orientasi pengguna, persepktif kesempurnaan operasional, perspektif orientasi masa depan. </w:t>
      </w:r>
    </w:p>
    <w:p>
      <w:pPr>
        <w:pStyle w:val="Normal"/>
        <w:spacing w:lineRule="auto" w:line="240"/>
        <w:jc w:val="both"/>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b/>
          <w:b/>
          <w:sz w:val="20"/>
          <w:szCs w:val="20"/>
        </w:rPr>
      </w:pPr>
      <w:r>
        <w:rPr>
          <w:rFonts w:cs="Arial" w:ascii="Arial" w:hAnsi="Arial"/>
          <w:b/>
          <w:sz w:val="20"/>
          <w:szCs w:val="20"/>
        </w:rPr>
        <w:t>Tujuan Penelitian</w:t>
      </w:r>
    </w:p>
    <w:p>
      <w:pPr>
        <w:pStyle w:val="Normal"/>
        <w:spacing w:lineRule="auto" w:line="240" w:before="0" w:after="0"/>
        <w:jc w:val="both"/>
        <w:rPr>
          <w:rFonts w:ascii="Arial" w:hAnsi="Arial" w:cs="Arial"/>
          <w:sz w:val="20"/>
          <w:szCs w:val="20"/>
        </w:rPr>
      </w:pPr>
      <w:r>
        <w:rPr>
          <w:rFonts w:cs="Arial" w:ascii="Arial" w:hAnsi="Arial"/>
          <w:sz w:val="20"/>
          <w:szCs w:val="20"/>
        </w:rPr>
        <w:t>Dalam penelitian ini terdapat dua tujuan yaitu:</w:t>
      </w:r>
    </w:p>
    <w:p>
      <w:pPr>
        <w:pStyle w:val="ListParagraph"/>
        <w:numPr>
          <w:ilvl w:val="0"/>
          <w:numId w:val="1"/>
        </w:numPr>
        <w:spacing w:lineRule="auto" w:line="240"/>
        <w:ind w:left="284" w:hanging="284"/>
        <w:jc w:val="both"/>
        <w:rPr>
          <w:rFonts w:ascii="Arial" w:hAnsi="Arial" w:cs="Arial"/>
          <w:sz w:val="20"/>
          <w:szCs w:val="20"/>
        </w:rPr>
      </w:pPr>
      <w:r>
        <w:rPr>
          <w:rFonts w:cs="Arial" w:ascii="Arial" w:hAnsi="Arial"/>
          <w:sz w:val="20"/>
          <w:szCs w:val="20"/>
          <w:lang w:val="id-ID"/>
        </w:rPr>
        <w:t>Untuk mengukur tingkat kesuksesan kinerja sistem Aplikasi Pelayanan Pelanggan Terpusat (AP2T) di PLN Persero Rayon Duri.</w:t>
      </w:r>
    </w:p>
    <w:p>
      <w:pPr>
        <w:pStyle w:val="ListParagraph"/>
        <w:numPr>
          <w:ilvl w:val="0"/>
          <w:numId w:val="1"/>
        </w:numPr>
        <w:spacing w:lineRule="auto" w:line="240"/>
        <w:ind w:left="284" w:hanging="284"/>
        <w:jc w:val="both"/>
        <w:rPr>
          <w:rFonts w:ascii="Arial" w:hAnsi="Arial" w:cs="Arial"/>
          <w:sz w:val="20"/>
          <w:szCs w:val="20"/>
        </w:rPr>
      </w:pPr>
      <w:r>
        <w:rPr>
          <w:rFonts w:cs="Arial" w:ascii="Arial" w:hAnsi="Arial"/>
          <w:sz w:val="20"/>
          <w:szCs w:val="20"/>
          <w:lang w:val="id-ID"/>
        </w:rPr>
        <w:t xml:space="preserve">Untuk mendapatkan nilai kinerja sistem Aplikasi Pelayanan Pelanggan Terpusat (AP2T) berdasarkan empat perspektif IT </w:t>
      </w:r>
      <w:r>
        <w:rPr>
          <w:rFonts w:cs="Arial" w:ascii="Arial" w:hAnsi="Arial"/>
          <w:i/>
          <w:sz w:val="20"/>
          <w:szCs w:val="20"/>
          <w:lang w:val="id-ID"/>
        </w:rPr>
        <w:t>Balanced Scorecard</w:t>
      </w:r>
    </w:p>
    <w:p>
      <w:pPr>
        <w:pStyle w:val="Normal"/>
        <w:spacing w:lineRule="auto" w:line="240"/>
        <w:jc w:val="both"/>
        <w:rPr>
          <w:rFonts w:ascii="Arial" w:hAnsi="Arial" w:cs="Arial"/>
          <w:sz w:val="20"/>
          <w:szCs w:val="20"/>
        </w:rPr>
      </w:pPr>
      <w:r>
        <w:rPr>
          <w:rFonts w:cs="Arial" w:ascii="Arial" w:hAnsi="Arial"/>
          <w:sz w:val="20"/>
          <w:szCs w:val="20"/>
        </w:rPr>
      </w:r>
    </w:p>
    <w:p>
      <w:pPr>
        <w:pStyle w:val="ListParagraph"/>
        <w:numPr>
          <w:ilvl w:val="0"/>
          <w:numId w:val="6"/>
        </w:numPr>
        <w:spacing w:lineRule="auto" w:line="240"/>
        <w:ind w:left="284" w:hanging="284"/>
        <w:jc w:val="both"/>
        <w:rPr>
          <w:rFonts w:ascii="Arial" w:hAnsi="Arial" w:cs="Arial"/>
          <w:b/>
          <w:b/>
          <w:sz w:val="20"/>
          <w:szCs w:val="20"/>
        </w:rPr>
      </w:pPr>
      <w:r>
        <w:rPr>
          <w:rFonts w:cs="Arial" w:ascii="Arial" w:hAnsi="Arial"/>
          <w:b/>
          <w:sz w:val="20"/>
          <w:szCs w:val="20"/>
        </w:rPr>
        <w:t>Landasan Teori</w:t>
      </w:r>
    </w:p>
    <w:p>
      <w:pPr>
        <w:pStyle w:val="ListParagraph"/>
        <w:numPr>
          <w:ilvl w:val="0"/>
          <w:numId w:val="2"/>
        </w:numPr>
        <w:spacing w:lineRule="auto" w:line="240"/>
        <w:ind w:left="284" w:hanging="284"/>
        <w:jc w:val="both"/>
        <w:rPr>
          <w:rFonts w:ascii="Arial" w:hAnsi="Arial" w:cs="Arial"/>
          <w:b/>
          <w:b/>
          <w:sz w:val="20"/>
          <w:szCs w:val="20"/>
        </w:rPr>
      </w:pPr>
      <w:r>
        <w:rPr>
          <w:rFonts w:cs="Arial" w:ascii="Arial" w:hAnsi="Arial"/>
          <w:b/>
          <w:i/>
          <w:sz w:val="20"/>
          <w:szCs w:val="20"/>
          <w:lang w:val="id-ID"/>
        </w:rPr>
        <w:t>Information Technology Balanced Scorecard</w:t>
      </w:r>
    </w:p>
    <w:p>
      <w:pPr>
        <w:pStyle w:val="ListParagraph"/>
        <w:spacing w:lineRule="auto" w:line="240"/>
        <w:ind w:left="284" w:hanging="0"/>
        <w:jc w:val="both"/>
        <w:rPr>
          <w:rFonts w:ascii="Arial" w:hAnsi="Arial" w:cs="Arial"/>
          <w:color w:val="000000"/>
          <w:sz w:val="20"/>
          <w:szCs w:val="20"/>
          <w:lang w:val="id-ID"/>
        </w:rPr>
      </w:pPr>
      <w:r>
        <w:rPr>
          <w:rFonts w:cs="Arial" w:ascii="Arial" w:hAnsi="Arial"/>
          <w:i/>
          <w:iCs/>
          <w:color w:val="000000"/>
          <w:sz w:val="20"/>
          <w:szCs w:val="20"/>
        </w:rPr>
        <w:t xml:space="preserve">IT Balanced Scorecard </w:t>
      </w:r>
      <w:r>
        <w:rPr>
          <w:rFonts w:cs="Arial" w:ascii="Arial" w:hAnsi="Arial"/>
          <w:color w:val="000000"/>
          <w:sz w:val="20"/>
          <w:szCs w:val="20"/>
        </w:rPr>
        <w:t xml:space="preserve">memiliki standar yang memudahkan peneliti dalam mengukur sebuah kinerja teknologi informasi (Keyes, 2005). </w:t>
      </w:r>
      <w:r>
        <w:rPr>
          <w:rFonts w:cs="Arial" w:ascii="Arial" w:hAnsi="Arial"/>
          <w:iCs/>
          <w:color w:val="000000"/>
          <w:sz w:val="20"/>
          <w:szCs w:val="20"/>
        </w:rPr>
        <w:t>IT</w:t>
      </w:r>
      <w:r>
        <w:rPr>
          <w:rFonts w:cs="Arial" w:ascii="Arial" w:hAnsi="Arial"/>
          <w:i/>
          <w:iCs/>
          <w:color w:val="000000"/>
          <w:sz w:val="20"/>
          <w:szCs w:val="20"/>
        </w:rPr>
        <w:t xml:space="preserve"> Balanced</w:t>
      </w:r>
      <w:r>
        <w:rPr>
          <w:rFonts w:cs="Arial" w:ascii="Arial" w:hAnsi="Arial"/>
          <w:i/>
          <w:iCs/>
          <w:color w:val="000000"/>
          <w:sz w:val="20"/>
          <w:szCs w:val="20"/>
          <w:lang w:val="id-ID"/>
        </w:rPr>
        <w:t xml:space="preserve"> </w:t>
      </w:r>
      <w:r>
        <w:rPr>
          <w:rFonts w:cs="Arial" w:ascii="Arial" w:hAnsi="Arial"/>
          <w:i/>
          <w:iCs/>
          <w:color w:val="000000"/>
          <w:sz w:val="20"/>
          <w:szCs w:val="20"/>
        </w:rPr>
        <w:t xml:space="preserve">Scorecard </w:t>
      </w:r>
      <w:r>
        <w:rPr>
          <w:rFonts w:cs="Arial" w:ascii="Arial" w:hAnsi="Arial"/>
          <w:color w:val="000000"/>
          <w:sz w:val="20"/>
          <w:szCs w:val="20"/>
        </w:rPr>
        <w:t>memiliki tujuan agar para pengguna dapat menyesuaikan perencanaan dan aktivitas</w:t>
      </w:r>
      <w:r>
        <w:rPr>
          <w:rFonts w:cs="Arial" w:ascii="Arial" w:hAnsi="Arial"/>
          <w:color w:val="000000"/>
          <w:sz w:val="20"/>
          <w:szCs w:val="20"/>
          <w:lang w:val="id-ID"/>
        </w:rPr>
        <w:t xml:space="preserve"> - </w:t>
      </w:r>
      <w:r>
        <w:rPr>
          <w:rFonts w:cs="Arial" w:ascii="Arial" w:hAnsi="Arial"/>
          <w:color w:val="000000"/>
          <w:sz w:val="20"/>
          <w:szCs w:val="20"/>
        </w:rPr>
        <w:t xml:space="preserve">aktivitas sistem informasi dengan tujuan dan kebutuhan organisasi, menyesuaikan usaha pengguna dengan tujuan sistem informasi, menyediakan pengukuran untuk mengevaluasi efektivitas organisasi sistem informasi, mendorong dan mempertahankan kinerja sisteminformasi yang semakin meningkat, dan pencapaian hasil yang seimbang di antara kelompok </w:t>
      </w:r>
      <w:r>
        <w:rPr>
          <w:rFonts w:cs="Arial" w:ascii="Arial" w:hAnsi="Arial"/>
          <w:i/>
          <w:iCs/>
          <w:color w:val="000000"/>
          <w:sz w:val="20"/>
          <w:szCs w:val="20"/>
        </w:rPr>
        <w:t xml:space="preserve">stakeholder </w:t>
      </w:r>
      <w:r>
        <w:rPr>
          <w:rFonts w:cs="Arial" w:ascii="Arial" w:hAnsi="Arial"/>
          <w:color w:val="000000"/>
          <w:sz w:val="20"/>
          <w:szCs w:val="20"/>
        </w:rPr>
        <w:t>(Ghozali, 2012).</w:t>
      </w:r>
    </w:p>
    <w:p>
      <w:pPr>
        <w:pStyle w:val="ListParagraph"/>
        <w:numPr>
          <w:ilvl w:val="0"/>
          <w:numId w:val="2"/>
        </w:numPr>
        <w:spacing w:lineRule="auto" w:line="240"/>
        <w:ind w:left="284" w:hanging="284"/>
        <w:jc w:val="both"/>
        <w:rPr>
          <w:rFonts w:ascii="Arial" w:hAnsi="Arial" w:cs="Arial"/>
          <w:b/>
          <w:b/>
          <w:sz w:val="20"/>
          <w:szCs w:val="20"/>
          <w:lang w:val="id-ID"/>
        </w:rPr>
      </w:pPr>
      <w:r>
        <w:rPr>
          <w:rFonts w:cs="Arial" w:ascii="Arial" w:hAnsi="Arial"/>
          <w:b/>
          <w:iCs/>
          <w:color w:val="000000"/>
          <w:sz w:val="20"/>
          <w:szCs w:val="20"/>
          <w:lang w:val="id-ID"/>
        </w:rPr>
        <w:t xml:space="preserve">Pengukuran </w:t>
      </w:r>
      <w:r>
        <w:rPr>
          <w:rFonts w:cs="Arial" w:ascii="Arial" w:hAnsi="Arial"/>
          <w:b/>
          <w:i/>
          <w:iCs/>
          <w:color w:val="000000"/>
          <w:sz w:val="20"/>
          <w:szCs w:val="20"/>
          <w:lang w:val="id-ID"/>
        </w:rPr>
        <w:t>Performance</w:t>
      </w:r>
    </w:p>
    <w:p>
      <w:pPr>
        <w:pStyle w:val="Normal"/>
        <w:tabs>
          <w:tab w:val="left" w:pos="284" w:leader="none"/>
          <w:tab w:val="left" w:pos="567" w:leader="none"/>
        </w:tabs>
        <w:spacing w:lineRule="auto" w:line="240" w:before="0" w:after="0"/>
        <w:ind w:left="284" w:hanging="0"/>
        <w:jc w:val="both"/>
        <w:rPr>
          <w:rFonts w:ascii="Arial" w:hAnsi="Arial" w:cs="Arial"/>
          <w:sz w:val="20"/>
          <w:szCs w:val="20"/>
        </w:rPr>
      </w:pPr>
      <w:r>
        <w:rPr>
          <w:rFonts w:cs="Arial" w:ascii="Arial" w:hAnsi="Arial"/>
          <w:sz w:val="20"/>
          <w:szCs w:val="20"/>
        </w:rPr>
        <w:t xml:space="preserve">Pengukuran kinerja berdasarkan </w:t>
      </w:r>
      <w:r>
        <w:rPr>
          <w:rFonts w:cs="Arial" w:ascii="Arial" w:hAnsi="Arial"/>
          <w:i/>
          <w:sz w:val="20"/>
          <w:szCs w:val="20"/>
        </w:rPr>
        <w:t xml:space="preserve">balanced scorecard </w:t>
      </w:r>
      <w:r>
        <w:rPr>
          <w:rFonts w:cs="Arial" w:ascii="Arial" w:hAnsi="Arial"/>
          <w:sz w:val="20"/>
          <w:szCs w:val="20"/>
        </w:rPr>
        <w:t>berarti suatu sistem manajemen strategi yang menjabarkan visi, misi dan strategi perusahaan kedalam tujuan strategis dan tolak ukur kinerja untuk empat perspektif yang berbeda, yaitu: perspektif financial, perspektif pelanggan, perspektif proses bisnis internal, serta perspektif pembelajaran dan pertumbuhan (Waspodo,2009). Kinerja sistem yaitu seberapa baik suatu sistem yang memungkinkan pengguna melakukan apa yang diinginkannya. atau, seberapa baik sistem bekerja sesuai dengan yang direncanakan (Jananto, 2006).</w:t>
      </w:r>
    </w:p>
    <w:p>
      <w:pPr>
        <w:pStyle w:val="ListParagraph"/>
        <w:numPr>
          <w:ilvl w:val="0"/>
          <w:numId w:val="2"/>
        </w:numPr>
        <w:tabs>
          <w:tab w:val="left" w:pos="284" w:leader="none"/>
          <w:tab w:val="left" w:pos="567" w:leader="none"/>
        </w:tabs>
        <w:spacing w:lineRule="auto" w:line="240" w:before="0" w:after="0"/>
        <w:ind w:left="720" w:hanging="720"/>
        <w:jc w:val="both"/>
        <w:rPr>
          <w:rFonts w:ascii="Arial" w:hAnsi="Arial" w:cs="Arial"/>
          <w:sz w:val="20"/>
          <w:szCs w:val="20"/>
        </w:rPr>
      </w:pPr>
      <w:r>
        <w:rPr>
          <w:rFonts w:cs="Arial" w:ascii="Arial" w:hAnsi="Arial"/>
          <w:b/>
          <w:sz w:val="20"/>
          <w:szCs w:val="20"/>
        </w:rPr>
        <w:t>Karakteristik Sistem</w:t>
      </w:r>
    </w:p>
    <w:p>
      <w:pPr>
        <w:pStyle w:val="Normal"/>
        <w:tabs>
          <w:tab w:val="left" w:pos="284" w:leader="none"/>
        </w:tabs>
        <w:spacing w:lineRule="auto" w:line="240" w:before="0" w:after="0"/>
        <w:ind w:left="284" w:hanging="0"/>
        <w:jc w:val="both"/>
        <w:rPr>
          <w:rFonts w:ascii="Arial" w:hAnsi="Arial" w:cs="Arial"/>
          <w:sz w:val="20"/>
          <w:szCs w:val="20"/>
        </w:rPr>
      </w:pPr>
      <w:r>
        <w:rPr>
          <w:rFonts w:cs="Arial" w:ascii="Arial" w:hAnsi="Arial"/>
          <w:sz w:val="20"/>
          <w:szCs w:val="20"/>
        </w:rPr>
        <w:t>Suatu sistem mempunyai karakteristik, yaitu komponen atau elemen (</w:t>
      </w:r>
      <w:r>
        <w:rPr>
          <w:rFonts w:cs="Arial" w:ascii="Arial" w:hAnsi="Arial"/>
          <w:i/>
          <w:sz w:val="20"/>
          <w:szCs w:val="20"/>
        </w:rPr>
        <w:t xml:space="preserve">component), </w:t>
      </w:r>
      <w:r>
        <w:rPr>
          <w:rFonts w:cs="Arial" w:ascii="Arial" w:hAnsi="Arial"/>
          <w:sz w:val="20"/>
          <w:szCs w:val="20"/>
        </w:rPr>
        <w:t>batas sistem</w:t>
      </w:r>
      <w:r>
        <w:rPr>
          <w:rFonts w:cs="Arial" w:ascii="Arial" w:hAnsi="Arial"/>
          <w:i/>
          <w:sz w:val="20"/>
          <w:szCs w:val="20"/>
        </w:rPr>
        <w:t xml:space="preserve"> (boundary, </w:t>
      </w:r>
      <w:r>
        <w:rPr>
          <w:rFonts w:cs="Arial" w:ascii="Arial" w:hAnsi="Arial"/>
          <w:sz w:val="20"/>
          <w:szCs w:val="20"/>
        </w:rPr>
        <w:t>lingkungan luar sistem</w:t>
      </w:r>
      <w:r>
        <w:rPr>
          <w:rFonts w:cs="Arial" w:ascii="Arial" w:hAnsi="Arial"/>
          <w:i/>
          <w:sz w:val="20"/>
          <w:szCs w:val="20"/>
        </w:rPr>
        <w:t xml:space="preserve"> (enviroment), </w:t>
      </w:r>
      <w:r>
        <w:rPr>
          <w:rFonts w:cs="Arial" w:ascii="Arial" w:hAnsi="Arial"/>
          <w:sz w:val="20"/>
          <w:szCs w:val="20"/>
        </w:rPr>
        <w:t>penghubung</w:t>
      </w:r>
      <w:r>
        <w:rPr>
          <w:rFonts w:cs="Arial" w:ascii="Arial" w:hAnsi="Arial"/>
          <w:i/>
          <w:sz w:val="20"/>
          <w:szCs w:val="20"/>
        </w:rPr>
        <w:t xml:space="preserve"> (intervace), </w:t>
      </w:r>
      <w:r>
        <w:rPr>
          <w:rFonts w:cs="Arial" w:ascii="Arial" w:hAnsi="Arial"/>
          <w:sz w:val="20"/>
          <w:szCs w:val="20"/>
        </w:rPr>
        <w:t xml:space="preserve">masukan </w:t>
      </w:r>
      <w:r>
        <w:rPr>
          <w:rFonts w:cs="Arial" w:ascii="Arial" w:hAnsi="Arial"/>
          <w:i/>
          <w:sz w:val="20"/>
          <w:szCs w:val="20"/>
        </w:rPr>
        <w:t xml:space="preserve">(input), </w:t>
      </w:r>
      <w:r>
        <w:rPr>
          <w:rFonts w:cs="Arial" w:ascii="Arial" w:hAnsi="Arial"/>
          <w:sz w:val="20"/>
          <w:szCs w:val="20"/>
        </w:rPr>
        <w:t>pengolah</w:t>
      </w:r>
      <w:r>
        <w:rPr>
          <w:rFonts w:cs="Arial" w:ascii="Arial" w:hAnsi="Arial"/>
          <w:i/>
          <w:sz w:val="20"/>
          <w:szCs w:val="20"/>
        </w:rPr>
        <w:t xml:space="preserve"> (process), </w:t>
      </w:r>
      <w:r>
        <w:rPr>
          <w:rFonts w:cs="Arial" w:ascii="Arial" w:hAnsi="Arial"/>
          <w:sz w:val="20"/>
          <w:szCs w:val="20"/>
        </w:rPr>
        <w:t>keluaran</w:t>
      </w:r>
      <w:r>
        <w:rPr>
          <w:rFonts w:cs="Arial" w:ascii="Arial" w:hAnsi="Arial"/>
          <w:i/>
          <w:sz w:val="20"/>
          <w:szCs w:val="20"/>
        </w:rPr>
        <w:t xml:space="preserve"> (output), </w:t>
      </w:r>
      <w:r>
        <w:rPr>
          <w:rFonts w:cs="Arial" w:ascii="Arial" w:hAnsi="Arial"/>
          <w:sz w:val="20"/>
          <w:szCs w:val="20"/>
        </w:rPr>
        <w:t xml:space="preserve">sasaran </w:t>
      </w:r>
      <w:r>
        <w:rPr>
          <w:rFonts w:cs="Arial" w:ascii="Arial" w:hAnsi="Arial"/>
          <w:i/>
          <w:sz w:val="20"/>
          <w:szCs w:val="20"/>
        </w:rPr>
        <w:t xml:space="preserve">(objective) </w:t>
      </w:r>
      <w:r>
        <w:rPr>
          <w:rFonts w:cs="Arial" w:ascii="Arial" w:hAnsi="Arial"/>
          <w:sz w:val="20"/>
          <w:szCs w:val="20"/>
        </w:rPr>
        <w:t>atau tujuan</w:t>
      </w:r>
      <w:r>
        <w:rPr>
          <w:rFonts w:cs="Arial" w:ascii="Arial" w:hAnsi="Arial"/>
          <w:i/>
          <w:sz w:val="20"/>
          <w:szCs w:val="20"/>
        </w:rPr>
        <w:t xml:space="preserve"> (goal) </w:t>
      </w:r>
      <w:r>
        <w:rPr>
          <w:rFonts w:cs="Arial" w:ascii="Arial" w:hAnsi="Arial"/>
          <w:sz w:val="20"/>
          <w:szCs w:val="20"/>
        </w:rPr>
        <w:t>(Tata, 2012).</w:t>
      </w:r>
    </w:p>
    <w:p>
      <w:pPr>
        <w:pStyle w:val="ListParagraph"/>
        <w:numPr>
          <w:ilvl w:val="0"/>
          <w:numId w:val="2"/>
        </w:numPr>
        <w:tabs>
          <w:tab w:val="left" w:pos="284" w:leader="none"/>
        </w:tabs>
        <w:spacing w:lineRule="auto" w:line="240" w:before="0" w:after="0"/>
        <w:ind w:left="284" w:hanging="284"/>
        <w:jc w:val="both"/>
        <w:rPr>
          <w:rFonts w:ascii="Arial" w:hAnsi="Arial" w:cs="Arial"/>
          <w:b/>
          <w:b/>
          <w:sz w:val="20"/>
          <w:szCs w:val="20"/>
        </w:rPr>
      </w:pPr>
      <w:r>
        <w:rPr>
          <w:rFonts w:cs="Arial" w:ascii="Arial" w:hAnsi="Arial"/>
          <w:b/>
          <w:sz w:val="20"/>
          <w:szCs w:val="20"/>
          <w:lang w:val="id-ID"/>
        </w:rPr>
        <w:t>Sistem Aplikasi Pelayanan Pelanggan Terpusat (AP2T)</w:t>
      </w:r>
    </w:p>
    <w:p>
      <w:pPr>
        <w:pStyle w:val="ListParagraph"/>
        <w:tabs>
          <w:tab w:val="left" w:pos="284" w:leader="none"/>
        </w:tabs>
        <w:spacing w:lineRule="auto" w:line="240" w:before="0" w:after="0"/>
        <w:ind w:left="284" w:hanging="0"/>
        <w:jc w:val="both"/>
        <w:rPr>
          <w:rFonts w:ascii="Arial" w:hAnsi="Arial" w:cs="Arial"/>
          <w:sz w:val="20"/>
          <w:szCs w:val="20"/>
          <w:lang w:val="id-ID"/>
        </w:rPr>
      </w:pPr>
      <w:r>
        <w:rPr>
          <w:rFonts w:cs="Arial" w:ascii="Arial" w:hAnsi="Arial"/>
          <w:sz w:val="20"/>
          <w:szCs w:val="20"/>
        </w:rPr>
        <w:t>Aplikasi pelayanan pelanggan terpusat (AP2T) adalah suatu sistem aplikasi PLN yang standar secara nasional untuk menjalankan proses bisnis pelayanan pelanggan meliputi fungsi pelayanan pelanggan (PB/PD), Pembacaan Meter (Upload dan Koreksi StanMeter), Penghitungan Rekening (Billing), Pembukuan dan pelaporannya sedangkan untuk penagihan dikelola oleh sistem lain yaitu P2APST.</w:t>
      </w:r>
    </w:p>
    <w:p>
      <w:pPr>
        <w:pStyle w:val="Normal"/>
        <w:tabs>
          <w:tab w:val="left" w:pos="284" w:leader="none"/>
        </w:tabs>
        <w:spacing w:lineRule="auto" w:line="240"/>
        <w:jc w:val="both"/>
        <w:rPr>
          <w:rFonts w:ascii="Arial" w:hAnsi="Arial" w:cs="Arial"/>
          <w:b/>
          <w:b/>
          <w:sz w:val="20"/>
          <w:szCs w:val="20"/>
        </w:rPr>
      </w:pPr>
      <w:r>
        <w:rPr>
          <w:rFonts w:cs="Arial" w:ascii="Arial" w:hAnsi="Arial"/>
          <w:b/>
          <w:sz w:val="20"/>
          <w:szCs w:val="20"/>
        </w:rPr>
      </w:r>
    </w:p>
    <w:p>
      <w:pPr>
        <w:pStyle w:val="ListParagraph"/>
        <w:numPr>
          <w:ilvl w:val="0"/>
          <w:numId w:val="6"/>
        </w:numPr>
        <w:tabs>
          <w:tab w:val="left" w:pos="284" w:leader="none"/>
          <w:tab w:val="left" w:pos="426" w:leader="none"/>
        </w:tabs>
        <w:spacing w:lineRule="auto" w:line="240"/>
        <w:ind w:left="720" w:hanging="720"/>
        <w:jc w:val="both"/>
        <w:rPr>
          <w:rFonts w:ascii="Arial" w:hAnsi="Arial" w:cs="Arial"/>
          <w:b/>
          <w:b/>
          <w:sz w:val="20"/>
          <w:szCs w:val="20"/>
        </w:rPr>
      </w:pPr>
      <w:r>
        <w:rPr>
          <w:rFonts w:cs="Arial" w:ascii="Arial" w:hAnsi="Arial"/>
          <w:b/>
          <w:sz w:val="20"/>
          <w:szCs w:val="20"/>
          <w:lang w:val="id-ID"/>
        </w:rPr>
        <w:t xml:space="preserve">Analisa dan Pembahasan </w:t>
      </w:r>
    </w:p>
    <w:p>
      <w:pPr>
        <w:pStyle w:val="Normal"/>
        <w:tabs>
          <w:tab w:val="left" w:pos="284" w:leader="none"/>
        </w:tabs>
        <w:spacing w:lineRule="auto" w:line="240" w:before="0" w:after="0"/>
        <w:jc w:val="both"/>
        <w:rPr>
          <w:rFonts w:ascii="Arial" w:hAnsi="Arial" w:cs="Arial"/>
          <w:b/>
          <w:b/>
          <w:sz w:val="20"/>
          <w:szCs w:val="20"/>
        </w:rPr>
      </w:pPr>
      <w:r>
        <w:rPr>
          <w:rFonts w:cs="Arial" w:ascii="Arial" w:hAnsi="Arial"/>
          <w:b/>
          <w:sz w:val="20"/>
          <w:szCs w:val="20"/>
        </w:rPr>
        <w:t xml:space="preserve">3.1 Ukuran Strategis dan sasaran strategis IT </w:t>
      </w:r>
      <w:r>
        <w:rPr>
          <w:rFonts w:cs="Arial" w:ascii="Arial" w:hAnsi="Arial"/>
          <w:b/>
          <w:i/>
          <w:sz w:val="20"/>
          <w:szCs w:val="20"/>
        </w:rPr>
        <w:t>Balanced Scorecard</w:t>
      </w:r>
      <w:r>
        <w:rPr>
          <w:rFonts w:cs="Arial" w:ascii="Arial" w:hAnsi="Arial"/>
          <w:b/>
          <w:sz w:val="20"/>
          <w:szCs w:val="20"/>
        </w:rPr>
        <w:t xml:space="preserve"> </w:t>
      </w:r>
    </w:p>
    <w:p>
      <w:pPr>
        <w:pStyle w:val="ListParagraph"/>
        <w:spacing w:lineRule="auto" w:line="240"/>
        <w:ind w:left="284" w:hanging="0"/>
        <w:jc w:val="both"/>
        <w:rPr>
          <w:rFonts w:ascii="Arial" w:hAnsi="Arial" w:cs="Arial"/>
          <w:sz w:val="20"/>
          <w:szCs w:val="20"/>
          <w:lang w:val="id-ID"/>
        </w:rPr>
      </w:pPr>
      <w:r>
        <w:rPr>
          <w:rFonts w:cs="Arial" w:ascii="Arial" w:hAnsi="Arial"/>
          <w:sz w:val="20"/>
          <w:szCs w:val="20"/>
        </w:rPr>
        <w:t xml:space="preserve">Pada </w:t>
      </w:r>
      <w:r>
        <w:rPr>
          <w:rFonts w:cs="Arial" w:ascii="Arial" w:hAnsi="Arial"/>
          <w:i/>
          <w:iCs/>
          <w:sz w:val="20"/>
          <w:szCs w:val="20"/>
        </w:rPr>
        <w:t>IT Balanced Scorecard</w:t>
      </w:r>
      <w:r>
        <w:rPr>
          <w:rFonts w:cs="Arial" w:ascii="Arial" w:hAnsi="Arial"/>
          <w:sz w:val="20"/>
          <w:szCs w:val="20"/>
        </w:rPr>
        <w:t>, tiap-tiap perspektif memiliki tujuan strategi. Tiap-tiap tujuan strategi memiliki ukuran strategi dan sasaran satrategi yang ingin dicapai. Tahap ini berisi penentuan sasaran strategis yang ingin dicapai perusahaan, yaitu dengan menentukan tiap ukuran strategis dan sasaran indeks yang ingin dicapai berdasarkan poin tertinggi dari setiap pertanyaan kuisioner. Poin terendah pada kuisioner yaitu 1 atau 1,0 sedangkan poin tertinggi yaitu 4 atau 4,0</w:t>
      </w:r>
      <w:r>
        <w:rPr>
          <w:rFonts w:cs="Arial" w:ascii="Arial" w:hAnsi="Arial"/>
          <w:sz w:val="20"/>
          <w:szCs w:val="20"/>
          <w:lang w:val="id-ID"/>
        </w:rPr>
        <w:t>.</w:t>
      </w:r>
    </w:p>
    <w:p>
      <w:pPr>
        <w:pStyle w:val="ListParagraph"/>
        <w:spacing w:lineRule="auto" w:line="240"/>
        <w:ind w:left="0" w:hanging="0"/>
        <w:jc w:val="both"/>
        <w:rPr>
          <w:rFonts w:ascii="Arial" w:hAnsi="Arial" w:cs="Arial"/>
          <w:b/>
          <w:b/>
          <w:sz w:val="20"/>
          <w:szCs w:val="20"/>
          <w:lang w:val="id-ID"/>
        </w:rPr>
      </w:pPr>
      <w:r>
        <w:rPr>
          <w:rFonts w:cs="Arial" w:ascii="Arial" w:hAnsi="Arial"/>
          <w:b/>
          <w:sz w:val="20"/>
          <w:szCs w:val="20"/>
          <w:lang w:val="id-ID"/>
        </w:rPr>
        <w:t xml:space="preserve">3.2 Tabel Hasil Pengukuran IT </w:t>
      </w:r>
      <w:r>
        <w:rPr>
          <w:rFonts w:cs="Arial" w:ascii="Arial" w:hAnsi="Arial"/>
          <w:b/>
          <w:i/>
          <w:sz w:val="20"/>
          <w:szCs w:val="20"/>
          <w:lang w:val="id-ID"/>
        </w:rPr>
        <w:t>Balanced ScoreCard</w:t>
      </w:r>
    </w:p>
    <w:p>
      <w:pPr>
        <w:pStyle w:val="ListParagraph"/>
        <w:spacing w:lineRule="auto" w:line="240"/>
        <w:ind w:left="284" w:hanging="0"/>
        <w:jc w:val="both"/>
        <w:rPr>
          <w:rFonts w:ascii="Arial" w:hAnsi="Arial" w:cs="Arial"/>
          <w:sz w:val="20"/>
          <w:szCs w:val="20"/>
          <w:lang w:val="id-ID"/>
        </w:rPr>
      </w:pPr>
      <w:r>
        <w:rPr>
          <w:rFonts w:cs="Arial" w:ascii="Arial" w:hAnsi="Arial"/>
          <w:sz w:val="20"/>
          <w:szCs w:val="20"/>
        </w:rPr>
        <w:t xml:space="preserve">Hasil perhitungan dari pengukuran strategi bisnis dan strategi IT berdasarkan perspektif yang ada pada IT </w:t>
      </w:r>
      <w:r>
        <w:rPr>
          <w:rFonts w:cs="Arial" w:ascii="Arial" w:hAnsi="Arial"/>
          <w:i/>
          <w:sz w:val="20"/>
          <w:szCs w:val="20"/>
        </w:rPr>
        <w:t>Balanced Scorecard</w:t>
      </w:r>
      <w:r>
        <w:rPr>
          <w:rFonts w:cs="Arial" w:ascii="Arial" w:hAnsi="Arial"/>
          <w:sz w:val="20"/>
          <w:szCs w:val="20"/>
        </w:rPr>
        <w:t xml:space="preserve"> dapat dilihat dari tabel berikut</w:t>
      </w:r>
      <w:r>
        <w:rPr>
          <w:rFonts w:cs="Arial" w:ascii="Arial" w:hAnsi="Arial"/>
          <w:sz w:val="20"/>
          <w:szCs w:val="20"/>
          <w:lang w:val="id-ID"/>
        </w:rPr>
        <w:t>:</w:t>
      </w:r>
    </w:p>
    <w:p>
      <w:pPr>
        <w:pStyle w:val="ListParagraph"/>
        <w:spacing w:lineRule="auto" w:line="240"/>
        <w:ind w:left="284" w:hanging="0"/>
        <w:jc w:val="both"/>
        <w:rPr>
          <w:rFonts w:ascii="Arial" w:hAnsi="Arial" w:cs="Arial"/>
          <w:sz w:val="20"/>
          <w:szCs w:val="20"/>
          <w:lang w:val="id-ID"/>
        </w:rPr>
      </w:pPr>
      <w:r>
        <w:rPr>
          <w:rFonts w:cs="Arial" w:ascii="Arial" w:hAnsi="Arial"/>
          <w:sz w:val="20"/>
          <w:szCs w:val="20"/>
          <w:lang w:val="id-ID"/>
        </w:rPr>
      </w:r>
    </w:p>
    <w:p>
      <w:pPr>
        <w:pStyle w:val="ListParagraph"/>
        <w:spacing w:lineRule="auto" w:line="240"/>
        <w:ind w:left="284" w:hanging="0"/>
        <w:jc w:val="both"/>
        <w:rPr>
          <w:rFonts w:ascii="Arial" w:hAnsi="Arial" w:cs="Arial"/>
          <w:sz w:val="20"/>
          <w:szCs w:val="20"/>
          <w:lang w:val="id-ID"/>
        </w:rPr>
      </w:pPr>
      <w:r>
        <w:rPr>
          <w:rFonts w:cs="Arial" w:ascii="Arial" w:hAnsi="Arial"/>
          <w:sz w:val="20"/>
          <w:szCs w:val="20"/>
          <w:lang w:val="id-ID"/>
        </w:rPr>
        <w:t xml:space="preserve">Tabel 3.1: Hasil pengukuran IT </w:t>
      </w:r>
      <w:r>
        <w:rPr>
          <w:rFonts w:cs="Arial" w:ascii="Arial" w:hAnsi="Arial"/>
          <w:i/>
          <w:sz w:val="20"/>
          <w:szCs w:val="20"/>
          <w:lang w:val="id-ID"/>
        </w:rPr>
        <w:t>Balanced Scorecard</w:t>
      </w:r>
      <w:r>
        <w:rPr>
          <w:rFonts w:cs="Arial" w:ascii="Arial" w:hAnsi="Arial"/>
          <w:sz w:val="20"/>
          <w:szCs w:val="20"/>
          <w:lang w:val="id-ID"/>
        </w:rPr>
        <w:t xml:space="preserve"> </w:t>
      </w:r>
    </w:p>
    <w:tbl>
      <w:tblPr>
        <w:tblStyle w:val="TableGrid"/>
        <w:tblW w:w="8153" w:type="dxa"/>
        <w:jc w:val="left"/>
        <w:tblInd w:w="392" w:type="dxa"/>
        <w:tblCellMar>
          <w:top w:w="0" w:type="dxa"/>
          <w:left w:w="108" w:type="dxa"/>
          <w:bottom w:w="0" w:type="dxa"/>
          <w:right w:w="108" w:type="dxa"/>
        </w:tblCellMar>
        <w:tblLook w:val="04a0" w:noVBand="1" w:noHBand="0" w:lastColumn="0" w:firstColumn="1" w:lastRow="0" w:firstRow="1"/>
      </w:tblPr>
      <w:tblGrid>
        <w:gridCol w:w="2234"/>
        <w:gridCol w:w="3826"/>
        <w:gridCol w:w="2093"/>
      </w:tblGrid>
      <w:tr>
        <w:trPr/>
        <w:tc>
          <w:tcPr>
            <w:tcW w:w="2234"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bCs/>
                <w:sz w:val="18"/>
                <w:szCs w:val="18"/>
                <w:lang w:val="en-US"/>
              </w:rPr>
              <w:t xml:space="preserve">Perspektif </w:t>
            </w:r>
            <w:r>
              <w:rPr>
                <w:rFonts w:cs="Arial" w:ascii="Arial" w:hAnsi="Arial"/>
                <w:b/>
                <w:bCs/>
                <w:i/>
                <w:iCs/>
                <w:sz w:val="18"/>
                <w:szCs w:val="18"/>
                <w:lang w:val="en-US"/>
              </w:rPr>
              <w:t>IT Balanced Scorecard</w:t>
            </w:r>
          </w:p>
        </w:tc>
        <w:tc>
          <w:tcPr>
            <w:tcW w:w="3826"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bCs/>
                <w:sz w:val="18"/>
                <w:szCs w:val="18"/>
                <w:lang w:val="en-US"/>
              </w:rPr>
              <w:t>Tujuan Strategis</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bCs/>
                <w:sz w:val="18"/>
                <w:szCs w:val="18"/>
                <w:lang w:val="en-US"/>
              </w:rPr>
              <w:t>Hasil Pengukuran</w:t>
            </w:r>
          </w:p>
        </w:tc>
      </w:tr>
      <w:tr>
        <w:trPr/>
        <w:tc>
          <w:tcPr>
            <w:tcW w:w="2234" w:type="dxa"/>
            <w:vMerge w:val="restart"/>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bCs/>
                <w:sz w:val="18"/>
                <w:szCs w:val="18"/>
                <w:lang w:val="id-ID"/>
              </w:rPr>
            </w:pPr>
            <w:r>
              <w:rPr>
                <w:rFonts w:cs="Arial" w:ascii="Arial" w:hAnsi="Arial"/>
                <w:b/>
                <w:bCs/>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bCs/>
                <w:sz w:val="18"/>
                <w:szCs w:val="18"/>
                <w:lang w:val="id-ID"/>
              </w:rPr>
            </w:pPr>
            <w:r>
              <w:rPr>
                <w:rFonts w:cs="Arial" w:ascii="Arial" w:hAnsi="Arial"/>
                <w:b/>
                <w:bCs/>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bCs/>
                <w:sz w:val="18"/>
                <w:szCs w:val="18"/>
              </w:rPr>
            </w:pPr>
            <w:r>
              <w:rPr>
                <w:rFonts w:cs="Arial" w:ascii="Arial" w:hAnsi="Arial"/>
                <w:b/>
                <w:bCs/>
                <w:sz w:val="18"/>
                <w:szCs w:val="18"/>
              </w:rPr>
              <w:t>Perspektif Kontribusi Bisnis</w:t>
            </w:r>
          </w:p>
          <w:p>
            <w:pPr>
              <w:pStyle w:val="ListParagraph"/>
              <w:tabs>
                <w:tab w:val="left" w:pos="567" w:leader="none"/>
              </w:tabs>
              <w:spacing w:lineRule="auto" w:line="240" w:before="0" w:after="0"/>
              <w:ind w:left="0" w:hanging="0"/>
              <w:contextualSpacing/>
              <w:jc w:val="both"/>
              <w:rPr>
                <w:rFonts w:ascii="Arial" w:hAnsi="Arial" w:cs="Arial"/>
                <w:b/>
                <w:b/>
                <w:sz w:val="18"/>
                <w:szCs w:val="18"/>
              </w:rPr>
            </w:pPr>
            <w:r>
              <w:rPr>
                <w:rFonts w:cs="Arial" w:ascii="Arial" w:hAnsi="Arial"/>
                <w:b/>
                <w:sz w:val="18"/>
                <w:szCs w:val="18"/>
              </w:rPr>
            </w:r>
          </w:p>
        </w:tc>
        <w:tc>
          <w:tcPr>
            <w:tcW w:w="3826" w:type="dxa"/>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rPr>
            </w:pPr>
            <w:r>
              <w:rPr>
                <w:rFonts w:cs="Arial" w:ascii="Arial" w:hAnsi="Arial"/>
                <w:sz w:val="18"/>
                <w:szCs w:val="18"/>
                <w:lang w:val="en-US"/>
              </w:rPr>
              <w:t>Mengetahui keadaan strategi bisnis yang dijalankan perusahaan</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85,42%</w:t>
            </w:r>
          </w:p>
        </w:tc>
      </w:tr>
      <w:tr>
        <w:trPr>
          <w:trHeight w:val="886" w:hRule="atLeast"/>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lang w:val="id-ID"/>
              </w:rPr>
            </w:pPr>
            <w:r>
              <w:rPr>
                <w:rFonts w:cs="Arial" w:ascii="Arial" w:hAnsi="Arial"/>
                <w:color w:val="000000"/>
                <w:sz w:val="18"/>
                <w:szCs w:val="18"/>
                <w:lang w:val="en-US"/>
              </w:rPr>
              <w:t xml:space="preserve">Pengefektifan dan pengefesienan biaya sistem Aplikasi Pelayanan Pelanggan Terpusat (AP2T) </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81,25%</w:t>
            </w:r>
          </w:p>
        </w:tc>
      </w:tr>
      <w:tr>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lang w:val="id-ID"/>
              </w:rPr>
            </w:pPr>
            <w:r>
              <w:rPr>
                <w:rFonts w:cs="Arial" w:ascii="Arial" w:hAnsi="Arial"/>
                <w:color w:val="000000"/>
                <w:sz w:val="18"/>
                <w:szCs w:val="18"/>
                <w:lang w:val="en-US"/>
              </w:rPr>
              <w:t>Kontribusi dari fungsi bisnis sistem Aplikasi Pelayanan Pelanggan Terpusat (AP2T)</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77,08%</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Jumlah</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243,75%</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Rata-Rata</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81,25%</w:t>
            </w:r>
          </w:p>
        </w:tc>
      </w:tr>
      <w:tr>
        <w:trPr>
          <w:trHeight w:val="932" w:hRule="atLeast"/>
        </w:trPr>
        <w:tc>
          <w:tcPr>
            <w:tcW w:w="2234" w:type="dxa"/>
            <w:vMerge w:val="restart"/>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rPr>
              <w:t>Perspektif Orientasi pengguna</w:t>
            </w:r>
          </w:p>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lang w:val="id-ID"/>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lang w:val="id-ID"/>
              </w:rPr>
            </w:pPr>
            <w:r>
              <w:rPr>
                <w:rFonts w:cs="Arial" w:ascii="Arial" w:hAnsi="Arial"/>
                <w:color w:val="000000"/>
                <w:sz w:val="18"/>
                <w:szCs w:val="18"/>
                <w:lang w:val="en-US"/>
              </w:rPr>
              <w:t>Pemahaman pengguna terhadap sistem Aplikasi Pelayanan Pelanggan Terpusat (AP2T)</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73,61%</w:t>
            </w:r>
          </w:p>
        </w:tc>
      </w:tr>
      <w:tr>
        <w:trPr>
          <w:trHeight w:val="563" w:hRule="atLeast"/>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lang w:val="en-US"/>
              </w:rPr>
            </w:pPr>
            <w:r>
              <w:rPr>
                <w:rFonts w:cs="Arial" w:ascii="Arial" w:hAnsi="Arial"/>
                <w:color w:val="000000"/>
                <w:sz w:val="18"/>
                <w:szCs w:val="18"/>
                <w:lang w:val="en-US"/>
              </w:rPr>
            </w:r>
          </w:p>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Peningkatan kepuasan pengguna (user)</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75,00%</w:t>
            </w:r>
          </w:p>
        </w:tc>
      </w:tr>
      <w:tr>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Keakuratan data dan informasi teknologi informasi</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77,78%</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Jumlah</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226,39%</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Rata-rata</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75,46%</w:t>
            </w:r>
          </w:p>
        </w:tc>
      </w:tr>
      <w:tr>
        <w:trPr/>
        <w:tc>
          <w:tcPr>
            <w:tcW w:w="2234" w:type="dxa"/>
            <w:vMerge w:val="restart"/>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Perspektif Kesempurnaan Operasional</w:t>
            </w:r>
          </w:p>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Kreatifitas dan inovasi dalam pengembangan teknologi informasi</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86,11%</w:t>
            </w:r>
          </w:p>
        </w:tc>
      </w:tr>
      <w:tr>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 xml:space="preserve">Pengelolaan masalah dan resiko yang berkaitan dengan teknologi informasi </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79,17%</w:t>
            </w:r>
          </w:p>
        </w:tc>
      </w:tr>
      <w:tr>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Pengelolaan masalah dan resiko yang  berkaitan dengan kualitas sistem Aplikasi pelayanan pelanggan terpusat (AP2T)</w:t>
            </w:r>
          </w:p>
        </w:tc>
        <w:tc>
          <w:tcPr>
            <w:tcW w:w="2093" w:type="dxa"/>
            <w:tcBorders/>
            <w:shd w:fill="auto" w:val="clear"/>
            <w:tcMar>
              <w:left w:w="108" w:type="dxa"/>
            </w:tcMar>
          </w:tcPr>
          <w:p>
            <w:pPr>
              <w:pStyle w:val="ListParagraph"/>
              <w:tabs>
                <w:tab w:val="left" w:pos="317" w:leader="none"/>
                <w:tab w:val="left" w:pos="567" w:leader="none"/>
                <w:tab w:val="left" w:pos="601" w:leader="none"/>
              </w:tabs>
              <w:spacing w:lineRule="auto" w:line="240" w:before="0" w:after="0"/>
              <w:ind w:left="0" w:firstLine="601"/>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317" w:leader="none"/>
                <w:tab w:val="left" w:pos="567" w:leader="none"/>
                <w:tab w:val="left" w:pos="601" w:leader="none"/>
              </w:tabs>
              <w:spacing w:lineRule="auto" w:line="240" w:before="0" w:after="0"/>
              <w:ind w:left="0" w:firstLine="601"/>
              <w:contextualSpacing/>
              <w:rPr>
                <w:rFonts w:ascii="Arial" w:hAnsi="Arial" w:cs="Arial"/>
                <w:b/>
                <w:b/>
                <w:sz w:val="18"/>
                <w:szCs w:val="18"/>
              </w:rPr>
            </w:pPr>
            <w:r>
              <w:rPr>
                <w:rFonts w:cs="Arial" w:ascii="Arial" w:hAnsi="Arial"/>
                <w:b/>
                <w:sz w:val="18"/>
                <w:szCs w:val="18"/>
                <w:lang w:val="en-US"/>
              </w:rPr>
              <w:t>76,39%</w:t>
            </w:r>
          </w:p>
        </w:tc>
      </w:tr>
      <w:tr>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Dampak dari penerapan sistem aplikasi pelayanan pelanggan terpusat (AP2T)</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79,17%</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Jumlah</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320,83%</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Rata-rata</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80,21%</w:t>
            </w:r>
          </w:p>
        </w:tc>
      </w:tr>
      <w:tr>
        <w:trPr>
          <w:trHeight w:val="1012" w:hRule="atLeast"/>
        </w:trPr>
        <w:tc>
          <w:tcPr>
            <w:tcW w:w="2234" w:type="dxa"/>
            <w:vMerge w:val="restart"/>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rPr>
            </w:pPr>
            <w:r>
              <w:rPr>
                <w:rFonts w:cs="Arial" w:ascii="Arial" w:hAnsi="Arial"/>
                <w:b/>
                <w:sz w:val="18"/>
                <w:szCs w:val="18"/>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id-ID"/>
              </w:rPr>
            </w:pPr>
            <w:r>
              <w:rPr>
                <w:rFonts w:cs="Arial" w:ascii="Arial" w:hAnsi="Arial"/>
                <w:b/>
                <w:sz w:val="18"/>
                <w:szCs w:val="18"/>
                <w:lang w:val="id-ID"/>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rPr>
              <w:t>Perspektif Orientasi Masa Depan</w:t>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 xml:space="preserve"> </w:t>
            </w:r>
          </w:p>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Selektif perusahaan dalam perekrutan karyawan</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89,58%</w:t>
            </w:r>
          </w:p>
        </w:tc>
      </w:tr>
      <w:tr>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Peningkatan kualitas karyawan dan staf supervisor teknik</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86,67%</w:t>
            </w:r>
          </w:p>
        </w:tc>
      </w:tr>
      <w:tr>
        <w:trPr>
          <w:trHeight w:val="639" w:hRule="atLeast"/>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lang w:val="en-US"/>
              </w:rPr>
            </w:pPr>
            <w:r>
              <w:rPr>
                <w:rFonts w:cs="Arial" w:ascii="Arial" w:hAnsi="Arial"/>
                <w:color w:val="000000"/>
                <w:sz w:val="18"/>
                <w:szCs w:val="18"/>
                <w:lang w:val="en-US"/>
              </w:rPr>
            </w:r>
          </w:p>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Pelatihan Khusus staf supervisor teknik</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lang w:val="en-US"/>
              </w:rPr>
            </w:pPr>
            <w:r>
              <w:rPr>
                <w:rFonts w:cs="Arial" w:ascii="Arial" w:hAnsi="Arial"/>
                <w:b/>
                <w:sz w:val="18"/>
                <w:szCs w:val="18"/>
                <w:lang w:val="en-US"/>
              </w:rPr>
            </w:r>
          </w:p>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91,67%</w:t>
            </w:r>
          </w:p>
        </w:tc>
      </w:tr>
      <w:tr>
        <w:trPr/>
        <w:tc>
          <w:tcPr>
            <w:tcW w:w="2234" w:type="dxa"/>
            <w:vMerge w:val="continue"/>
            <w:tcBorders/>
            <w:shd w:fill="auto" w:val="clear"/>
            <w:tcMar>
              <w:left w:w="108" w:type="dxa"/>
            </w:tcMar>
          </w:tcPr>
          <w:p>
            <w:pPr>
              <w:pStyle w:val="ListParagraph"/>
              <w:tabs>
                <w:tab w:val="left" w:pos="567" w:leader="none"/>
              </w:tabs>
              <w:spacing w:lineRule="auto" w:line="240" w:before="0" w:after="0"/>
              <w:ind w:left="0" w:hanging="0"/>
              <w:contextualSpacing/>
              <w:jc w:val="both"/>
              <w:rPr>
                <w:rFonts w:ascii="Arial" w:hAnsi="Arial" w:cs="Arial"/>
                <w:b/>
                <w:b/>
                <w:sz w:val="18"/>
                <w:szCs w:val="18"/>
                <w:lang w:val="en-US"/>
              </w:rPr>
            </w:pPr>
            <w:r>
              <w:rPr>
                <w:rFonts w:cs="Arial" w:ascii="Arial" w:hAnsi="Arial"/>
                <w:b/>
                <w:sz w:val="18"/>
                <w:szCs w:val="18"/>
                <w:lang w:val="en-US"/>
              </w:rPr>
            </w:r>
          </w:p>
        </w:tc>
        <w:tc>
          <w:tcPr>
            <w:tcW w:w="3826" w:type="dxa"/>
            <w:tcBorders/>
            <w:shd w:fill="auto" w:val="clear"/>
            <w:tcMar>
              <w:left w:w="108" w:type="dxa"/>
            </w:tcMar>
          </w:tcPr>
          <w:p>
            <w:pPr>
              <w:pStyle w:val="Normal"/>
              <w:spacing w:lineRule="auto" w:line="360" w:before="0" w:after="0"/>
              <w:jc w:val="both"/>
              <w:rPr>
                <w:rFonts w:ascii="Arial" w:hAnsi="Arial" w:cs="Arial"/>
                <w:color w:val="000000"/>
                <w:sz w:val="18"/>
                <w:szCs w:val="18"/>
              </w:rPr>
            </w:pPr>
            <w:r>
              <w:rPr>
                <w:rFonts w:cs="Arial" w:ascii="Arial" w:hAnsi="Arial"/>
                <w:color w:val="000000"/>
                <w:sz w:val="18"/>
                <w:szCs w:val="18"/>
                <w:lang w:val="en-US"/>
              </w:rPr>
              <w:t>Pengembangan sistem dan pemanfaatan teknologi yang baru</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91,67%</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Jumlah</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359,58%</w:t>
            </w:r>
          </w:p>
        </w:tc>
      </w:tr>
      <w:tr>
        <w:trPr/>
        <w:tc>
          <w:tcPr>
            <w:tcW w:w="6060" w:type="dxa"/>
            <w:gridSpan w:val="2"/>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Rata-rata</w:t>
            </w:r>
          </w:p>
        </w:tc>
        <w:tc>
          <w:tcPr>
            <w:tcW w:w="2093" w:type="dxa"/>
            <w:tcBorders/>
            <w:shd w:fill="auto" w:val="clear"/>
            <w:tcMar>
              <w:left w:w="108" w:type="dxa"/>
            </w:tcMar>
          </w:tcPr>
          <w:p>
            <w:pPr>
              <w:pStyle w:val="ListParagraph"/>
              <w:tabs>
                <w:tab w:val="left" w:pos="567" w:leader="none"/>
              </w:tabs>
              <w:spacing w:lineRule="auto" w:line="240" w:before="0" w:after="0"/>
              <w:ind w:left="0" w:hanging="0"/>
              <w:contextualSpacing/>
              <w:jc w:val="center"/>
              <w:rPr>
                <w:rFonts w:ascii="Arial" w:hAnsi="Arial" w:cs="Arial"/>
                <w:b/>
                <w:b/>
                <w:sz w:val="18"/>
                <w:szCs w:val="18"/>
              </w:rPr>
            </w:pPr>
            <w:r>
              <w:rPr>
                <w:rFonts w:cs="Arial" w:ascii="Arial" w:hAnsi="Arial"/>
                <w:b/>
                <w:sz w:val="18"/>
                <w:szCs w:val="18"/>
                <w:lang w:val="en-US"/>
              </w:rPr>
              <w:t>89,90%</w:t>
            </w:r>
          </w:p>
        </w:tc>
      </w:tr>
    </w:tbl>
    <w:p>
      <w:pPr>
        <w:pStyle w:val="ListParagraph"/>
        <w:spacing w:lineRule="auto" w:line="240"/>
        <w:ind w:left="284" w:hanging="0"/>
        <w:jc w:val="both"/>
        <w:rPr>
          <w:rFonts w:ascii="Arial" w:hAnsi="Arial" w:cs="Arial"/>
          <w:sz w:val="20"/>
          <w:szCs w:val="20"/>
          <w:lang w:val="id-ID"/>
        </w:rPr>
      </w:pPr>
      <w:r>
        <w:rPr>
          <w:rFonts w:cs="Arial" w:ascii="Arial" w:hAnsi="Arial"/>
          <w:sz w:val="20"/>
          <w:szCs w:val="20"/>
          <w:lang w:val="id-ID"/>
        </w:rPr>
      </w:r>
    </w:p>
    <w:p>
      <w:pPr>
        <w:pStyle w:val="Normal"/>
        <w:ind w:left="284" w:hanging="0"/>
        <w:jc w:val="both"/>
        <w:rPr>
          <w:rFonts w:ascii="Arial" w:hAnsi="Arial" w:cs="Arial"/>
          <w:sz w:val="20"/>
          <w:szCs w:val="20"/>
        </w:rPr>
      </w:pPr>
      <w:r>
        <w:rPr>
          <w:rFonts w:cs="Arial" w:ascii="Arial" w:hAnsi="Arial"/>
          <w:sz w:val="20"/>
          <w:szCs w:val="20"/>
        </w:rPr>
        <w:t>Hasil pengukuran pada Tabel 3.1 dapat digambarkan dalam bentuk grafik. Grafik tersebut dapat dilihat pada gambar 3.1 berikut ini:</w:t>
      </w:r>
    </w:p>
    <w:p>
      <w:pPr>
        <w:pStyle w:val="Normal"/>
        <w:ind w:left="284" w:hanging="0"/>
        <w:jc w:val="both"/>
        <w:rPr>
          <w:rFonts w:ascii="Arial" w:hAnsi="Arial" w:cs="Arial"/>
          <w:sz w:val="20"/>
          <w:szCs w:val="20"/>
        </w:rPr>
      </w:pPr>
      <w:r>
        <w:rPr/>
        <w:drawing>
          <wp:inline distT="0" distB="0" distL="0" distR="0">
            <wp:extent cx="2621280" cy="163830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ind w:left="284" w:hanging="0"/>
        <w:jc w:val="both"/>
        <w:rPr>
          <w:rFonts w:ascii="Arial" w:hAnsi="Arial" w:cs="Arial"/>
          <w:sz w:val="20"/>
          <w:szCs w:val="20"/>
        </w:rPr>
      </w:pPr>
      <w:r>
        <w:rPr>
          <w:rFonts w:cs="Arial" w:ascii="Arial" w:hAnsi="Arial"/>
          <w:sz w:val="20"/>
          <w:szCs w:val="20"/>
        </w:rPr>
        <w:t>Gambar 3.1: Grafik Hasil pengukuran Kinerja Sistem</w:t>
      </w:r>
    </w:p>
    <w:p>
      <w:pPr>
        <w:pStyle w:val="Normal"/>
        <w:ind w:left="284" w:hanging="0"/>
        <w:jc w:val="both"/>
        <w:rPr>
          <w:rFonts w:ascii="Arial" w:hAnsi="Arial" w:cs="Arial"/>
          <w:sz w:val="20"/>
          <w:szCs w:val="20"/>
        </w:rPr>
      </w:pPr>
      <w:r>
        <w:rPr>
          <w:rFonts w:cs="Arial" w:ascii="Arial" w:hAnsi="Arial"/>
          <w:sz w:val="20"/>
          <w:szCs w:val="20"/>
        </w:rPr>
        <w:t xml:space="preserve">Hasil tingkat pemenuhan target pada masing – masing perspektif </w:t>
      </w:r>
      <w:r>
        <w:rPr>
          <w:rFonts w:cs="Arial" w:ascii="Arial" w:hAnsi="Arial"/>
          <w:i/>
          <w:sz w:val="20"/>
          <w:szCs w:val="20"/>
        </w:rPr>
        <w:t>information technology balanced scorecard</w:t>
      </w:r>
      <w:r>
        <w:rPr>
          <w:rFonts w:cs="Arial" w:ascii="Arial" w:hAnsi="Arial"/>
          <w:sz w:val="20"/>
          <w:szCs w:val="20"/>
        </w:rPr>
        <w:t xml:space="preserve"> ditunjukkan pada tabel berikut ini:</w:t>
      </w:r>
    </w:p>
    <w:p>
      <w:pPr>
        <w:pStyle w:val="Normal"/>
        <w:ind w:left="284" w:hanging="0"/>
        <w:jc w:val="both"/>
        <w:rPr>
          <w:rFonts w:ascii="Arial" w:hAnsi="Arial" w:cs="Arial"/>
          <w:sz w:val="20"/>
          <w:szCs w:val="20"/>
        </w:rPr>
      </w:pPr>
      <w:r>
        <w:rPr>
          <w:rFonts w:cs="Arial" w:ascii="Arial" w:hAnsi="Arial"/>
          <w:sz w:val="20"/>
          <w:szCs w:val="20"/>
        </w:rPr>
      </w:r>
    </w:p>
    <w:p>
      <w:pPr>
        <w:pStyle w:val="Normal"/>
        <w:spacing w:lineRule="auto" w:line="240" w:before="0" w:after="0"/>
        <w:ind w:left="284" w:hanging="0"/>
        <w:jc w:val="both"/>
        <w:rPr>
          <w:rFonts w:ascii="Arial" w:hAnsi="Arial" w:cs="Arial"/>
          <w:sz w:val="20"/>
          <w:szCs w:val="20"/>
        </w:rPr>
      </w:pPr>
      <w:r>
        <w:rPr>
          <w:rFonts w:cs="Arial" w:ascii="Arial" w:hAnsi="Arial"/>
          <w:sz w:val="20"/>
          <w:szCs w:val="20"/>
        </w:rPr>
        <w:t>Tabel 3.2: Tingkat pemenuhan masing-masing perspektif</w:t>
      </w:r>
    </w:p>
    <w:tbl>
      <w:tblPr>
        <w:tblStyle w:val="LightShading1"/>
        <w:tblW w:w="4082" w:type="dxa"/>
        <w:jc w:val="left"/>
        <w:tblInd w:w="392" w:type="dxa"/>
        <w:tblCellMar>
          <w:top w:w="0" w:type="dxa"/>
          <w:left w:w="108" w:type="dxa"/>
          <w:bottom w:w="0" w:type="dxa"/>
          <w:right w:w="108" w:type="dxa"/>
        </w:tblCellMar>
        <w:tblLook w:val="04a0" w:noVBand="1" w:noHBand="0" w:lastColumn="0" w:firstColumn="1" w:lastRow="0" w:firstRow="1"/>
      </w:tblPr>
      <w:tblGrid>
        <w:gridCol w:w="2281"/>
        <w:gridCol w:w="1800"/>
      </w:tblGrid>
      <w:tr>
        <w:trPr>
          <w:trHeight w:val="213" w:hRule="atLeast"/>
          <w:cnfStyle w:val="100000000000" w:firstRow="1" w:lastRow="0" w:firstColumn="0" w:lastColumn="0" w:oddVBand="0" w:evenVBand="0" w:oddHBand="0" w:evenHBand="0" w:firstRowFirstColumn="0" w:firstRowLastColumn="0" w:lastRowFirstColumn="0" w:lastRowLastColumn="0"/>
        </w:trPr>
        <w:tc>
          <w:tcPr>
            <w:tcW w:w="2281"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spacing w:lineRule="auto" w:line="240" w:before="0" w:after="0"/>
              <w:ind w:left="185" w:hanging="185"/>
              <w:jc w:val="center"/>
              <w:rPr>
                <w:rFonts w:ascii="Arial" w:hAnsi="Arial" w:cs="Arial"/>
                <w:b w:val="false"/>
                <w:b w:val="false"/>
                <w:bCs w:val="false"/>
                <w:color w:val="000000"/>
                <w:sz w:val="16"/>
                <w:szCs w:val="16"/>
              </w:rPr>
            </w:pPr>
            <w:r>
              <w:rPr>
                <w:rFonts w:eastAsia="Calibri" w:cs="Arial" w:ascii="Arial" w:hAnsi="Arial"/>
                <w:b w:val="false"/>
                <w:bCs w:val="false"/>
                <w:color w:val="000000"/>
                <w:sz w:val="16"/>
                <w:szCs w:val="16"/>
                <w:lang w:eastAsia="id-ID"/>
              </w:rPr>
              <w:t>Perspektif</w:t>
            </w:r>
          </w:p>
        </w:tc>
        <w:tc>
          <w:tcPr>
            <w:tcW w:w="1800" w:type="dxa"/>
            <w:tcBorders/>
            <w:shd w:fill="auto" w:val="clear"/>
          </w:tcPr>
          <w:p>
            <w:pPr>
              <w:pStyle w:val="Normal"/>
              <w:spacing w:lineRule="auto" w:line="240" w:before="0" w:after="0"/>
              <w:ind w:left="185" w:hanging="185"/>
              <w:jc w:val="center"/>
              <w:cnfStyle w:val="100000000000" w:firstRow="1" w:lastRow="0" w:firstColumn="0" w:lastColumn="0" w:oddVBand="0" w:evenVBand="0" w:oddHBand="0" w:evenHBand="0" w:firstRowFirstColumn="0" w:firstRowLastColumn="0" w:lastRowFirstColumn="0" w:lastRowLastColumn="0"/>
              <w:rPr>
                <w:rFonts w:ascii="Arial" w:hAnsi="Arial" w:cs="Arial"/>
                <w:b w:val="false"/>
                <w:b w:val="false"/>
                <w:bCs w:val="false"/>
                <w:color w:val="000000"/>
                <w:sz w:val="16"/>
                <w:szCs w:val="16"/>
              </w:rPr>
            </w:pPr>
            <w:r>
              <w:rPr>
                <w:rFonts w:eastAsia="Calibri" w:cs="Arial" w:ascii="Arial" w:hAnsi="Arial"/>
                <w:b w:val="false"/>
                <w:bCs w:val="false"/>
                <w:color w:val="000000"/>
                <w:sz w:val="16"/>
                <w:szCs w:val="16"/>
                <w:lang w:eastAsia="id-ID"/>
              </w:rPr>
              <w:t>Hasil Pengukuran</w:t>
            </w:r>
          </w:p>
        </w:tc>
      </w:tr>
      <w:tr>
        <w:trPr>
          <w:trHeight w:val="157" w:hRule="atLeast"/>
          <w:cnfStyle w:val="000000100000" w:firstRow="0" w:lastRow="0" w:firstColumn="0" w:lastColumn="0" w:oddVBand="0" w:evenVBand="0" w:oddHBand="1" w:evenHBand="0" w:firstRowFirstColumn="0" w:firstRowLastColumn="0" w:lastRowFirstColumn="0" w:lastRowLastColumn="0"/>
        </w:trPr>
        <w:tc>
          <w:tcPr>
            <w:tcW w:w="2281"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C0C0C0" w:themeFill="text1" w:themeFillTint="3f" w:val="clear"/>
          </w:tcPr>
          <w:p>
            <w:pPr>
              <w:pStyle w:val="Normal"/>
              <w:spacing w:lineRule="auto" w:line="240" w:before="0" w:after="0"/>
              <w:ind w:left="185" w:hanging="185"/>
              <w:jc w:val="center"/>
              <w:rPr>
                <w:rFonts w:ascii="Arial" w:hAnsi="Arial" w:cs="Arial"/>
                <w:color w:val="000000"/>
                <w:sz w:val="16"/>
                <w:szCs w:val="16"/>
                <w:lang w:val="en-US"/>
              </w:rPr>
            </w:pPr>
            <w:r>
              <w:rPr>
                <w:rFonts w:eastAsia="Calibri" w:cs="Arial" w:ascii="Arial" w:hAnsi="Arial"/>
                <w:b/>
                <w:bCs/>
                <w:color w:val="000000"/>
                <w:sz w:val="16"/>
                <w:szCs w:val="16"/>
                <w:lang w:eastAsia="id-ID"/>
              </w:rPr>
              <w:t xml:space="preserve">Kontribusi </w:t>
            </w:r>
            <w:r>
              <w:rPr>
                <w:rFonts w:eastAsia="Calibri" w:cs="Arial" w:ascii="Arial" w:hAnsi="Arial"/>
                <w:b/>
                <w:bCs/>
                <w:color w:val="000000"/>
                <w:sz w:val="16"/>
                <w:szCs w:val="16"/>
                <w:lang w:val="en-US" w:eastAsia="id-ID"/>
              </w:rPr>
              <w:t>Bisnis</w:t>
            </w:r>
          </w:p>
        </w:tc>
        <w:tc>
          <w:tcPr>
            <w:tcW w:w="1800" w:type="dxa"/>
            <w:tcBorders>
              <w:top w:val="nil"/>
              <w:bottom w:val="nil"/>
              <w:insideH w:val="nil"/>
            </w:tcBorders>
            <w:shd w:color="auto" w:fill="C0C0C0" w:themeFill="text1" w:themeFillTint="3f" w:val="clear"/>
          </w:tcPr>
          <w:p>
            <w:pPr>
              <w:pStyle w:val="Normal"/>
              <w:spacing w:lineRule="auto" w:line="240" w:before="0" w:after="0"/>
              <w:ind w:left="185" w:hanging="185"/>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eastAsia="Calibri" w:cs="Arial" w:ascii="Arial" w:hAnsi="Arial"/>
                <w:color w:val="000000"/>
                <w:sz w:val="16"/>
                <w:szCs w:val="16"/>
                <w:lang w:val="en-US" w:eastAsia="id-ID"/>
              </w:rPr>
              <w:t>81,25</w:t>
            </w:r>
            <w:r>
              <w:rPr>
                <w:rFonts w:eastAsia="Calibri" w:cs="Arial" w:ascii="Arial" w:hAnsi="Arial"/>
                <w:color w:val="000000"/>
                <w:sz w:val="16"/>
                <w:szCs w:val="16"/>
                <w:lang w:eastAsia="id-ID"/>
              </w:rPr>
              <w:t>%</w:t>
            </w:r>
          </w:p>
        </w:tc>
      </w:tr>
      <w:tr>
        <w:trPr>
          <w:trHeight w:val="285" w:hRule="atLeast"/>
        </w:trPr>
        <w:tc>
          <w:tcPr>
            <w:tcW w:w="2281"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spacing w:lineRule="auto" w:line="240" w:before="0" w:after="0"/>
              <w:ind w:left="185" w:hanging="185"/>
              <w:jc w:val="center"/>
              <w:rPr>
                <w:rFonts w:ascii="Arial" w:hAnsi="Arial" w:cs="Arial"/>
                <w:color w:val="000000"/>
                <w:sz w:val="16"/>
                <w:szCs w:val="16"/>
              </w:rPr>
            </w:pPr>
            <w:r>
              <w:rPr>
                <w:rFonts w:eastAsia="Calibri" w:cs="Arial" w:ascii="Arial" w:hAnsi="Arial"/>
                <w:b/>
                <w:bCs/>
                <w:color w:val="000000"/>
                <w:sz w:val="16"/>
                <w:szCs w:val="16"/>
                <w:lang w:eastAsia="id-ID"/>
              </w:rPr>
              <w:t>Orientasi Pengguna</w:t>
            </w:r>
          </w:p>
        </w:tc>
        <w:tc>
          <w:tcPr>
            <w:tcW w:w="1800" w:type="dxa"/>
            <w:tcBorders>
              <w:top w:val="nil"/>
              <w:bottom w:val="nil"/>
              <w:insideH w:val="nil"/>
            </w:tcBorders>
            <w:shd w:fill="auto" w:val="clear"/>
          </w:tcPr>
          <w:p>
            <w:pPr>
              <w:pStyle w:val="Normal"/>
              <w:spacing w:lineRule="auto" w:line="240" w:before="0" w:after="0"/>
              <w:ind w:left="185" w:hanging="185"/>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eastAsia="Calibri" w:cs="Arial" w:ascii="Arial" w:hAnsi="Arial"/>
                <w:color w:val="000000"/>
                <w:sz w:val="16"/>
                <w:szCs w:val="16"/>
                <w:lang w:val="en-US" w:eastAsia="id-ID"/>
              </w:rPr>
              <w:t>75,46</w:t>
            </w:r>
            <w:r>
              <w:rPr>
                <w:rFonts w:eastAsia="Calibri" w:cs="Arial" w:ascii="Arial" w:hAnsi="Arial"/>
                <w:color w:val="000000"/>
                <w:sz w:val="16"/>
                <w:szCs w:val="16"/>
                <w:lang w:eastAsia="id-ID"/>
              </w:rPr>
              <w:t>%</w:t>
            </w:r>
          </w:p>
        </w:tc>
      </w:tr>
      <w:tr>
        <w:trPr>
          <w:trHeight w:val="207" w:hRule="atLeast"/>
          <w:cnfStyle w:val="000000100000" w:firstRow="0" w:lastRow="0" w:firstColumn="0" w:lastColumn="0" w:oddVBand="0" w:evenVBand="0" w:oddHBand="1" w:evenHBand="0" w:firstRowFirstColumn="0" w:firstRowLastColumn="0" w:lastRowFirstColumn="0" w:lastRowLastColumn="0"/>
        </w:trPr>
        <w:tc>
          <w:tcPr>
            <w:tcW w:w="2281"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C0C0C0" w:themeFill="text1" w:themeFillTint="3f" w:val="clear"/>
          </w:tcPr>
          <w:p>
            <w:pPr>
              <w:pStyle w:val="Normal"/>
              <w:spacing w:lineRule="auto" w:line="240" w:before="0" w:after="0"/>
              <w:ind w:left="0" w:right="0" w:hanging="0"/>
              <w:jc w:val="center"/>
              <w:rPr>
                <w:rFonts w:ascii="Arial" w:hAnsi="Arial" w:cs="Arial"/>
                <w:color w:val="000000"/>
                <w:sz w:val="16"/>
                <w:szCs w:val="16"/>
              </w:rPr>
            </w:pPr>
            <w:r>
              <w:rPr>
                <w:rFonts w:eastAsia="Calibri" w:cs="Arial" w:ascii="Arial" w:hAnsi="Arial"/>
                <w:b/>
                <w:bCs/>
                <w:color w:val="000000"/>
                <w:sz w:val="16"/>
                <w:szCs w:val="16"/>
                <w:lang w:eastAsia="id-ID"/>
              </w:rPr>
              <w:t>Penyempurnaan Operasional</w:t>
            </w:r>
          </w:p>
        </w:tc>
        <w:tc>
          <w:tcPr>
            <w:tcW w:w="1800" w:type="dxa"/>
            <w:tcBorders>
              <w:top w:val="nil"/>
              <w:bottom w:val="nil"/>
              <w:insideH w:val="nil"/>
            </w:tcBorders>
            <w:shd w:color="auto" w:fill="C0C0C0" w:themeFill="text1" w:themeFillTint="3f" w:val="clear"/>
          </w:tcPr>
          <w:p>
            <w:pPr>
              <w:pStyle w:val="Normal"/>
              <w:spacing w:lineRule="auto" w:line="240" w:before="0" w:after="0"/>
              <w:ind w:left="185" w:hanging="185"/>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eastAsia="Calibri" w:cs="Arial" w:ascii="Arial" w:hAnsi="Arial"/>
                <w:color w:val="000000"/>
                <w:sz w:val="16"/>
                <w:szCs w:val="16"/>
                <w:lang w:val="en-US" w:eastAsia="id-ID"/>
              </w:rPr>
              <w:t>80,21</w:t>
            </w:r>
            <w:r>
              <w:rPr>
                <w:rFonts w:eastAsia="Calibri" w:cs="Arial" w:ascii="Arial" w:hAnsi="Arial"/>
                <w:color w:val="000000"/>
                <w:sz w:val="16"/>
                <w:szCs w:val="16"/>
                <w:lang w:eastAsia="id-ID"/>
              </w:rPr>
              <w:t>%</w:t>
            </w:r>
          </w:p>
        </w:tc>
      </w:tr>
      <w:tr>
        <w:trPr>
          <w:trHeight w:val="109" w:hRule="atLeast"/>
        </w:trPr>
        <w:tc>
          <w:tcPr>
            <w:tcW w:w="2281"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spacing w:lineRule="auto" w:line="240" w:before="0" w:after="0"/>
              <w:ind w:left="185" w:hanging="185"/>
              <w:jc w:val="center"/>
              <w:rPr>
                <w:rFonts w:ascii="Arial" w:hAnsi="Arial" w:cs="Arial"/>
                <w:color w:val="000000"/>
                <w:sz w:val="16"/>
                <w:szCs w:val="16"/>
              </w:rPr>
            </w:pPr>
            <w:r>
              <w:rPr>
                <w:rFonts w:eastAsia="Calibri" w:cs="Arial" w:ascii="Arial" w:hAnsi="Arial"/>
                <w:b/>
                <w:bCs/>
                <w:color w:val="000000"/>
                <w:sz w:val="16"/>
                <w:szCs w:val="16"/>
                <w:lang w:eastAsia="id-ID"/>
              </w:rPr>
              <w:t>Orientasi Masa Depan</w:t>
            </w:r>
          </w:p>
        </w:tc>
        <w:tc>
          <w:tcPr>
            <w:tcW w:w="1800" w:type="dxa"/>
            <w:tcBorders>
              <w:top w:val="nil"/>
              <w:bottom w:val="nil"/>
              <w:insideH w:val="nil"/>
            </w:tcBorders>
            <w:shd w:fill="auto" w:val="clear"/>
          </w:tcPr>
          <w:p>
            <w:pPr>
              <w:pStyle w:val="Normal"/>
              <w:spacing w:lineRule="auto" w:line="240" w:before="0" w:after="0"/>
              <w:ind w:left="185" w:hanging="185"/>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eastAsia="Calibri" w:cs="Arial" w:ascii="Arial" w:hAnsi="Arial"/>
                <w:color w:val="000000"/>
                <w:sz w:val="16"/>
                <w:szCs w:val="16"/>
                <w:lang w:val="en-US" w:eastAsia="id-ID"/>
              </w:rPr>
              <w:t>89,90</w:t>
            </w:r>
            <w:r>
              <w:rPr>
                <w:rFonts w:eastAsia="Calibri" w:cs="Arial" w:ascii="Arial" w:hAnsi="Arial"/>
                <w:color w:val="000000"/>
                <w:sz w:val="16"/>
                <w:szCs w:val="16"/>
                <w:lang w:eastAsia="id-ID"/>
              </w:rPr>
              <w:t>%</w:t>
            </w:r>
          </w:p>
        </w:tc>
      </w:tr>
      <w:tr>
        <w:trPr>
          <w:trHeight w:val="98" w:hRule="atLeast"/>
          <w:cnfStyle w:val="000000100000" w:firstRow="0" w:lastRow="0" w:firstColumn="0" w:lastColumn="0" w:oddVBand="0" w:evenVBand="0" w:oddHBand="1" w:evenHBand="0" w:firstRowFirstColumn="0" w:firstRowLastColumn="0" w:lastRowFirstColumn="0" w:lastRowLastColumn="0"/>
        </w:trPr>
        <w:tc>
          <w:tcPr>
            <w:tcW w:w="2281"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C0C0C0" w:themeFill="text1" w:themeFillTint="3f" w:val="clear"/>
          </w:tcPr>
          <w:p>
            <w:pPr>
              <w:pStyle w:val="Normal"/>
              <w:spacing w:lineRule="auto" w:line="240" w:before="0" w:after="0"/>
              <w:ind w:left="185" w:hanging="185"/>
              <w:jc w:val="center"/>
              <w:rPr>
                <w:rFonts w:ascii="Arial" w:hAnsi="Arial" w:cs="Arial"/>
                <w:color w:val="000000"/>
                <w:sz w:val="16"/>
                <w:szCs w:val="16"/>
                <w:lang w:val="en-US"/>
              </w:rPr>
            </w:pPr>
            <w:r>
              <w:rPr>
                <w:rFonts w:eastAsia="Calibri" w:cs="Arial" w:ascii="Arial" w:hAnsi="Arial"/>
                <w:b/>
                <w:bCs/>
                <w:color w:val="000000"/>
                <w:sz w:val="16"/>
                <w:szCs w:val="16"/>
                <w:lang w:val="en-US" w:eastAsia="id-ID"/>
              </w:rPr>
              <w:t>Total</w:t>
            </w:r>
          </w:p>
        </w:tc>
        <w:tc>
          <w:tcPr>
            <w:tcW w:w="1800" w:type="dxa"/>
            <w:tcBorders>
              <w:top w:val="nil"/>
              <w:bottom w:val="nil"/>
              <w:insideH w:val="nil"/>
            </w:tcBorders>
            <w:shd w:color="auto" w:fill="C0C0C0" w:themeFill="text1" w:themeFillTint="3f" w:val="clear"/>
          </w:tcPr>
          <w:p>
            <w:pPr>
              <w:pStyle w:val="Normal"/>
              <w:spacing w:lineRule="auto" w:line="240" w:before="0" w:after="0"/>
              <w:ind w:left="185" w:hanging="185"/>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US"/>
              </w:rPr>
            </w:pPr>
            <w:r>
              <w:rPr>
                <w:rFonts w:eastAsia="Calibri" w:cs="Arial" w:ascii="Arial" w:hAnsi="Arial"/>
                <w:color w:val="000000"/>
                <w:sz w:val="16"/>
                <w:szCs w:val="16"/>
                <w:lang w:val="en-US" w:eastAsia="id-ID"/>
              </w:rPr>
              <w:t>326,82%</w:t>
            </w:r>
          </w:p>
        </w:tc>
      </w:tr>
      <w:tr>
        <w:trPr>
          <w:trHeight w:val="109" w:hRule="atLeast"/>
        </w:trPr>
        <w:tc>
          <w:tcPr>
            <w:tcW w:w="2281" w:type="dxa"/>
            <w:cnfStyle w:val="001000000000" w:firstRow="0" w:lastRow="0" w:firstColumn="1" w:lastColumn="0" w:oddVBand="0" w:evenVBand="0" w:oddHBand="0" w:evenHBand="0" w:firstRowFirstColumn="0" w:firstRowLastColumn="0" w:lastRowFirstColumn="0" w:lastRowLastColumn="0"/>
            <w:tcBorders>
              <w:top w:val="nil"/>
            </w:tcBorders>
            <w:shd w:fill="auto" w:val="clear"/>
          </w:tcPr>
          <w:p>
            <w:pPr>
              <w:pStyle w:val="Normal"/>
              <w:spacing w:lineRule="auto" w:line="240" w:before="0" w:after="0"/>
              <w:ind w:left="185" w:hanging="185"/>
              <w:jc w:val="center"/>
              <w:rPr>
                <w:rFonts w:ascii="Arial" w:hAnsi="Arial" w:cs="Arial"/>
                <w:color w:val="000000"/>
                <w:sz w:val="16"/>
                <w:szCs w:val="16"/>
                <w:lang w:val="en-US"/>
              </w:rPr>
            </w:pPr>
            <w:r>
              <w:rPr>
                <w:rFonts w:eastAsia="Calibri" w:cs="Arial" w:ascii="Arial" w:hAnsi="Arial"/>
                <w:b/>
                <w:bCs/>
                <w:color w:val="000000"/>
                <w:sz w:val="16"/>
                <w:szCs w:val="16"/>
                <w:lang w:val="en-US" w:eastAsia="id-ID"/>
              </w:rPr>
              <w:t>Rata-rata</w:t>
            </w:r>
          </w:p>
        </w:tc>
        <w:tc>
          <w:tcPr>
            <w:tcW w:w="1800" w:type="dxa"/>
            <w:tcBorders>
              <w:top w:val="nil"/>
            </w:tcBorders>
            <w:shd w:fill="auto" w:val="clear"/>
          </w:tcPr>
          <w:p>
            <w:pPr>
              <w:pStyle w:val="Normal"/>
              <w:spacing w:lineRule="auto" w:line="240" w:before="0" w:after="0"/>
              <w:ind w:left="185" w:hanging="185"/>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US"/>
              </w:rPr>
            </w:pPr>
            <w:r>
              <w:rPr>
                <w:rFonts w:eastAsia="Calibri" w:cs="Arial" w:ascii="Arial" w:hAnsi="Arial"/>
                <w:color w:val="000000"/>
                <w:sz w:val="16"/>
                <w:szCs w:val="16"/>
                <w:lang w:val="en-US" w:eastAsia="id-ID"/>
              </w:rPr>
              <w:t>81,71%</w:t>
            </w:r>
          </w:p>
        </w:tc>
      </w:tr>
    </w:tbl>
    <w:p>
      <w:pPr>
        <w:pStyle w:val="Normal"/>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20"/>
          <w:szCs w:val="20"/>
        </w:rPr>
      </w:pPr>
      <w:r>
        <w:rPr>
          <w:rFonts w:cs="Arial" w:ascii="Arial" w:hAnsi="Arial"/>
          <w:b/>
          <w:sz w:val="20"/>
          <w:szCs w:val="20"/>
        </w:rPr>
        <w:t>3.3 Analisis Hasil Pengukuran</w:t>
      </w:r>
    </w:p>
    <w:p>
      <w:pPr>
        <w:pStyle w:val="Normal"/>
        <w:spacing w:lineRule="auto" w:line="240" w:before="0" w:after="0"/>
        <w:ind w:left="284" w:hanging="0"/>
        <w:jc w:val="both"/>
        <w:rPr>
          <w:rFonts w:ascii="Arial" w:hAnsi="Arial" w:cs="Arial"/>
          <w:sz w:val="20"/>
          <w:szCs w:val="20"/>
        </w:rPr>
      </w:pPr>
      <w:r>
        <w:rPr>
          <w:rFonts w:cs="Arial" w:ascii="Arial" w:hAnsi="Arial"/>
          <w:sz w:val="20"/>
          <w:szCs w:val="20"/>
        </w:rPr>
        <w:t xml:space="preserve">Setelah dilakukan pengukuran melalui keempat perspektif yang ada pada </w:t>
      </w:r>
      <w:r>
        <w:rPr>
          <w:rFonts w:cs="Arial" w:ascii="Arial" w:hAnsi="Arial"/>
          <w:i/>
          <w:sz w:val="20"/>
          <w:szCs w:val="20"/>
        </w:rPr>
        <w:t>Information Technologi Balanced Scorecard</w:t>
      </w:r>
      <w:r>
        <w:rPr>
          <w:rFonts w:cs="Arial" w:ascii="Arial" w:hAnsi="Arial"/>
          <w:sz w:val="20"/>
          <w:szCs w:val="20"/>
        </w:rPr>
        <w:t>, maka dapat dilakukan evaluasi hasil pengukuran terhadap hasil rata – rata pencapaian yang diperoleh dari masing – masing perspektif.</w:t>
      </w:r>
    </w:p>
    <w:p>
      <w:pPr>
        <w:pStyle w:val="Normal"/>
        <w:widowControl w:val="false"/>
        <w:tabs>
          <w:tab w:val="left" w:pos="284" w:leader="none"/>
        </w:tabs>
        <w:spacing w:lineRule="auto" w:line="240" w:before="0" w:after="0"/>
        <w:ind w:left="284" w:hanging="0"/>
        <w:jc w:val="both"/>
        <w:rPr>
          <w:rFonts w:ascii="Arial" w:hAnsi="Arial" w:cs="Arial"/>
          <w:sz w:val="20"/>
          <w:szCs w:val="20"/>
        </w:rPr>
      </w:pPr>
      <w:r>
        <w:rPr>
          <w:rFonts w:cs="Arial" w:ascii="Arial" w:hAnsi="Arial"/>
          <w:sz w:val="20"/>
          <w:szCs w:val="20"/>
        </w:rPr>
        <w:t xml:space="preserve">Dari keempat perspektif dalam </w:t>
      </w:r>
      <w:r>
        <w:rPr>
          <w:rFonts w:cs="Arial" w:ascii="Arial" w:hAnsi="Arial"/>
          <w:i/>
          <w:sz w:val="20"/>
          <w:szCs w:val="20"/>
        </w:rPr>
        <w:t>Information Technology Balanced Scorecard</w:t>
      </w:r>
      <w:r>
        <w:rPr>
          <w:rFonts w:cs="Arial" w:ascii="Arial" w:hAnsi="Arial"/>
          <w:sz w:val="20"/>
          <w:szCs w:val="20"/>
        </w:rPr>
        <w:t xml:space="preserve">, melalui konsultasi dan kesepakatan dari PLN Persero Rayon Duri, maka dapat dibuat empat kategori bobot </w:t>
      </w:r>
      <w:r>
        <w:rPr>
          <w:rFonts w:cs="Arial" w:ascii="Arial" w:hAnsi="Arial"/>
          <w:i/>
          <w:sz w:val="20"/>
          <w:szCs w:val="20"/>
        </w:rPr>
        <w:t>range</w:t>
      </w:r>
      <w:r>
        <w:rPr>
          <w:rFonts w:cs="Arial" w:ascii="Arial" w:hAnsi="Arial"/>
          <w:sz w:val="20"/>
          <w:szCs w:val="20"/>
        </w:rPr>
        <w:t xml:space="preserve"> persentase sebagai berikut :</w:t>
      </w:r>
    </w:p>
    <w:p>
      <w:pPr>
        <w:pStyle w:val="Normal"/>
        <w:widowControl w:val="false"/>
        <w:tabs>
          <w:tab w:val="left" w:pos="630" w:leader="none"/>
        </w:tabs>
        <w:spacing w:lineRule="auto" w:line="240" w:before="0" w:after="0"/>
        <w:ind w:firstLine="284"/>
        <w:jc w:val="both"/>
        <w:rPr>
          <w:bCs/>
          <w:i/>
          <w:i/>
          <w:sz w:val="20"/>
          <w:szCs w:val="20"/>
        </w:rPr>
      </w:pPr>
      <w:r>
        <w:rPr>
          <w:bCs/>
          <w:sz w:val="20"/>
          <w:szCs w:val="20"/>
        </w:rPr>
        <w:t>0% - 25%</w:t>
        <w:tab/>
        <w:t xml:space="preserve">: </w:t>
      </w:r>
      <w:r>
        <w:rPr>
          <w:bCs/>
          <w:i/>
          <w:sz w:val="20"/>
          <w:szCs w:val="20"/>
        </w:rPr>
        <w:t>Warning</w:t>
      </w:r>
    </w:p>
    <w:p>
      <w:pPr>
        <w:pStyle w:val="Normal"/>
        <w:widowControl w:val="false"/>
        <w:tabs>
          <w:tab w:val="left" w:pos="630" w:leader="none"/>
        </w:tabs>
        <w:spacing w:lineRule="auto" w:line="240" w:before="0" w:after="0"/>
        <w:ind w:firstLine="284"/>
        <w:jc w:val="both"/>
        <w:rPr>
          <w:bCs/>
          <w:i/>
          <w:i/>
          <w:sz w:val="20"/>
          <w:szCs w:val="20"/>
        </w:rPr>
      </w:pPr>
      <w:r>
        <w:rPr>
          <w:bCs/>
          <w:sz w:val="20"/>
          <w:szCs w:val="20"/>
        </w:rPr>
        <w:t>26% - 50 %</w:t>
        <w:tab/>
        <w:t xml:space="preserve">: </w:t>
      </w:r>
      <w:r>
        <w:rPr>
          <w:bCs/>
          <w:i/>
          <w:sz w:val="20"/>
          <w:szCs w:val="20"/>
        </w:rPr>
        <w:t>Challenged</w:t>
      </w:r>
    </w:p>
    <w:p>
      <w:pPr>
        <w:pStyle w:val="Normal"/>
        <w:widowControl w:val="false"/>
        <w:tabs>
          <w:tab w:val="left" w:pos="630" w:leader="none"/>
        </w:tabs>
        <w:spacing w:lineRule="auto" w:line="240" w:before="0" w:after="0"/>
        <w:ind w:firstLine="284"/>
        <w:jc w:val="both"/>
        <w:rPr>
          <w:bCs/>
          <w:sz w:val="20"/>
          <w:szCs w:val="20"/>
        </w:rPr>
      </w:pPr>
      <w:r>
        <w:rPr>
          <w:bCs/>
          <w:sz w:val="20"/>
          <w:szCs w:val="20"/>
        </w:rPr>
        <w:t>51% - 75%</w:t>
        <w:tab/>
        <w:t>: Good</w:t>
      </w:r>
    </w:p>
    <w:p>
      <w:pPr>
        <w:pStyle w:val="Normal"/>
        <w:widowControl w:val="false"/>
        <w:tabs>
          <w:tab w:val="left" w:pos="630" w:leader="none"/>
        </w:tabs>
        <w:spacing w:lineRule="auto" w:line="240" w:before="0" w:after="0"/>
        <w:ind w:firstLine="284"/>
        <w:jc w:val="both"/>
        <w:rPr>
          <w:bCs/>
          <w:sz w:val="20"/>
          <w:szCs w:val="20"/>
        </w:rPr>
      </w:pPr>
      <w:r>
        <w:rPr>
          <w:bCs/>
          <w:sz w:val="20"/>
          <w:szCs w:val="20"/>
        </w:rPr>
        <w:t>76% - 100%</w:t>
        <w:tab/>
        <w:t>: Very Good</w:t>
      </w:r>
    </w:p>
    <w:p>
      <w:pPr>
        <w:pStyle w:val="ListParagraph"/>
        <w:widowControl w:val="false"/>
        <w:numPr>
          <w:ilvl w:val="0"/>
          <w:numId w:val="3"/>
        </w:numPr>
        <w:tabs>
          <w:tab w:val="left" w:pos="426" w:leader="none"/>
        </w:tabs>
        <w:spacing w:lineRule="auto" w:line="240"/>
        <w:ind w:left="646" w:hanging="360"/>
        <w:jc w:val="both"/>
        <w:rPr>
          <w:rFonts w:ascii="Arial" w:hAnsi="Arial" w:cs="Arial"/>
          <w:bCs/>
          <w:sz w:val="20"/>
          <w:szCs w:val="20"/>
        </w:rPr>
      </w:pPr>
      <w:r>
        <w:rPr>
          <w:rFonts w:cs="Arial" w:ascii="Arial" w:hAnsi="Arial"/>
          <w:bCs/>
          <w:sz w:val="20"/>
          <w:szCs w:val="20"/>
        </w:rPr>
        <w:t>Perspektif Kontribusi bisnis</w:t>
      </w:r>
    </w:p>
    <w:p>
      <w:pPr>
        <w:pStyle w:val="ListParagraph"/>
        <w:widowControl w:val="false"/>
        <w:tabs>
          <w:tab w:val="left" w:pos="284" w:leader="none"/>
        </w:tabs>
        <w:spacing w:lineRule="auto" w:line="240"/>
        <w:ind w:left="646" w:hanging="0"/>
        <w:jc w:val="both"/>
        <w:rPr>
          <w:rFonts w:ascii="Arial" w:hAnsi="Arial" w:cs="Arial"/>
          <w:sz w:val="20"/>
          <w:szCs w:val="20"/>
          <w:lang w:val="id-ID"/>
        </w:rPr>
      </w:pPr>
      <w:r>
        <w:rPr>
          <w:rFonts w:cs="Arial" w:ascii="Arial" w:hAnsi="Arial"/>
          <w:sz w:val="20"/>
          <w:szCs w:val="20"/>
        </w:rPr>
        <w:t xml:space="preserve">Untuk perspektif kontribusi organisasi pada metode </w:t>
      </w:r>
      <w:r>
        <w:rPr>
          <w:rFonts w:cs="Arial" w:ascii="Arial" w:hAnsi="Arial"/>
          <w:i/>
          <w:sz w:val="20"/>
          <w:szCs w:val="20"/>
        </w:rPr>
        <w:t xml:space="preserve">Information Technology Balanced Scorecard, </w:t>
      </w:r>
      <w:r>
        <w:rPr>
          <w:rFonts w:cs="Arial" w:ascii="Arial" w:hAnsi="Arial"/>
          <w:sz w:val="20"/>
          <w:szCs w:val="20"/>
        </w:rPr>
        <w:t xml:space="preserve">PLN Persero Rayon Duri  mendapatkan nilai </w:t>
      </w:r>
      <w:r>
        <w:rPr>
          <w:rFonts w:cs="Arial" w:ascii="Arial" w:hAnsi="Arial"/>
          <w:color w:val="000000"/>
          <w:sz w:val="20"/>
          <w:szCs w:val="20"/>
          <w:lang w:eastAsia="id-ID"/>
        </w:rPr>
        <w:t>81,25%,</w:t>
      </w:r>
      <w:r>
        <w:rPr>
          <w:rFonts w:cs="Arial" w:ascii="Arial" w:hAnsi="Arial"/>
          <w:sz w:val="20"/>
          <w:szCs w:val="20"/>
        </w:rPr>
        <w:t xml:space="preserve"> hal ini menunjukkan bahwa pencapaian PLN Persero Rayon Duri pada perspektif  ini sudah sangat baik, yaitu pada level </w:t>
      </w:r>
      <w:r>
        <w:rPr>
          <w:rFonts w:cs="Arial" w:ascii="Arial" w:hAnsi="Arial"/>
          <w:i/>
          <w:sz w:val="20"/>
          <w:szCs w:val="20"/>
        </w:rPr>
        <w:t>very good</w:t>
      </w:r>
      <w:r>
        <w:rPr>
          <w:rFonts w:cs="Arial" w:ascii="Arial" w:hAnsi="Arial"/>
          <w:sz w:val="20"/>
          <w:szCs w:val="20"/>
        </w:rPr>
        <w:t>. Namun perlu adanya pemeliharaan</w:t>
      </w:r>
      <w:r>
        <w:rPr>
          <w:rFonts w:cs="Arial" w:ascii="Arial" w:hAnsi="Arial"/>
          <w:sz w:val="20"/>
          <w:szCs w:val="20"/>
          <w:lang w:val="id-ID"/>
        </w:rPr>
        <w:t xml:space="preserve"> </w:t>
      </w:r>
      <w:r>
        <w:rPr>
          <w:rFonts w:cs="Arial" w:ascii="Arial" w:hAnsi="Arial"/>
          <w:sz w:val="20"/>
          <w:szCs w:val="20"/>
        </w:rPr>
        <w:t>sistem Aplikasi Pelayanan Pelanggan Terpusat (AP2T) yang sesuai dengan dana yang telah dianggarkan perusahaan, agar kinerja sistem Aplikasi Pelayanan Pelanggan Terpusat (AP2T) dapat berjalan sesuai harapan perusahaan dan mendukung kinerja perusahaan sehingga dapat bersaing dan unggul dari perusahaan sejenis</w:t>
      </w:r>
    </w:p>
    <w:p>
      <w:pPr>
        <w:pStyle w:val="ListParagraph"/>
        <w:widowControl w:val="false"/>
        <w:numPr>
          <w:ilvl w:val="0"/>
          <w:numId w:val="3"/>
        </w:numPr>
        <w:tabs>
          <w:tab w:val="left" w:pos="284" w:leader="none"/>
        </w:tabs>
        <w:spacing w:lineRule="auto" w:line="240"/>
        <w:jc w:val="both"/>
        <w:rPr>
          <w:rFonts w:ascii="Arial" w:hAnsi="Arial" w:cs="Arial"/>
          <w:sz w:val="20"/>
          <w:szCs w:val="20"/>
          <w:lang w:val="id-ID"/>
        </w:rPr>
      </w:pPr>
      <w:r>
        <w:rPr>
          <w:rFonts w:cs="Arial" w:ascii="Arial" w:hAnsi="Arial"/>
          <w:sz w:val="20"/>
          <w:szCs w:val="20"/>
          <w:lang w:val="id-ID"/>
        </w:rPr>
        <w:t>Perspektif Orientasi Pengguna</w:t>
      </w:r>
    </w:p>
    <w:p>
      <w:pPr>
        <w:pStyle w:val="ListParagraph"/>
        <w:spacing w:lineRule="auto" w:line="240"/>
        <w:ind w:left="641" w:hanging="0"/>
        <w:jc w:val="both"/>
        <w:rPr>
          <w:rFonts w:ascii="Arial" w:hAnsi="Arial" w:cs="Arial"/>
          <w:sz w:val="20"/>
          <w:szCs w:val="20"/>
        </w:rPr>
      </w:pPr>
      <w:r>
        <w:rPr>
          <w:rFonts w:cs="Arial" w:ascii="Arial" w:hAnsi="Arial"/>
          <w:sz w:val="20"/>
          <w:szCs w:val="20"/>
        </w:rPr>
        <w:t xml:space="preserve">Untuk perspektif orientasi pengguna pada metode </w:t>
      </w:r>
      <w:r>
        <w:rPr>
          <w:rFonts w:cs="Arial" w:ascii="Arial" w:hAnsi="Arial"/>
          <w:i/>
          <w:sz w:val="20"/>
          <w:szCs w:val="20"/>
        </w:rPr>
        <w:t xml:space="preserve">Information Technology Balanced Scorecard, </w:t>
      </w:r>
      <w:r>
        <w:rPr>
          <w:rFonts w:cs="Arial" w:ascii="Arial" w:hAnsi="Arial"/>
          <w:sz w:val="20"/>
          <w:szCs w:val="20"/>
        </w:rPr>
        <w:t xml:space="preserve">PLN Persero Rayon Duri mendapatkan nilai </w:t>
      </w:r>
      <w:r>
        <w:rPr>
          <w:rFonts w:cs="Arial" w:ascii="Arial" w:hAnsi="Arial"/>
          <w:color w:val="000000"/>
          <w:sz w:val="20"/>
          <w:szCs w:val="20"/>
          <w:lang w:eastAsia="id-ID"/>
        </w:rPr>
        <w:t>75,46%,</w:t>
      </w:r>
      <w:r>
        <w:rPr>
          <w:rFonts w:cs="Arial" w:ascii="Arial" w:hAnsi="Arial"/>
          <w:sz w:val="20"/>
          <w:szCs w:val="20"/>
        </w:rPr>
        <w:t xml:space="preserve"> hal ini juga menunjukkan bahwa pencapaian PLN Persero Rayon Duri pada perspektif ini sudah baik, yaitu pada level </w:t>
      </w:r>
      <w:r>
        <w:rPr>
          <w:rFonts w:cs="Arial" w:ascii="Arial" w:hAnsi="Arial"/>
          <w:i/>
          <w:sz w:val="20"/>
          <w:szCs w:val="20"/>
        </w:rPr>
        <w:t>good</w:t>
      </w:r>
      <w:r>
        <w:rPr>
          <w:rFonts w:cs="Arial" w:ascii="Arial" w:hAnsi="Arial"/>
          <w:sz w:val="20"/>
          <w:szCs w:val="20"/>
        </w:rPr>
        <w:t>. Sistem Aplikasi Pelayanan Pelanggan Terpusat (AP2T) sangat membantu dan mendukung kinerja user, tetapi sistem informasi perlu ditingkatkan lagi agar dapat meningkatkan kepuasan pengguna sistem, sehingga keselarasan strategi bisnis dan strategi teknologi informasi yang sudah dicapai dapat dipertahankan dan ditingkatkan. Dalam hal ini kebijakan PLN dan unit fungsional Supervisor Teknik harus lebih mementingkan kepuasan pengguna sistem dan pelanggan.</w:t>
      </w:r>
    </w:p>
    <w:p>
      <w:pPr>
        <w:pStyle w:val="ListParagraph"/>
        <w:widowControl w:val="false"/>
        <w:numPr>
          <w:ilvl w:val="0"/>
          <w:numId w:val="3"/>
        </w:numPr>
        <w:tabs>
          <w:tab w:val="left" w:pos="0" w:leader="none"/>
          <w:tab w:val="left" w:pos="284" w:leader="none"/>
        </w:tabs>
        <w:spacing w:lineRule="auto" w:line="240"/>
        <w:jc w:val="both"/>
        <w:rPr>
          <w:rFonts w:ascii="Arial" w:hAnsi="Arial" w:cs="Arial"/>
          <w:bCs/>
          <w:sz w:val="20"/>
          <w:szCs w:val="20"/>
        </w:rPr>
      </w:pPr>
      <w:r>
        <w:rPr>
          <w:rFonts w:cs="Arial" w:ascii="Arial" w:hAnsi="Arial"/>
          <w:bCs/>
          <w:sz w:val="20"/>
          <w:szCs w:val="20"/>
          <w:lang w:val="id-ID"/>
        </w:rPr>
        <w:t>Perspektif Kesempurnaan Operasional</w:t>
      </w:r>
    </w:p>
    <w:p>
      <w:pPr>
        <w:pStyle w:val="ListParagraph"/>
        <w:spacing w:lineRule="auto" w:line="240" w:before="0" w:after="0"/>
        <w:ind w:left="646" w:hanging="0"/>
        <w:jc w:val="both"/>
        <w:rPr>
          <w:rFonts w:ascii="Arial" w:hAnsi="Arial" w:cs="Arial"/>
          <w:sz w:val="20"/>
          <w:szCs w:val="20"/>
          <w:lang w:val="id-ID"/>
        </w:rPr>
      </w:pPr>
      <w:r>
        <w:rPr>
          <w:rFonts w:cs="Arial" w:ascii="Arial" w:hAnsi="Arial"/>
          <w:sz w:val="20"/>
          <w:szCs w:val="20"/>
        </w:rPr>
        <w:t xml:space="preserve">Untuk perspektif penyempurnaan operasional pada metode </w:t>
      </w:r>
      <w:r>
        <w:rPr>
          <w:rFonts w:cs="Arial" w:ascii="Arial" w:hAnsi="Arial"/>
          <w:i/>
          <w:sz w:val="20"/>
          <w:szCs w:val="20"/>
        </w:rPr>
        <w:t xml:space="preserve">Information Technology Balanced Scorecard, </w:t>
      </w:r>
      <w:r>
        <w:rPr>
          <w:rFonts w:cs="Arial" w:ascii="Arial" w:hAnsi="Arial"/>
          <w:sz w:val="20"/>
          <w:szCs w:val="20"/>
        </w:rPr>
        <w:t xml:space="preserve">PLN Persero Rayon Duri mendapatkan nilai </w:t>
      </w:r>
      <w:r>
        <w:rPr>
          <w:rFonts w:cs="Arial" w:ascii="Arial" w:hAnsi="Arial"/>
          <w:color w:val="000000"/>
          <w:sz w:val="20"/>
          <w:szCs w:val="20"/>
          <w:lang w:eastAsia="id-ID"/>
        </w:rPr>
        <w:t xml:space="preserve">80,21% mencapai level </w:t>
      </w:r>
      <w:r>
        <w:rPr>
          <w:rFonts w:cs="Arial" w:ascii="Arial" w:hAnsi="Arial"/>
          <w:i/>
          <w:color w:val="000000"/>
          <w:sz w:val="20"/>
          <w:szCs w:val="20"/>
          <w:lang w:eastAsia="id-ID"/>
        </w:rPr>
        <w:t>Very Good</w:t>
      </w:r>
      <w:r>
        <w:rPr>
          <w:rFonts w:cs="Arial" w:ascii="Arial" w:hAnsi="Arial"/>
          <w:color w:val="000000"/>
          <w:sz w:val="20"/>
          <w:szCs w:val="20"/>
          <w:lang w:eastAsia="id-ID"/>
        </w:rPr>
        <w:t>.</w:t>
      </w:r>
      <w:r>
        <w:rPr>
          <w:rFonts w:cs="Arial" w:ascii="Arial" w:hAnsi="Arial"/>
          <w:sz w:val="20"/>
          <w:szCs w:val="20"/>
        </w:rPr>
        <w:t xml:space="preserve"> Dalam hal ini unit fungsional supervisor teknik dapat dikatakan sukses mengelola dan meningkatkan kualitas sistem AP2T, namun perlu adanya inovasi-inovasi dalam sistem informasi agar kinerja sistem dapat dipertahankan dan ditingkatkan. </w:t>
      </w:r>
    </w:p>
    <w:p>
      <w:pPr>
        <w:pStyle w:val="ListParagraph"/>
        <w:numPr>
          <w:ilvl w:val="0"/>
          <w:numId w:val="3"/>
        </w:numPr>
        <w:spacing w:lineRule="auto" w:line="240" w:before="0" w:after="0"/>
        <w:jc w:val="both"/>
        <w:rPr>
          <w:rFonts w:ascii="Arial" w:hAnsi="Arial" w:cs="Arial"/>
          <w:sz w:val="20"/>
          <w:szCs w:val="20"/>
          <w:lang w:val="id-ID"/>
        </w:rPr>
      </w:pPr>
      <w:r>
        <w:rPr>
          <w:rFonts w:cs="Arial" w:ascii="Arial" w:hAnsi="Arial"/>
          <w:sz w:val="20"/>
          <w:szCs w:val="20"/>
          <w:lang w:val="id-ID"/>
        </w:rPr>
        <w:t>Perspektif Orientasi Masa Depan</w:t>
      </w:r>
    </w:p>
    <w:p>
      <w:pPr>
        <w:pStyle w:val="ListParagraph"/>
        <w:spacing w:lineRule="auto" w:line="240" w:before="0" w:after="0"/>
        <w:ind w:left="646" w:hanging="0"/>
        <w:jc w:val="both"/>
        <w:rPr>
          <w:rFonts w:ascii="Arial" w:hAnsi="Arial" w:cs="Arial"/>
          <w:sz w:val="20"/>
          <w:szCs w:val="20"/>
          <w:lang w:val="id-ID"/>
        </w:rPr>
      </w:pPr>
      <w:r>
        <w:rPr>
          <w:rFonts w:cs="Arial" w:ascii="Arial" w:hAnsi="Arial"/>
          <w:sz w:val="20"/>
          <w:szCs w:val="20"/>
        </w:rPr>
        <w:t xml:space="preserve">Perhitungan perspektif ini mencapai nilai 89,90% dan berada pada level </w:t>
      </w:r>
      <w:r>
        <w:rPr>
          <w:rFonts w:cs="Arial" w:ascii="Arial" w:hAnsi="Arial"/>
          <w:i/>
          <w:sz w:val="20"/>
          <w:szCs w:val="20"/>
        </w:rPr>
        <w:t>Very Good</w:t>
      </w:r>
      <w:r>
        <w:rPr>
          <w:rFonts w:cs="Arial" w:ascii="Arial" w:hAnsi="Arial"/>
          <w:sz w:val="20"/>
          <w:szCs w:val="20"/>
        </w:rPr>
        <w:t>.  Supervisor teknik terus mengembangkan kemampuan sistem dan pengalaman pegawainya. Pelatihan-pelatihan yang diberikan kepada para pegawai  dan karyawan PLN dapat meningkatkan kemampuan dan menambah skill pegawai PLN. Hal ini membuat supervisor teknik mampu untuk mengembangkan sistem informasi yang dapat mendukung strategi bisnis PLN.</w:t>
      </w:r>
    </w:p>
    <w:p>
      <w:pPr>
        <w:pStyle w:val="ListParagraph"/>
        <w:widowControl w:val="false"/>
        <w:numPr>
          <w:ilvl w:val="0"/>
          <w:numId w:val="6"/>
        </w:numPr>
        <w:tabs>
          <w:tab w:val="left" w:pos="0" w:leader="none"/>
          <w:tab w:val="left" w:pos="284" w:leader="none"/>
        </w:tabs>
        <w:spacing w:lineRule="auto" w:line="240"/>
        <w:ind w:left="720" w:hanging="720"/>
        <w:jc w:val="both"/>
        <w:rPr>
          <w:rFonts w:ascii="Arial" w:hAnsi="Arial" w:cs="Arial"/>
          <w:b/>
          <w:b/>
          <w:bCs/>
          <w:sz w:val="20"/>
          <w:szCs w:val="20"/>
        </w:rPr>
      </w:pPr>
      <w:bookmarkStart w:id="1" w:name="_GoBack"/>
      <w:bookmarkEnd w:id="1"/>
      <w:r>
        <w:rPr>
          <w:rFonts w:cs="Arial" w:ascii="Arial" w:hAnsi="Arial"/>
          <w:b/>
          <w:bCs/>
          <w:sz w:val="20"/>
          <w:szCs w:val="20"/>
        </w:rPr>
        <w:t>Penutup</w:t>
      </w:r>
    </w:p>
    <w:p>
      <w:pPr>
        <w:pStyle w:val="ListParagraph"/>
        <w:widowControl w:val="false"/>
        <w:tabs>
          <w:tab w:val="left" w:pos="0" w:leader="none"/>
          <w:tab w:val="left" w:pos="284" w:leader="none"/>
        </w:tabs>
        <w:spacing w:lineRule="auto" w:line="240"/>
        <w:ind w:left="284" w:hanging="284"/>
        <w:jc w:val="both"/>
        <w:rPr>
          <w:rFonts w:ascii="Arial" w:hAnsi="Arial" w:cs="Arial"/>
          <w:b/>
          <w:b/>
          <w:bCs/>
          <w:sz w:val="20"/>
          <w:szCs w:val="20"/>
          <w:lang w:val="id-ID"/>
        </w:rPr>
      </w:pPr>
      <w:r>
        <w:rPr>
          <w:rFonts w:cs="Arial" w:ascii="Arial" w:hAnsi="Arial"/>
          <w:b/>
          <w:bCs/>
          <w:sz w:val="20"/>
          <w:szCs w:val="20"/>
          <w:lang w:val="id-ID"/>
        </w:rPr>
        <w:t>4.1 Kesimpulan</w:t>
      </w:r>
    </w:p>
    <w:p>
      <w:pPr>
        <w:pStyle w:val="TextBodyIndent"/>
        <w:keepNext/>
        <w:numPr>
          <w:ilvl w:val="0"/>
          <w:numId w:val="0"/>
        </w:numPr>
        <w:spacing w:before="0" w:after="0"/>
        <w:ind w:left="0" w:right="76" w:firstLine="284"/>
        <w:jc w:val="both"/>
        <w:outlineLvl w:val="2"/>
        <w:rPr>
          <w:rFonts w:ascii="Arial" w:hAnsi="Arial" w:cs="Arial"/>
          <w:sz w:val="20"/>
          <w:szCs w:val="20"/>
          <w:lang w:val="id-ID"/>
        </w:rPr>
      </w:pPr>
      <w:r>
        <w:rPr>
          <w:rFonts w:cs="Arial" w:ascii="Arial" w:hAnsi="Arial"/>
          <w:sz w:val="20"/>
          <w:szCs w:val="20"/>
          <w:lang w:val="id-ID"/>
        </w:rPr>
        <w:t xml:space="preserve">Berdasarkan hasil dari pengukuran perspektif </w:t>
      </w:r>
      <w:r>
        <w:rPr>
          <w:rFonts w:cs="Arial" w:ascii="Arial" w:hAnsi="Arial"/>
          <w:i/>
          <w:sz w:val="20"/>
          <w:szCs w:val="20"/>
          <w:lang w:val="id-ID"/>
        </w:rPr>
        <w:t xml:space="preserve">Information Technology Balanced Scorecard, </w:t>
      </w:r>
      <w:r>
        <w:rPr>
          <w:rFonts w:cs="Arial" w:ascii="Arial" w:hAnsi="Arial"/>
          <w:sz w:val="20"/>
          <w:szCs w:val="20"/>
          <w:lang w:val="id-ID"/>
        </w:rPr>
        <w:t>maka ditarik kesimpulan sebagai berikut:</w:t>
      </w:r>
    </w:p>
    <w:p>
      <w:pPr>
        <w:pStyle w:val="ListParagraph"/>
        <w:numPr>
          <w:ilvl w:val="0"/>
          <w:numId w:val="4"/>
        </w:numPr>
        <w:spacing w:lineRule="auto" w:line="240"/>
        <w:ind w:left="641" w:hanging="357"/>
        <w:jc w:val="both"/>
        <w:rPr>
          <w:rFonts w:ascii="Arial" w:hAnsi="Arial" w:cs="Arial"/>
          <w:sz w:val="20"/>
          <w:szCs w:val="20"/>
        </w:rPr>
      </w:pPr>
      <w:r>
        <w:rPr>
          <w:rFonts w:cs="Arial" w:ascii="Arial" w:hAnsi="Arial"/>
          <w:sz w:val="20"/>
          <w:szCs w:val="20"/>
        </w:rPr>
        <w:t xml:space="preserve">Berdasarkan penelitian yang sudah dilakukan diperoleh nilai Perspektif kontribusi bisnis 81,25%, Orientasi pengguna 75,46%, Kesempurnaan Operasional 80,21%,  dan Orientasi Masa Depan 89,90%. </w:t>
      </w:r>
    </w:p>
    <w:p>
      <w:pPr>
        <w:pStyle w:val="ListParagraph"/>
        <w:numPr>
          <w:ilvl w:val="0"/>
          <w:numId w:val="4"/>
        </w:numPr>
        <w:spacing w:lineRule="auto" w:line="240"/>
        <w:ind w:left="641" w:hanging="357"/>
        <w:jc w:val="both"/>
        <w:rPr>
          <w:rFonts w:ascii="Arial" w:hAnsi="Arial" w:cs="Arial"/>
          <w:sz w:val="20"/>
          <w:szCs w:val="20"/>
        </w:rPr>
      </w:pPr>
      <w:r>
        <w:rPr>
          <w:rFonts w:cs="Arial" w:ascii="Arial" w:hAnsi="Arial"/>
          <w:sz w:val="20"/>
          <w:szCs w:val="20"/>
        </w:rPr>
        <w:t xml:space="preserve">Berdasarkan penelitian secara keseluruhan, tingkat kesuksesan kinerja Sistem Aplikasi Pelayanan Pelanggan Terpusat (AP2T) berada pada level </w:t>
      </w:r>
      <w:r>
        <w:rPr>
          <w:rFonts w:cs="Arial" w:ascii="Arial" w:hAnsi="Arial"/>
          <w:i/>
          <w:sz w:val="20"/>
          <w:szCs w:val="20"/>
        </w:rPr>
        <w:t>Very Good</w:t>
      </w:r>
      <w:r>
        <w:rPr>
          <w:rFonts w:cs="Arial" w:ascii="Arial" w:hAnsi="Arial"/>
          <w:sz w:val="20"/>
          <w:szCs w:val="20"/>
        </w:rPr>
        <w:t xml:space="preserve">  dengan nilai rata – rata 81,71%. </w:t>
      </w:r>
    </w:p>
    <w:p>
      <w:pPr>
        <w:pStyle w:val="TextBodyIndent"/>
        <w:keepNext/>
        <w:numPr>
          <w:ilvl w:val="0"/>
          <w:numId w:val="0"/>
        </w:numPr>
        <w:spacing w:before="0" w:after="0"/>
        <w:ind w:left="283" w:right="76" w:hanging="0"/>
        <w:jc w:val="both"/>
        <w:outlineLvl w:val="2"/>
        <w:rPr>
          <w:rFonts w:ascii="Arial" w:hAnsi="Arial" w:cs="Arial"/>
          <w:sz w:val="20"/>
          <w:szCs w:val="20"/>
          <w:lang w:val="id-ID"/>
        </w:rPr>
      </w:pPr>
      <w:r>
        <w:rPr>
          <w:rFonts w:cs="Arial" w:ascii="Arial" w:hAnsi="Arial"/>
          <w:sz w:val="20"/>
          <w:szCs w:val="20"/>
          <w:lang w:val="id-ID"/>
        </w:rPr>
      </w:r>
    </w:p>
    <w:p>
      <w:pPr>
        <w:pStyle w:val="TextBodyIndent"/>
        <w:keepNext/>
        <w:numPr>
          <w:ilvl w:val="0"/>
          <w:numId w:val="0"/>
        </w:numPr>
        <w:spacing w:before="0" w:after="0"/>
        <w:ind w:left="283" w:right="76" w:hanging="283"/>
        <w:jc w:val="both"/>
        <w:outlineLvl w:val="2"/>
        <w:rPr>
          <w:rFonts w:ascii="Arial" w:hAnsi="Arial" w:cs="Arial"/>
          <w:b/>
          <w:b/>
          <w:sz w:val="20"/>
          <w:szCs w:val="20"/>
          <w:lang w:val="id-ID"/>
        </w:rPr>
      </w:pPr>
      <w:r>
        <w:rPr>
          <w:rFonts w:cs="Arial" w:ascii="Arial" w:hAnsi="Arial"/>
          <w:b/>
          <w:sz w:val="20"/>
          <w:szCs w:val="20"/>
          <w:lang w:val="id-ID"/>
        </w:rPr>
        <w:t>4.2 Saran</w:t>
      </w:r>
    </w:p>
    <w:p>
      <w:pPr>
        <w:pStyle w:val="ListParagraph"/>
        <w:widowControl w:val="false"/>
        <w:tabs>
          <w:tab w:val="left" w:pos="0" w:leader="none"/>
        </w:tabs>
        <w:spacing w:lineRule="auto" w:line="240"/>
        <w:ind w:left="284" w:hanging="284"/>
        <w:jc w:val="both"/>
        <w:rPr>
          <w:rFonts w:ascii="Arial" w:hAnsi="Arial" w:cs="Arial"/>
          <w:sz w:val="20"/>
          <w:szCs w:val="20"/>
          <w:lang w:val="id-ID"/>
        </w:rPr>
      </w:pPr>
      <w:r>
        <w:rPr>
          <w:rFonts w:cs="Arial" w:ascii="Arial" w:hAnsi="Arial"/>
          <w:sz w:val="20"/>
          <w:szCs w:val="20"/>
          <w:lang w:val="id-ID"/>
        </w:rPr>
        <w:tab/>
        <w:t xml:space="preserve">Berdasarkan hasil pengukuran kinerja Sistem </w:t>
      </w:r>
      <w:r>
        <w:rPr>
          <w:rFonts w:cs="Arial" w:ascii="Arial" w:hAnsi="Arial"/>
          <w:sz w:val="20"/>
          <w:szCs w:val="20"/>
        </w:rPr>
        <w:t>Aplikasi Pelayanan Pelanggan Terpusat</w:t>
      </w:r>
    </w:p>
    <w:p>
      <w:pPr>
        <w:pStyle w:val="ListParagraph"/>
        <w:widowControl w:val="false"/>
        <w:tabs>
          <w:tab w:val="left" w:pos="0" w:leader="none"/>
        </w:tabs>
        <w:spacing w:lineRule="auto" w:line="240"/>
        <w:ind w:left="284" w:hanging="284"/>
        <w:jc w:val="both"/>
        <w:rPr>
          <w:rFonts w:ascii="Arial" w:hAnsi="Arial" w:cs="Arial"/>
          <w:sz w:val="20"/>
          <w:szCs w:val="20"/>
          <w:lang w:val="id-ID"/>
        </w:rPr>
      </w:pPr>
      <w:r>
        <w:rPr>
          <w:rFonts w:cs="Arial" w:ascii="Arial" w:hAnsi="Arial"/>
          <w:sz w:val="20"/>
          <w:szCs w:val="20"/>
        </w:rPr>
        <w:t xml:space="preserve">(AP2T) </w:t>
      </w:r>
      <w:r>
        <w:rPr>
          <w:rFonts w:cs="Arial" w:ascii="Arial" w:hAnsi="Arial"/>
          <w:sz w:val="20"/>
          <w:szCs w:val="20"/>
          <w:lang w:val="id-ID"/>
        </w:rPr>
        <w:t xml:space="preserve">dengan metode </w:t>
      </w:r>
      <w:r>
        <w:rPr>
          <w:rFonts w:cs="Arial" w:ascii="Arial" w:hAnsi="Arial"/>
          <w:i/>
          <w:spacing w:val="1"/>
          <w:sz w:val="20"/>
          <w:szCs w:val="20"/>
          <w:lang w:val="id-ID"/>
        </w:rPr>
        <w:t>Information Technology Balanced Scorecard</w:t>
      </w:r>
      <w:r>
        <w:rPr>
          <w:rFonts w:cs="Arial" w:ascii="Arial" w:hAnsi="Arial"/>
          <w:sz w:val="20"/>
          <w:szCs w:val="20"/>
          <w:lang w:val="id-ID"/>
        </w:rPr>
        <w:t>, dapat disampaikan</w:t>
      </w:r>
    </w:p>
    <w:p>
      <w:pPr>
        <w:pStyle w:val="ListParagraph"/>
        <w:widowControl w:val="false"/>
        <w:tabs>
          <w:tab w:val="left" w:pos="0" w:leader="none"/>
        </w:tabs>
        <w:spacing w:lineRule="auto" w:line="240"/>
        <w:ind w:left="284" w:hanging="284"/>
        <w:jc w:val="both"/>
        <w:rPr>
          <w:rFonts w:ascii="Arial" w:hAnsi="Arial" w:cs="Arial"/>
          <w:sz w:val="20"/>
          <w:szCs w:val="20"/>
          <w:lang w:val="id-ID"/>
        </w:rPr>
      </w:pPr>
      <w:r>
        <w:rPr>
          <w:rFonts w:cs="Arial" w:ascii="Arial" w:hAnsi="Arial"/>
          <w:sz w:val="20"/>
          <w:szCs w:val="20"/>
          <w:lang w:val="id-ID"/>
        </w:rPr>
        <w:t>lima saran, yaitu</w:t>
      </w:r>
      <w:r>
        <w:rPr>
          <w:rFonts w:cs="Arial" w:ascii="Arial" w:hAnsi="Arial"/>
          <w:sz w:val="20"/>
          <w:szCs w:val="20"/>
        </w:rPr>
        <w:t>:</w:t>
      </w:r>
    </w:p>
    <w:p>
      <w:pPr>
        <w:pStyle w:val="ListParagraph"/>
        <w:numPr>
          <w:ilvl w:val="0"/>
          <w:numId w:val="5"/>
        </w:numPr>
        <w:spacing w:lineRule="auto" w:line="240" w:before="0" w:after="0"/>
        <w:ind w:left="714" w:hanging="357"/>
        <w:jc w:val="both"/>
        <w:rPr>
          <w:rFonts w:ascii="Arial" w:hAnsi="Arial" w:cs="Arial"/>
          <w:sz w:val="20"/>
          <w:szCs w:val="20"/>
          <w:lang w:val="id-ID"/>
        </w:rPr>
      </w:pPr>
      <w:r>
        <w:rPr>
          <w:rFonts w:cs="Arial" w:ascii="Arial" w:hAnsi="Arial"/>
          <w:sz w:val="20"/>
          <w:szCs w:val="20"/>
          <w:lang w:val="id-ID"/>
        </w:rPr>
        <w:t xml:space="preserve">Pencapaian hasil analisis </w:t>
      </w:r>
      <w:r>
        <w:rPr>
          <w:rFonts w:cs="Arial" w:ascii="Arial" w:hAnsi="Arial"/>
          <w:sz w:val="20"/>
          <w:szCs w:val="20"/>
        </w:rPr>
        <w:t xml:space="preserve">kinerja Sistem Aplikasi Pelayanan Pelanggan Terpusat (AP2T) </w:t>
      </w:r>
      <w:r>
        <w:rPr>
          <w:rFonts w:cs="Arial" w:ascii="Arial" w:hAnsi="Arial"/>
          <w:sz w:val="20"/>
          <w:szCs w:val="20"/>
          <w:lang w:val="id-ID"/>
        </w:rPr>
        <w:t xml:space="preserve">pada perspektif </w:t>
      </w:r>
      <w:r>
        <w:rPr>
          <w:rFonts w:cs="Arial" w:ascii="Arial" w:hAnsi="Arial"/>
          <w:sz w:val="20"/>
          <w:szCs w:val="20"/>
        </w:rPr>
        <w:t xml:space="preserve">Kontribusi bisnis, </w:t>
      </w:r>
      <w:r>
        <w:rPr>
          <w:rFonts w:cs="Arial" w:ascii="Arial" w:hAnsi="Arial"/>
          <w:sz w:val="20"/>
          <w:szCs w:val="20"/>
          <w:lang w:val="id-ID"/>
        </w:rPr>
        <w:t xml:space="preserve">Orientasi Pengguna, Penyempurnaan Operasional perlu lebih ditingkatkan agar implementasi </w:t>
      </w:r>
      <w:r>
        <w:rPr>
          <w:rFonts w:cs="Arial" w:ascii="Arial" w:hAnsi="Arial"/>
          <w:sz w:val="20"/>
          <w:szCs w:val="20"/>
        </w:rPr>
        <w:t>Sistem Aplikasi Pelayanan Pelanggan Terpusat (AP2T)</w:t>
      </w:r>
      <w:r>
        <w:rPr>
          <w:rFonts w:cs="Arial" w:ascii="Arial" w:hAnsi="Arial"/>
          <w:sz w:val="20"/>
          <w:szCs w:val="20"/>
          <w:lang w:val="id-ID"/>
        </w:rPr>
        <w:t xml:space="preserve"> maksimal serta memenuhi sasaran – sasaran yang telah ditetapkan oleh </w:t>
      </w:r>
      <w:r>
        <w:rPr>
          <w:rFonts w:cs="Arial" w:ascii="Arial" w:hAnsi="Arial"/>
          <w:sz w:val="20"/>
          <w:szCs w:val="20"/>
        </w:rPr>
        <w:t>PLN Persero Rayon Duri</w:t>
      </w:r>
    </w:p>
    <w:p>
      <w:pPr>
        <w:pStyle w:val="ListParagraph"/>
        <w:numPr>
          <w:ilvl w:val="0"/>
          <w:numId w:val="5"/>
        </w:numPr>
        <w:spacing w:lineRule="auto" w:line="240" w:before="0" w:after="0"/>
        <w:ind w:left="714" w:hanging="357"/>
        <w:jc w:val="both"/>
        <w:rPr>
          <w:rFonts w:ascii="Arial" w:hAnsi="Arial" w:cs="Arial"/>
          <w:sz w:val="20"/>
          <w:szCs w:val="20"/>
          <w:lang w:val="id-ID"/>
        </w:rPr>
      </w:pPr>
      <w:r>
        <w:rPr>
          <w:rFonts w:cs="Arial" w:ascii="Arial" w:hAnsi="Arial"/>
          <w:sz w:val="20"/>
          <w:szCs w:val="20"/>
        </w:rPr>
        <w:t xml:space="preserve">Untuk meningkatkan kinerja bagian Supervisor Teknik PLN Persero Rayon Duri perlu dibuat suatu program inisiatif seperti reword bagi anggota PLN Persero Rayon Duri guna mencapai target – target yang telah ditetapkan yang didasarkan dari hasil pengukuran dengan metode </w:t>
      </w:r>
      <w:r>
        <w:rPr>
          <w:rFonts w:cs="Arial" w:ascii="Arial" w:hAnsi="Arial"/>
          <w:i/>
          <w:sz w:val="20"/>
          <w:szCs w:val="20"/>
        </w:rPr>
        <w:t>Information Balanced ScoreCard</w:t>
      </w:r>
    </w:p>
    <w:p>
      <w:pPr>
        <w:pStyle w:val="ListParagraph"/>
        <w:numPr>
          <w:ilvl w:val="0"/>
          <w:numId w:val="5"/>
        </w:numPr>
        <w:spacing w:lineRule="auto" w:line="240" w:before="0" w:after="0"/>
        <w:ind w:left="714" w:hanging="357"/>
        <w:jc w:val="both"/>
        <w:rPr>
          <w:rFonts w:ascii="Arial" w:hAnsi="Arial" w:cs="Arial"/>
          <w:sz w:val="20"/>
          <w:szCs w:val="20"/>
          <w:lang w:val="id-ID"/>
        </w:rPr>
      </w:pPr>
      <w:r>
        <w:rPr>
          <w:rFonts w:cs="Arial" w:ascii="Arial" w:hAnsi="Arial"/>
          <w:sz w:val="20"/>
          <w:szCs w:val="20"/>
        </w:rPr>
        <w:t xml:space="preserve">Perlu dilakukan peningkatan pelatihan pengguna secara berkala, maupun melibatkan pengguna dalam pengembangan sistem, sehingga kepuasan pengguna terhadap sistem dapat meningkat. </w:t>
      </w:r>
    </w:p>
    <w:p>
      <w:pPr>
        <w:pStyle w:val="ListParagraph"/>
        <w:numPr>
          <w:ilvl w:val="0"/>
          <w:numId w:val="5"/>
        </w:numPr>
        <w:spacing w:lineRule="auto" w:line="240" w:before="0" w:after="0"/>
        <w:ind w:left="714" w:hanging="357"/>
        <w:jc w:val="both"/>
        <w:rPr>
          <w:rFonts w:ascii="Arial" w:hAnsi="Arial" w:cs="Arial"/>
          <w:sz w:val="20"/>
          <w:szCs w:val="20"/>
          <w:lang w:val="id-ID"/>
        </w:rPr>
      </w:pPr>
      <w:r>
        <w:rPr>
          <w:rFonts w:cs="Arial" w:ascii="Arial" w:hAnsi="Arial"/>
          <w:sz w:val="20"/>
          <w:szCs w:val="20"/>
          <w:lang w:val="id-ID"/>
        </w:rPr>
        <w:t>Perlunya dokumentasi disetiap p</w:t>
      </w:r>
      <w:r>
        <w:rPr>
          <w:rFonts w:cs="Arial" w:ascii="Arial" w:hAnsi="Arial"/>
          <w:sz w:val="20"/>
          <w:szCs w:val="20"/>
        </w:rPr>
        <w:t>ro</w:t>
      </w:r>
      <w:r>
        <w:rPr>
          <w:rFonts w:cs="Arial" w:ascii="Arial" w:hAnsi="Arial"/>
          <w:sz w:val="20"/>
          <w:szCs w:val="20"/>
          <w:lang w:val="id-ID"/>
        </w:rPr>
        <w:t xml:space="preserve">gram kerja dan kegiatan yang direncanakan oleh </w:t>
      </w:r>
      <w:r>
        <w:rPr>
          <w:rFonts w:cs="Arial" w:ascii="Arial" w:hAnsi="Arial"/>
          <w:sz w:val="20"/>
          <w:szCs w:val="20"/>
        </w:rPr>
        <w:t>Supervisor Teknik</w:t>
      </w:r>
    </w:p>
    <w:p>
      <w:pPr>
        <w:pStyle w:val="ListParagraph"/>
        <w:numPr>
          <w:ilvl w:val="0"/>
          <w:numId w:val="5"/>
        </w:numPr>
        <w:spacing w:lineRule="auto" w:line="240" w:before="0" w:after="0"/>
        <w:ind w:left="714" w:hanging="357"/>
        <w:jc w:val="both"/>
        <w:rPr>
          <w:rFonts w:ascii="Arial" w:hAnsi="Arial" w:cs="Arial"/>
          <w:sz w:val="20"/>
          <w:szCs w:val="20"/>
          <w:lang w:val="id-ID"/>
        </w:rPr>
      </w:pPr>
      <w:r>
        <w:rPr>
          <w:rFonts w:cs="Arial" w:ascii="Arial" w:hAnsi="Arial"/>
          <w:sz w:val="20"/>
          <w:szCs w:val="20"/>
          <w:lang w:val="id-ID"/>
        </w:rPr>
        <w:t>Untuk peneliti selanjutnya disarankan memilih insta</w:t>
      </w:r>
      <w:r>
        <w:rPr>
          <w:rFonts w:cs="Arial" w:ascii="Arial" w:hAnsi="Arial"/>
          <w:sz w:val="20"/>
          <w:szCs w:val="20"/>
        </w:rPr>
        <w:t>n</w:t>
      </w:r>
      <w:r>
        <w:rPr>
          <w:rFonts w:cs="Arial" w:ascii="Arial" w:hAnsi="Arial"/>
          <w:sz w:val="20"/>
          <w:szCs w:val="20"/>
          <w:lang w:val="id-ID"/>
        </w:rPr>
        <w:t>si atau perusahaan yang lebih transparan sehingga pengukuran dapat dilakukan dengan lebih objektif dan akurat.</w:t>
      </w:r>
    </w:p>
    <w:p>
      <w:pPr>
        <w:pStyle w:val="Normal"/>
        <w:spacing w:lineRule="auto" w:line="240"/>
        <w:ind w:left="357" w:hanging="0"/>
        <w:jc w:val="both"/>
        <w:rPr>
          <w:rFonts w:ascii="Arial" w:hAnsi="Arial" w:cs="Arial"/>
          <w:sz w:val="20"/>
          <w:szCs w:val="20"/>
        </w:rPr>
      </w:pPr>
      <w:r>
        <w:rPr>
          <w:rFonts w:cs="Arial" w:ascii="Arial" w:hAnsi="Arial"/>
          <w:sz w:val="20"/>
          <w:szCs w:val="20"/>
        </w:rPr>
      </w:r>
    </w:p>
    <w:p>
      <w:pPr>
        <w:pStyle w:val="Normal"/>
        <w:spacing w:lineRule="auto" w:line="360" w:before="0" w:after="0"/>
        <w:ind w:left="357" w:hanging="357"/>
        <w:jc w:val="both"/>
        <w:rPr>
          <w:rFonts w:ascii="Arial" w:hAnsi="Arial" w:cs="Arial"/>
          <w:b/>
          <w:b/>
          <w:sz w:val="20"/>
          <w:szCs w:val="20"/>
        </w:rPr>
      </w:pPr>
      <w:r>
        <w:rPr>
          <w:rFonts w:cs="Arial" w:ascii="Arial" w:hAnsi="Arial"/>
          <w:b/>
          <w:sz w:val="20"/>
          <w:szCs w:val="20"/>
        </w:rPr>
        <w:t>Referensi</w:t>
      </w:r>
    </w:p>
    <w:p>
      <w:pPr>
        <w:pStyle w:val="Normal"/>
        <w:spacing w:lineRule="auto" w:line="240" w:before="0" w:after="0"/>
        <w:jc w:val="both"/>
        <w:rPr>
          <w:rFonts w:ascii="Arial" w:hAnsi="Arial" w:eastAsia="Times New Roman" w:cs="Arial"/>
          <w:sz w:val="20"/>
          <w:szCs w:val="20"/>
          <w:lang w:eastAsia="id-ID"/>
        </w:rPr>
      </w:pPr>
      <w:r>
        <w:rPr>
          <w:rFonts w:cs="Arial" w:ascii="Arial" w:hAnsi="Arial"/>
          <w:sz w:val="20"/>
          <w:szCs w:val="20"/>
        </w:rPr>
        <w:t xml:space="preserve">[1] </w:t>
      </w:r>
      <w:r>
        <w:rPr>
          <w:rFonts w:eastAsia="Times New Roman" w:cs="Arial" w:ascii="Arial" w:hAnsi="Arial"/>
          <w:sz w:val="20"/>
          <w:szCs w:val="20"/>
          <w:lang w:eastAsia="id-ID"/>
        </w:rPr>
        <w:t xml:space="preserve">Keyes, Jessica. (2005). </w:t>
      </w:r>
      <w:r>
        <w:rPr>
          <w:rFonts w:eastAsia="Times New Roman" w:cs="Arial" w:ascii="Arial" w:hAnsi="Arial"/>
          <w:i/>
          <w:sz w:val="20"/>
          <w:szCs w:val="20"/>
          <w:lang w:eastAsia="id-ID"/>
        </w:rPr>
        <w:t>Implementing the IT Balanced Scorecard: Aligning IT with corporate strategy</w:t>
      </w:r>
      <w:r>
        <w:rPr>
          <w:rFonts w:eastAsia="Times New Roman" w:cs="Arial" w:ascii="Arial" w:hAnsi="Arial"/>
          <w:sz w:val="20"/>
          <w:szCs w:val="20"/>
          <w:lang w:eastAsia="id-ID"/>
        </w:rPr>
        <w:t>. Auerbach Publications - United States of America.</w:t>
      </w:r>
    </w:p>
    <w:p>
      <w:pPr>
        <w:pStyle w:val="Normal"/>
        <w:spacing w:lineRule="auto" w:line="240" w:before="0" w:after="0"/>
        <w:ind w:left="851" w:hanging="851"/>
        <w:jc w:val="both"/>
        <w:rPr>
          <w:rFonts w:ascii="Arial" w:hAnsi="Arial" w:eastAsia="Times New Roman" w:cs="Arial"/>
          <w:sz w:val="20"/>
          <w:szCs w:val="20"/>
          <w:lang w:eastAsia="id-ID"/>
        </w:rPr>
      </w:pPr>
      <w:r>
        <w:rPr>
          <w:rFonts w:cs="Arial" w:ascii="Arial" w:hAnsi="Arial"/>
          <w:sz w:val="20"/>
          <w:szCs w:val="20"/>
        </w:rPr>
        <w:t xml:space="preserve">[2] </w:t>
      </w:r>
      <w:r>
        <w:rPr>
          <w:rFonts w:eastAsia="Times New Roman" w:cs="Arial" w:ascii="Arial" w:hAnsi="Arial"/>
          <w:sz w:val="20"/>
          <w:szCs w:val="20"/>
          <w:lang w:eastAsia="id-ID"/>
        </w:rPr>
        <w:t xml:space="preserve">Tata, S. (2012). </w:t>
      </w:r>
      <w:r>
        <w:rPr>
          <w:rFonts w:eastAsia="Times New Roman" w:cs="Arial" w:ascii="Arial" w:hAnsi="Arial"/>
          <w:i/>
          <w:sz w:val="20"/>
          <w:szCs w:val="20"/>
          <w:lang w:eastAsia="id-ID"/>
        </w:rPr>
        <w:t>Analisis Sistem Informasi</w:t>
      </w:r>
      <w:r>
        <w:rPr>
          <w:rFonts w:eastAsia="Times New Roman" w:cs="Arial" w:ascii="Arial" w:hAnsi="Arial"/>
          <w:sz w:val="20"/>
          <w:szCs w:val="20"/>
          <w:lang w:eastAsia="id-ID"/>
        </w:rPr>
        <w:t>. Edisi I. Yogyakarta: Andi</w:t>
      </w:r>
    </w:p>
    <w:p>
      <w:pPr>
        <w:pStyle w:val="Normal"/>
        <w:tabs>
          <w:tab w:val="left" w:pos="284" w:leader="none"/>
        </w:tabs>
        <w:spacing w:lineRule="auto" w:line="240" w:before="0" w:after="0"/>
        <w:jc w:val="both"/>
        <w:rPr>
          <w:rFonts w:ascii="Arial" w:hAnsi="Arial" w:eastAsia="Times New Roman" w:cs="Arial"/>
          <w:sz w:val="20"/>
          <w:szCs w:val="20"/>
          <w:lang w:eastAsia="id-ID"/>
        </w:rPr>
      </w:pPr>
      <w:r>
        <w:rPr>
          <w:rFonts w:cs="Arial" w:ascii="Arial" w:hAnsi="Arial"/>
          <w:sz w:val="20"/>
          <w:szCs w:val="20"/>
        </w:rPr>
        <w:t xml:space="preserve">[3] Waspodo, &amp; Bayu. (2009). </w:t>
      </w:r>
      <w:r>
        <w:rPr>
          <w:rFonts w:cs="Arial" w:ascii="Arial" w:hAnsi="Arial"/>
          <w:i/>
          <w:sz w:val="20"/>
          <w:szCs w:val="20"/>
        </w:rPr>
        <w:t xml:space="preserve">Kerangka Kinerja Pengukuran Kinerja Berdasarkan Balanced  ScoreCard untuk Departemen Sistem Informasi. </w:t>
      </w:r>
      <w:r>
        <w:rPr>
          <w:rFonts w:cs="Arial" w:ascii="Arial" w:hAnsi="Arial"/>
          <w:sz w:val="20"/>
          <w:szCs w:val="20"/>
        </w:rPr>
        <w:t xml:space="preserve">Komunikasi Massa. Vol 5, No 1, hal. 65.  </w:t>
      </w:r>
      <w:r>
        <w:rPr>
          <w:rFonts w:cs="Arial" w:ascii="Arial" w:hAnsi="Arial"/>
          <w:i/>
          <w:sz w:val="20"/>
          <w:szCs w:val="20"/>
        </w:rPr>
        <w:t xml:space="preserve"> </w:t>
      </w:r>
    </w:p>
    <w:p>
      <w:pPr>
        <w:pStyle w:val="Normal"/>
        <w:spacing w:lineRule="auto" w:line="240" w:before="0" w:after="0"/>
        <w:jc w:val="both"/>
        <w:rPr>
          <w:rFonts w:ascii="Arial" w:hAnsi="Arial" w:cs="Arial"/>
          <w:sz w:val="20"/>
          <w:szCs w:val="20"/>
        </w:rPr>
      </w:pPr>
      <w:r>
        <w:rPr>
          <w:rFonts w:cs="Arial" w:ascii="Arial" w:hAnsi="Arial"/>
          <w:sz w:val="20"/>
          <w:szCs w:val="20"/>
        </w:rPr>
        <w:t xml:space="preserve">[4] Jananto, &amp; Edy Supriyanto (2006). </w:t>
      </w:r>
      <w:r>
        <w:rPr>
          <w:rFonts w:cs="Arial" w:ascii="Arial" w:hAnsi="Arial"/>
          <w:i/>
          <w:sz w:val="20"/>
          <w:szCs w:val="20"/>
        </w:rPr>
        <w:t xml:space="preserve">Evaluasi Kinerja Sistem Informasi. </w:t>
      </w:r>
      <w:r>
        <w:rPr>
          <w:rFonts w:cs="Arial" w:ascii="Arial" w:hAnsi="Arial"/>
          <w:sz w:val="20"/>
          <w:szCs w:val="20"/>
        </w:rPr>
        <w:t>Jurnal Teknologi Informasi DINAMIK. ISSN: 0854-9524, Vol XI, No. 2, hal.1-2, Juli.</w:t>
      </w:r>
    </w:p>
    <w:p>
      <w:pPr>
        <w:pStyle w:val="Normal"/>
        <w:spacing w:lineRule="auto" w:line="240" w:before="0" w:after="0"/>
        <w:jc w:val="both"/>
        <w:rPr>
          <w:rFonts w:ascii="Arial" w:hAnsi="Arial" w:eastAsia="Times New Roman" w:cs="Arial"/>
          <w:sz w:val="20"/>
          <w:szCs w:val="20"/>
          <w:lang w:eastAsia="id-ID"/>
        </w:rPr>
      </w:pPr>
      <w:r>
        <w:rPr>
          <w:rFonts w:cs="Arial" w:ascii="Arial" w:hAnsi="Arial"/>
          <w:sz w:val="20"/>
          <w:szCs w:val="20"/>
        </w:rPr>
        <w:t xml:space="preserve">[5] </w:t>
      </w:r>
      <w:r>
        <w:rPr>
          <w:rFonts w:eastAsia="Times New Roman" w:cs="Arial" w:ascii="Arial" w:hAnsi="Arial"/>
          <w:sz w:val="20"/>
          <w:szCs w:val="20"/>
          <w:lang w:eastAsia="id-ID"/>
        </w:rPr>
        <w:t xml:space="preserve">Laudon, Kenneth C. &amp; Jane P. Laudon (2005). </w:t>
      </w:r>
      <w:r>
        <w:rPr>
          <w:rFonts w:eastAsia="Times New Roman" w:cs="Arial" w:ascii="Arial" w:hAnsi="Arial"/>
          <w:i/>
          <w:sz w:val="20"/>
          <w:szCs w:val="20"/>
          <w:lang w:eastAsia="id-ID"/>
        </w:rPr>
        <w:t>Management Information Systems:Managing The Digital Firm.</w:t>
      </w:r>
      <w:r>
        <w:rPr>
          <w:rFonts w:eastAsia="Times New Roman" w:cs="Arial" w:ascii="Arial" w:hAnsi="Arial"/>
          <w:sz w:val="20"/>
          <w:szCs w:val="20"/>
          <w:lang w:eastAsia="id-ID"/>
        </w:rPr>
        <w:t xml:space="preserve"> Terjemahan Erwin Philippus. Edisi 8, halaman 20, 58 – 59. Yogyakarta: Andi.</w:t>
      </w:r>
    </w:p>
    <w:p>
      <w:pPr>
        <w:pStyle w:val="Normal"/>
        <w:spacing w:lineRule="auto" w:line="360" w:before="0" w:after="0"/>
        <w:ind w:left="357" w:hanging="357"/>
        <w:jc w:val="both"/>
        <w:rPr>
          <w:rFonts w:ascii="Arial" w:hAnsi="Arial" w:cs="Arial"/>
          <w:b/>
          <w:b/>
          <w:sz w:val="20"/>
          <w:szCs w:val="20"/>
        </w:rPr>
      </w:pPr>
      <w:r>
        <w:rPr>
          <w:rFonts w:cs="Arial" w:ascii="Arial" w:hAnsi="Arial"/>
          <w:b/>
          <w:sz w:val="20"/>
          <w:szCs w:val="20"/>
        </w:rPr>
      </w:r>
    </w:p>
    <w:p>
      <w:pPr>
        <w:pStyle w:val="ListParagraph"/>
        <w:spacing w:lineRule="auto" w:line="240"/>
        <w:ind w:left="284" w:hanging="0"/>
        <w:jc w:val="both"/>
        <w:rPr/>
      </w:pPr>
      <w:r>
        <w:rPr/>
      </w:r>
    </w:p>
    <w:sectPr>
      <w:type w:val="nextPage"/>
      <w:pgSz w:w="11906" w:h="16838"/>
      <w:pgMar w:left="2268" w:right="1701" w:header="0" w:top="1701" w:footer="0" w:bottom="226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lvl w:ilvl="0">
      <w:start w:val="1"/>
      <w:numFmt w:val="decimal"/>
      <w:lvlText w:val="%1."/>
      <w:lvlJc w:val="left"/>
      <w:pPr>
        <w:ind w:left="720" w:hanging="360"/>
      </w:pPr>
      <w:rPr>
        <w:sz w:val="20"/>
        <w:b w:val="false"/>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d-ID"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6f9"/>
    <w:pPr>
      <w:widowControl/>
      <w:bidi w:val="0"/>
      <w:spacing w:lineRule="auto" w:line="276" w:before="0" w:after="200"/>
      <w:jc w:val="left"/>
    </w:pPr>
    <w:rPr>
      <w:rFonts w:ascii="Times New Roman" w:hAnsi="Times New Roman" w:eastAsia="Calibri" w:cs="" w:cstheme="minorBidi" w:eastAsiaTheme="minorHAnsi"/>
      <w:color w:val="auto"/>
      <w:sz w:val="24"/>
      <w:szCs w:val="22"/>
      <w:lang w:val="id-ID"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a626f9"/>
    <w:rPr>
      <w:color w:val="0000FF" w:themeColor="hyperlink"/>
      <w:u w:val="single"/>
    </w:rPr>
  </w:style>
  <w:style w:type="character" w:styleId="Shorttext" w:customStyle="1">
    <w:name w:val="short_text"/>
    <w:basedOn w:val="DefaultParagraphFont"/>
    <w:qFormat/>
    <w:rsid w:val="003678e5"/>
    <w:rPr/>
  </w:style>
  <w:style w:type="character" w:styleId="ListParagraphChar" w:customStyle="1">
    <w:name w:val="List Paragraph Char"/>
    <w:link w:val="ListParagraph"/>
    <w:uiPriority w:val="34"/>
    <w:qFormat/>
    <w:rsid w:val="003678e5"/>
    <w:rPr>
      <w:rFonts w:ascii="Times New Roman" w:hAnsi="Times New Roman"/>
      <w:sz w:val="24"/>
      <w:lang w:val="en-US"/>
    </w:rPr>
  </w:style>
  <w:style w:type="character" w:styleId="BalloonTextChar" w:customStyle="1">
    <w:name w:val="Balloon Text Char"/>
    <w:basedOn w:val="DefaultParagraphFont"/>
    <w:link w:val="BalloonText"/>
    <w:uiPriority w:val="99"/>
    <w:semiHidden/>
    <w:qFormat/>
    <w:rsid w:val="00ab1d58"/>
    <w:rPr>
      <w:rFonts w:ascii="Tahoma" w:hAnsi="Tahoma" w:cs="Tahoma"/>
      <w:sz w:val="16"/>
      <w:szCs w:val="16"/>
    </w:rPr>
  </w:style>
  <w:style w:type="character" w:styleId="Applestylespan" w:customStyle="1">
    <w:name w:val="apple-style-span"/>
    <w:qFormat/>
    <w:rsid w:val="00ab1d58"/>
    <w:rPr/>
  </w:style>
  <w:style w:type="character" w:styleId="BodyTextIndentChar" w:customStyle="1">
    <w:name w:val="Body Text Indent Char"/>
    <w:basedOn w:val="DefaultParagraphFont"/>
    <w:link w:val="BodyTextIndent"/>
    <w:uiPriority w:val="99"/>
    <w:qFormat/>
    <w:rsid w:val="001f7755"/>
    <w:rPr>
      <w:rFonts w:ascii="Times New Roman" w:hAnsi="Times New Roman" w:eastAsia="Times New Roman" w:cs="Times New Roman"/>
      <w:sz w:val="24"/>
      <w:szCs w:val="24"/>
      <w:lang w:val="en-US"/>
    </w:rPr>
  </w:style>
  <w:style w:type="character" w:styleId="ListLabel1">
    <w:name w:val="ListLabel 1"/>
    <w:qFormat/>
    <w:rPr>
      <w:rFonts w:ascii="Arial" w:hAnsi="Arial"/>
      <w:b/>
      <w:sz w:val="20"/>
    </w:rPr>
  </w:style>
  <w:style w:type="character" w:styleId="ListLabel2">
    <w:name w:val="ListLabel 2"/>
    <w:qFormat/>
    <w:rPr>
      <w:sz w:val="23"/>
    </w:rPr>
  </w:style>
  <w:style w:type="character" w:styleId="ListLabel3">
    <w:name w:val="ListLabel 3"/>
    <w:qFormat/>
    <w:rPr>
      <w:rFonts w:ascii="Arial" w:hAnsi="Arial"/>
      <w:b w:val="false"/>
      <w:sz w:val="20"/>
    </w:rPr>
  </w:style>
  <w:style w:type="character" w:styleId="ListLabel4">
    <w:name w:val="ListLabel 4"/>
    <w:qFormat/>
    <w:rPr>
      <w:b w:val="false"/>
      <w:bCs w:val="false"/>
      <w:i w:val="false"/>
      <w:iCs w:val="false"/>
      <w:caps/>
      <w:strike w:val="false"/>
      <w:dstrike w:val="false"/>
      <w:vanish w:val="false"/>
      <w:color w:val="000000"/>
      <w:spacing w:val="0"/>
      <w:position w:val="0"/>
      <w:sz w:val="20"/>
      <w:sz w:val="20"/>
      <w:szCs w:val="20"/>
      <w:u w:val="none"/>
      <w:vertAlign w:val="baseline"/>
      <w:em w:val="none"/>
    </w:rPr>
  </w:style>
  <w:style w:type="character" w:styleId="ListLabel5">
    <w:name w:val="ListLabel 5"/>
    <w:qFormat/>
    <w:rPr>
      <w:b w:val="false"/>
      <w:i w:val="false"/>
      <w:sz w:val="20"/>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link w:val="ListParagraphChar"/>
    <w:uiPriority w:val="34"/>
    <w:qFormat/>
    <w:rsid w:val="003678e5"/>
    <w:pPr>
      <w:spacing w:lineRule="auto" w:line="360" w:before="0" w:after="0"/>
      <w:ind w:left="720" w:hanging="0"/>
      <w:contextualSpacing/>
    </w:pPr>
    <w:rPr>
      <w:lang w:val="en-US"/>
    </w:rPr>
  </w:style>
  <w:style w:type="paragraph" w:styleId="BalloonText">
    <w:name w:val="Balloon Text"/>
    <w:basedOn w:val="Normal"/>
    <w:link w:val="BalloonTextChar"/>
    <w:uiPriority w:val="99"/>
    <w:semiHidden/>
    <w:unhideWhenUsed/>
    <w:qFormat/>
    <w:rsid w:val="00ab1d58"/>
    <w:pPr>
      <w:spacing w:lineRule="auto" w:line="240" w:before="0" w:after="0"/>
    </w:pPr>
    <w:rPr>
      <w:rFonts w:ascii="Tahoma" w:hAnsi="Tahoma" w:cs="Tahoma"/>
      <w:sz w:val="16"/>
      <w:szCs w:val="16"/>
    </w:rPr>
  </w:style>
  <w:style w:type="paragraph" w:styleId="TextBodyIndent">
    <w:name w:val="Text Body Indent"/>
    <w:basedOn w:val="Normal"/>
    <w:link w:val="BodyTextIndentChar"/>
    <w:uiPriority w:val="99"/>
    <w:unhideWhenUsed/>
    <w:rsid w:val="001f7755"/>
    <w:pPr>
      <w:spacing w:lineRule="auto" w:line="240" w:before="0" w:after="120"/>
      <w:ind w:left="283" w:hanging="0"/>
    </w:pPr>
    <w:rPr>
      <w:rFonts w:eastAsia="Times New Roman" w:cs="Times New Roman"/>
      <w:szCs w:val="24"/>
      <w:lang w:val="en-US"/>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e26655"/>
    <w:pPr>
      <w:spacing w:after="0" w:line="240" w:lineRule="auto"/>
    </w:pPr>
    <w:rPr>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ightShading1">
    <w:name w:val="Light Shading1"/>
    <w:basedOn w:val="TableNormal"/>
    <w:uiPriority w:val="60"/>
    <w:rsid w:val="00ab1d58"/>
    <w:pPr>
      <w:spacing w:after="0" w:line="240" w:lineRule="auto"/>
    </w:pPr>
    <w:rPr>
      <w:lang w:eastAsia="id-ID"/>
      <w:color w:val="000000" w:themeColor="text1" w:themeShade="bf"/>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Nilam Sari902@gmail.com" TargetMode="External"/><Relationship Id="rId3" Type="http://schemas.openxmlformats.org/officeDocument/2006/relationships/hyperlink" Target="mailto:Idria79@gmail.com" TargetMode="External"/><Relationship Id="rId4" Type="http://schemas.openxmlformats.org/officeDocument/2006/relationships/chart" Target="charts/chart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a:lstStyle/>
          <a:p>
            <a:pPr>
              <a:defRPr b="1" sz="1078" spc="-1">
                <a:solidFill>
                  <a:srgbClr val="000000"/>
                </a:solidFill>
                <a:latin typeface="Calibri"/>
              </a:defRPr>
            </a:pPr>
            <a:r>
              <a:rPr b="1" sz="1078" spc="-1">
                <a:solidFill>
                  <a:srgbClr val="000000"/>
                </a:solidFill>
                <a:latin typeface="Calibri"/>
              </a:rPr>
              <a:t>Grafik Hasil Pengukuran Kinerja</a:t>
            </a:r>
          </a:p>
        </c:rich>
      </c:tx>
      <c:overlay val="0"/>
    </c:title>
    <c:autoTitleDeleted val="0"/>
    <c:plotArea>
      <c:pieChart>
        <c:varyColors val="1"/>
        <c:ser>
          <c:idx val="0"/>
          <c:order val="0"/>
          <c:tx>
            <c:strRef>
              <c:f>label 0</c:f>
              <c:strCache>
                <c:ptCount val="1"/>
                <c:pt idx="0">
                  <c:v>Series 3</c:v>
                </c:pt>
              </c:strCache>
            </c:strRef>
          </c:tx>
          <c:spPr>
            <a:solidFill>
              <a:srgbClr val="4f81bd"/>
            </a:solidFill>
            <a:ln w="19080">
              <a:solidFill>
                <a:srgbClr val="c1d1ec"/>
              </a:solidFill>
              <a:round/>
            </a:ln>
          </c:spPr>
          <c:explosion val="0"/>
          <c:dPt>
            <c:idx val="0"/>
            <c:spPr>
              <a:solidFill>
                <a:srgbClr val="4f81bd"/>
              </a:solidFill>
              <a:ln w="19080">
                <a:solidFill>
                  <a:srgbClr val="c1d1ec"/>
                </a:solidFill>
                <a:round/>
              </a:ln>
            </c:spPr>
          </c:dPt>
          <c:dPt>
            <c:idx val="1"/>
            <c:spPr>
              <a:solidFill>
                <a:srgbClr val="c0504d"/>
              </a:solidFill>
              <a:ln w="19080">
                <a:solidFill>
                  <a:srgbClr val="c1d1ec"/>
                </a:solidFill>
                <a:round/>
              </a:ln>
            </c:spPr>
          </c:dPt>
          <c:dPt>
            <c:idx val="2"/>
            <c:spPr>
              <a:solidFill>
                <a:srgbClr val="9bbb59"/>
              </a:solidFill>
              <a:ln w="19080">
                <a:solidFill>
                  <a:srgbClr val="c1d1ec"/>
                </a:solidFill>
                <a:round/>
              </a:ln>
            </c:spPr>
          </c:dPt>
          <c:dPt>
            <c:idx val="3"/>
            <c:spPr>
              <a:solidFill>
                <a:srgbClr val="8064a2"/>
              </a:solidFill>
              <a:ln w="19080">
                <a:solidFill>
                  <a:srgbClr val="c1d1ec"/>
                </a:solidFill>
                <a:round/>
              </a:ln>
            </c:spPr>
          </c:dPt>
          <c:dLbls>
            <c:dLbl>
              <c:idx val="0"/>
              <c:dLblPos val="bestFit"/>
              <c:showLegendKey val="0"/>
              <c:showVal val="1"/>
              <c:showCatName val="0"/>
              <c:showSerName val="0"/>
              <c:showPercent val="0"/>
            </c:dLbl>
            <c:dLbl>
              <c:idx val="1"/>
              <c:dLblPos val="bestFit"/>
              <c:showLegendKey val="0"/>
              <c:showVal val="1"/>
              <c:showCatName val="0"/>
              <c:showSerName val="0"/>
              <c:showPercent val="0"/>
            </c:dLbl>
            <c:dLbl>
              <c:idx val="2"/>
              <c:dLblPos val="bestFit"/>
              <c:showLegendKey val="0"/>
              <c:showVal val="1"/>
              <c:showCatName val="0"/>
              <c:showSerName val="0"/>
              <c:showPercent val="0"/>
            </c:dLbl>
            <c:dLbl>
              <c:idx val="3"/>
              <c:dLblPos val="bestFit"/>
              <c:showLegendKey val="0"/>
              <c:showVal val="1"/>
              <c:showCatName val="0"/>
              <c:showSerName val="0"/>
              <c:showPercent val="0"/>
            </c:dLbl>
            <c:dLblPos val="bestFit"/>
            <c:showLegendKey val="0"/>
            <c:showVal val="0"/>
            <c:showCatName val="0"/>
            <c:showSerName val="0"/>
            <c:showPercent val="0"/>
            <c:showLeaderLines val="0"/>
          </c:dLbls>
          <c:cat>
            <c:strRef>
              <c:f>categories</c:f>
              <c:strCache>
                <c:ptCount val="4"/>
                <c:pt idx="0">
                  <c:v>Kontribusi Organisasi (81,25%)</c:v>
                </c:pt>
                <c:pt idx="1">
                  <c:v>Orientasi Pengguna (75,46%)</c:v>
                </c:pt>
                <c:pt idx="2">
                  <c:v>Kesempurnaan Operasional (80,21%)</c:v>
                </c:pt>
                <c:pt idx="3">
                  <c:v>Orientasi Masa Depan (89,90%)</c:v>
                </c:pt>
              </c:strCache>
            </c:strRef>
          </c:cat>
          <c:val>
            <c:numRef>
              <c:f>0</c:f>
              <c:numCache>
                <c:formatCode>General</c:formatCode>
                <c:ptCount val="4"/>
                <c:pt idx="0">
                  <c:v>81.25</c:v>
                </c:pt>
                <c:pt idx="1">
                  <c:v>75.46</c:v>
                </c:pt>
                <c:pt idx="2">
                  <c:v>80.21</c:v>
                </c:pt>
                <c:pt idx="3">
                  <c:v>89.9</c:v>
                </c:pt>
              </c:numCache>
            </c:numRef>
          </c:val>
        </c:ser>
        <c:firstSliceAng val="0"/>
      </c:pieChart>
      <c:spPr>
        <a:noFill/>
        <a:ln w="25200">
          <a:noFill/>
        </a:ln>
      </c:spPr>
    </c:plotArea>
    <c:legend>
      <c:layout>
        <c:manualLayout>
          <c:xMode val="edge"/>
          <c:yMode val="edge"/>
          <c:x val="0.5151875"/>
          <c:y val="0.245"/>
        </c:manualLayout>
      </c:layout>
      <c:spPr>
        <a:noFill/>
        <a:ln>
          <a:noFill/>
        </a:ln>
      </c:spPr>
    </c:legend>
    <c:plotVisOnly val="1"/>
    <c:dispBlanksAs val="zero"/>
  </c:chart>
  <c:spPr>
    <a:solidFill>
      <a:srgbClr val="ffffff"/>
    </a:solid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LibreOffice/5.0.3.2$Linux_X86_64 LibreOffice_project/00m0$Build-2</Application>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2016-12-12T08:30:00Z</dcterms:created>
  <dc:creator>LENOVO</dc:creator>
  <dc:language>en-US</dc:language>
  <cp:lastModifiedBy>idria </cp:lastModifiedBy>
  <dcterms:modified xsi:type="dcterms:W3CDTF">2017-04-10T11:31:30Z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