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2B80E" w14:textId="77777777" w:rsidR="0022290E" w:rsidRPr="00396CD6" w:rsidRDefault="00396CD6" w:rsidP="00396CD6">
      <w:pPr>
        <w:pStyle w:val="01NamaJurnal-JournalName"/>
        <w:rPr>
          <w:b w:val="0"/>
          <w:bCs/>
          <w:lang w:val="id-ID"/>
        </w:rPr>
      </w:pPr>
      <w:r w:rsidRPr="00396CD6">
        <w:rPr>
          <w:b w:val="0"/>
          <w:bCs/>
          <w:lang w:val="id-ID"/>
        </w:rPr>
        <w:t>Suska Journal of Mathematics Education</w:t>
      </w:r>
    </w:p>
    <w:p w14:paraId="306BF795" w14:textId="77777777" w:rsidR="00396CD6" w:rsidRPr="00047629" w:rsidRDefault="00396CD6" w:rsidP="003D602A">
      <w:pPr>
        <w:pStyle w:val="02ISSN"/>
      </w:pPr>
      <w:r>
        <w:t>(p-ISSN:</w:t>
      </w:r>
      <w:r w:rsidRPr="00B43E44">
        <w:t xml:space="preserve"> 2</w:t>
      </w:r>
      <w:r>
        <w:t>477-4758|e-ISSN: 2540-9670)</w:t>
      </w:r>
    </w:p>
    <w:p w14:paraId="3905EAC4" w14:textId="77777777" w:rsidR="0022290E" w:rsidRDefault="00396CD6" w:rsidP="00027E79">
      <w:pPr>
        <w:pStyle w:val="03Volume"/>
      </w:pPr>
      <w:r w:rsidRPr="00047629">
        <w:t>Vol.</w:t>
      </w:r>
      <w:r>
        <w:t xml:space="preserve"> 6</w:t>
      </w:r>
      <w:r w:rsidRPr="00047629">
        <w:t xml:space="preserve">, </w:t>
      </w:r>
      <w:r w:rsidRPr="003D602A">
        <w:t>No</w:t>
      </w:r>
      <w:r w:rsidRPr="00047629">
        <w:t xml:space="preserve">. </w:t>
      </w:r>
      <w:r>
        <w:t>1</w:t>
      </w:r>
      <w:r w:rsidRPr="00047629">
        <w:t>, 20</w:t>
      </w:r>
      <w:r>
        <w:t>20</w:t>
      </w:r>
      <w:r w:rsidR="00027E79">
        <w:t>, hal. xx-13</w:t>
      </w:r>
    </w:p>
    <w:p w14:paraId="330C40AA" w14:textId="77777777" w:rsidR="00B20E47" w:rsidRPr="0069718E" w:rsidRDefault="00630D9C" w:rsidP="0007716B">
      <w:pPr>
        <w:pStyle w:val="1Judul-Title"/>
      </w:pPr>
      <w:r w:rsidRPr="00630D9C">
        <w:rPr>
          <w:lang w:val="en-US"/>
        </w:rPr>
        <w:t xml:space="preserve">Penerapan Model </w:t>
      </w:r>
      <w:r w:rsidRPr="00630D9C">
        <w:rPr>
          <w:i/>
          <w:iCs/>
          <w:lang w:val="en-US"/>
        </w:rPr>
        <w:t xml:space="preserve">Problem Based Learning </w:t>
      </w:r>
      <w:r w:rsidRPr="00630D9C">
        <w:rPr>
          <w:iCs/>
          <w:lang w:val="en-US"/>
        </w:rPr>
        <w:t>u</w:t>
      </w:r>
      <w:r w:rsidRPr="00630D9C">
        <w:rPr>
          <w:lang w:val="en-US"/>
        </w:rPr>
        <w:t>ntuk Meningkatkan Kemampuan Literasi Matematis</w:t>
      </w:r>
      <w:r w:rsidRPr="00630D9C">
        <w:t xml:space="preserve"> Siswa MAN 1 Sumedang</w:t>
      </w:r>
    </w:p>
    <w:p w14:paraId="78197CF7" w14:textId="0AA0FC41" w:rsidR="00690742" w:rsidRPr="0069718E" w:rsidRDefault="00630D9C" w:rsidP="00F71391">
      <w:pPr>
        <w:pStyle w:val="2Penulis-Author"/>
      </w:pPr>
      <w:r>
        <w:t>Ana Pratiwi</w:t>
      </w:r>
      <w:r w:rsidR="00AA0FA8" w:rsidRPr="0069718E">
        <w:rPr>
          <w:vertAlign w:val="superscript"/>
        </w:rPr>
        <w:t>1</w:t>
      </w:r>
      <w:r>
        <w:t xml:space="preserve"> dan Neneng Tita Rosita</w:t>
      </w:r>
      <w:r w:rsidR="00717102">
        <w:rPr>
          <w:vertAlign w:val="superscript"/>
        </w:rPr>
        <w:t>2</w:t>
      </w:r>
      <w:r w:rsidR="000275F7">
        <w:rPr>
          <w:vertAlign w:val="superscript"/>
        </w:rPr>
        <w:t>*</w:t>
      </w:r>
      <w:r w:rsidR="00AA0FA8" w:rsidRPr="0069718E">
        <w:t xml:space="preserve"> </w:t>
      </w:r>
    </w:p>
    <w:p w14:paraId="04DC0D50" w14:textId="12244D60" w:rsidR="00760BF6" w:rsidRDefault="00760BF6" w:rsidP="000275F7">
      <w:pPr>
        <w:pStyle w:val="3Alamat-Address"/>
        <w:tabs>
          <w:tab w:val="left" w:pos="8148"/>
        </w:tabs>
      </w:pPr>
      <w:r w:rsidRPr="0069718E">
        <w:rPr>
          <w:vertAlign w:val="superscript"/>
        </w:rPr>
        <w:t xml:space="preserve">1,2 </w:t>
      </w:r>
      <w:r w:rsidR="005C0FCC">
        <w:t>Program studi pendidikan matematika</w:t>
      </w:r>
      <w:r w:rsidRPr="0069718E">
        <w:t xml:space="preserve">, </w:t>
      </w:r>
      <w:r w:rsidR="00630D9C">
        <w:t>Universitas Sebelas April, Sumedang, Indonesia</w:t>
      </w:r>
      <w:r w:rsidR="000275F7">
        <w:tab/>
      </w:r>
    </w:p>
    <w:p w14:paraId="3353CC1A" w14:textId="728C04D5" w:rsidR="000275F7" w:rsidRPr="000275F7" w:rsidRDefault="000275F7" w:rsidP="000275F7">
      <w:pPr>
        <w:pStyle w:val="3Alamat-Address"/>
        <w:tabs>
          <w:tab w:val="left" w:pos="8148"/>
        </w:tabs>
        <w:ind w:left="0" w:firstLine="0"/>
        <w:rPr>
          <w:i w:val="0"/>
          <w:iCs w:val="0"/>
        </w:rPr>
      </w:pPr>
      <w:r>
        <w:rPr>
          <w:i w:val="0"/>
          <w:iCs w:val="0"/>
        </w:rPr>
        <w:t xml:space="preserve">                              e-mail: titayusepa79@gmail.com</w:t>
      </w:r>
    </w:p>
    <w:p w14:paraId="1911085B" w14:textId="458CDD08" w:rsidR="00396CD6" w:rsidRPr="009A23F7" w:rsidRDefault="000275F7" w:rsidP="000275F7">
      <w:pPr>
        <w:pStyle w:val="4email-email"/>
      </w:pPr>
      <w:r>
        <w:t xml:space="preserve"> </w:t>
      </w:r>
      <w:r w:rsidR="00396CD6" w:rsidRPr="00DE46D8">
        <w:rPr>
          <w:highlight w:val="yellow"/>
        </w:rPr>
        <w:t xml:space="preserve">Submitted: </w:t>
      </w:r>
      <w:r w:rsidR="00396CD6" w:rsidRPr="00DE46D8">
        <w:rPr>
          <w:highlight w:val="yellow"/>
        </w:rPr>
        <w:tab/>
      </w:r>
      <w:r w:rsidR="00396CD6" w:rsidRPr="00DE46D8">
        <w:rPr>
          <w:highlight w:val="yellow"/>
        </w:rPr>
        <w:tab/>
        <w:t>Revised :</w:t>
      </w:r>
      <w:r w:rsidR="00396CD6" w:rsidRPr="00DE46D8">
        <w:rPr>
          <w:highlight w:val="yellow"/>
        </w:rPr>
        <w:tab/>
      </w:r>
      <w:r w:rsidR="00396CD6" w:rsidRPr="00DE46D8">
        <w:rPr>
          <w:highlight w:val="yellow"/>
        </w:rPr>
        <w:tab/>
        <w:t>Accepted:</w:t>
      </w:r>
    </w:p>
    <w:p w14:paraId="3D7A4C2C" w14:textId="77777777" w:rsidR="00DE46D8" w:rsidRPr="00C62707" w:rsidRDefault="00DE46D8" w:rsidP="00DE46D8">
      <w:pPr>
        <w:pBdr>
          <w:top w:val="nil"/>
          <w:left w:val="nil"/>
          <w:bottom w:val="nil"/>
          <w:right w:val="nil"/>
          <w:between w:val="nil"/>
        </w:pBdr>
        <w:spacing w:before="240" w:after="240"/>
        <w:ind w:left="1418" w:firstLine="0"/>
        <w:jc w:val="both"/>
        <w:rPr>
          <w:iCs/>
          <w:color w:val="000000"/>
          <w:sz w:val="20"/>
          <w:szCs w:val="20"/>
          <w:lang w:val="id-ID"/>
        </w:rPr>
      </w:pPr>
      <w:r w:rsidRPr="00584020">
        <w:rPr>
          <w:rFonts w:cs="Garamond"/>
          <w:b/>
          <w:color w:val="000000"/>
          <w:sz w:val="20"/>
          <w:szCs w:val="20"/>
        </w:rPr>
        <w:t xml:space="preserve">ABSTRACT. </w:t>
      </w:r>
      <w:r>
        <w:rPr>
          <w:rFonts w:cs="Garamond"/>
          <w:color w:val="000000"/>
          <w:sz w:val="20"/>
          <w:szCs w:val="20"/>
        </w:rPr>
        <w:t>Mathematical literacy abiliti</w:t>
      </w:r>
      <w:r>
        <w:rPr>
          <w:rFonts w:cs="Garamond"/>
          <w:color w:val="000000"/>
          <w:sz w:val="20"/>
          <w:szCs w:val="20"/>
          <w:lang w:val="id-ID"/>
        </w:rPr>
        <w:t>es</w:t>
      </w:r>
      <w:r w:rsidRPr="00584020">
        <w:rPr>
          <w:rFonts w:cs="Garamond"/>
          <w:color w:val="000000"/>
          <w:sz w:val="20"/>
          <w:szCs w:val="20"/>
        </w:rPr>
        <w:t xml:space="preserve"> </w:t>
      </w:r>
      <w:r>
        <w:rPr>
          <w:rFonts w:cs="Garamond"/>
          <w:color w:val="000000"/>
          <w:sz w:val="20"/>
          <w:szCs w:val="20"/>
        </w:rPr>
        <w:t>is</w:t>
      </w:r>
      <w:r w:rsidRPr="00584020">
        <w:rPr>
          <w:rFonts w:cs="Garamond"/>
          <w:color w:val="000000"/>
          <w:sz w:val="20"/>
          <w:szCs w:val="20"/>
        </w:rPr>
        <w:t xml:space="preserve"> a very important</w:t>
      </w:r>
      <w:r>
        <w:rPr>
          <w:rFonts w:cs="Garamond"/>
          <w:color w:val="000000"/>
          <w:sz w:val="20"/>
          <w:szCs w:val="20"/>
        </w:rPr>
        <w:t xml:space="preserve"> in learning</w:t>
      </w:r>
      <w:r w:rsidRPr="00584020">
        <w:rPr>
          <w:rFonts w:cs="Garamond"/>
          <w:color w:val="000000"/>
          <w:sz w:val="20"/>
          <w:szCs w:val="20"/>
        </w:rPr>
        <w:t xml:space="preserve"> mathematics, because without g</w:t>
      </w:r>
      <w:r>
        <w:rPr>
          <w:rFonts w:cs="Garamond"/>
          <w:color w:val="000000"/>
          <w:sz w:val="20"/>
          <w:szCs w:val="20"/>
        </w:rPr>
        <w:t>ood mathematical literacy abilities</w:t>
      </w:r>
      <w:r w:rsidRPr="00584020">
        <w:rPr>
          <w:rFonts w:cs="Garamond"/>
          <w:color w:val="000000"/>
          <w:sz w:val="20"/>
          <w:szCs w:val="20"/>
        </w:rPr>
        <w:t xml:space="preserve">, students will have difficulty reasoning, arguing, creating and competing in the era of globalization. </w:t>
      </w:r>
      <w:r w:rsidRPr="001C4082">
        <w:rPr>
          <w:iCs/>
          <w:color w:val="000000"/>
          <w:sz w:val="20"/>
          <w:szCs w:val="20"/>
        </w:rPr>
        <w:t xml:space="preserve">One approach </w:t>
      </w:r>
      <w:r>
        <w:rPr>
          <w:iCs/>
          <w:color w:val="000000"/>
          <w:sz w:val="20"/>
          <w:szCs w:val="20"/>
          <w:lang w:val="id-ID"/>
        </w:rPr>
        <w:t>that can be made to improve mathematical literacy abilities is by</w:t>
      </w:r>
      <w:r w:rsidRPr="001C4082">
        <w:rPr>
          <w:iCs/>
          <w:color w:val="000000"/>
          <w:sz w:val="20"/>
          <w:szCs w:val="20"/>
        </w:rPr>
        <w:t xml:space="preserve"> implementing the </w:t>
      </w:r>
      <w:r>
        <w:rPr>
          <w:iCs/>
          <w:color w:val="000000"/>
          <w:sz w:val="20"/>
          <w:szCs w:val="20"/>
          <w:lang w:val="id-ID"/>
        </w:rPr>
        <w:t>Problem Based Learning</w:t>
      </w:r>
      <w:r w:rsidRPr="001C4082">
        <w:rPr>
          <w:iCs/>
          <w:color w:val="000000"/>
          <w:sz w:val="20"/>
          <w:szCs w:val="20"/>
        </w:rPr>
        <w:t xml:space="preserve"> </w:t>
      </w:r>
      <w:r>
        <w:rPr>
          <w:iCs/>
          <w:color w:val="000000"/>
          <w:sz w:val="20"/>
          <w:szCs w:val="20"/>
          <w:lang w:val="id-ID"/>
        </w:rPr>
        <w:t xml:space="preserve">(PBL) </w:t>
      </w:r>
      <w:r w:rsidRPr="001C4082">
        <w:rPr>
          <w:iCs/>
          <w:color w:val="000000"/>
          <w:sz w:val="20"/>
          <w:szCs w:val="20"/>
        </w:rPr>
        <w:t>model</w:t>
      </w:r>
      <w:r>
        <w:rPr>
          <w:iCs/>
          <w:color w:val="000000"/>
          <w:sz w:val="20"/>
          <w:szCs w:val="20"/>
          <w:lang w:val="id-ID"/>
        </w:rPr>
        <w:t xml:space="preserve"> in mathematics learning. This research aim is to determine the improvement in mathematical literacy abilities among students who received the PBL model compared to those who received conventional learning. </w:t>
      </w:r>
      <w:r w:rsidRPr="001E499A">
        <w:rPr>
          <w:iCs/>
          <w:color w:val="000000"/>
          <w:sz w:val="20"/>
          <w:szCs w:val="20"/>
          <w:lang w:val="id-ID"/>
        </w:rPr>
        <w:t>Th</w:t>
      </w:r>
      <w:r>
        <w:rPr>
          <w:iCs/>
          <w:color w:val="000000"/>
          <w:sz w:val="20"/>
          <w:szCs w:val="20"/>
          <w:lang w:val="id-ID"/>
        </w:rPr>
        <w:t>e research population comprises eleven</w:t>
      </w:r>
      <w:r w:rsidRPr="001E499A">
        <w:rPr>
          <w:iCs/>
          <w:color w:val="000000"/>
          <w:sz w:val="20"/>
          <w:szCs w:val="20"/>
          <w:lang w:val="id-ID"/>
        </w:rPr>
        <w:t>t</w:t>
      </w:r>
      <w:r>
        <w:rPr>
          <w:iCs/>
          <w:color w:val="000000"/>
          <w:sz w:val="20"/>
          <w:szCs w:val="20"/>
          <w:lang w:val="id-ID"/>
        </w:rPr>
        <w:t>h-grade students at Sumedang State Islamic Senior High School 1, totaling 7 classes, then taken t</w:t>
      </w:r>
      <w:r w:rsidRPr="001E499A">
        <w:rPr>
          <w:iCs/>
          <w:color w:val="000000"/>
          <w:sz w:val="20"/>
          <w:szCs w:val="20"/>
          <w:lang w:val="id-ID"/>
        </w:rPr>
        <w:t>wo sample cla</w:t>
      </w:r>
      <w:r>
        <w:rPr>
          <w:iCs/>
          <w:color w:val="000000"/>
          <w:sz w:val="20"/>
          <w:szCs w:val="20"/>
          <w:lang w:val="id-ID"/>
        </w:rPr>
        <w:t>sses were selected: class XI social 2</w:t>
      </w:r>
      <w:r w:rsidRPr="001E499A">
        <w:rPr>
          <w:iCs/>
          <w:color w:val="000000"/>
          <w:sz w:val="20"/>
          <w:szCs w:val="20"/>
          <w:lang w:val="id-ID"/>
        </w:rPr>
        <w:t xml:space="preserve"> as the experimental</w:t>
      </w:r>
      <w:r>
        <w:rPr>
          <w:iCs/>
          <w:color w:val="000000"/>
          <w:sz w:val="20"/>
          <w:szCs w:val="20"/>
          <w:lang w:val="id-ID"/>
        </w:rPr>
        <w:t xml:space="preserve"> group and class XI social 1</w:t>
      </w:r>
      <w:r w:rsidRPr="001E499A">
        <w:rPr>
          <w:iCs/>
          <w:color w:val="000000"/>
          <w:sz w:val="20"/>
          <w:szCs w:val="20"/>
          <w:lang w:val="id-ID"/>
        </w:rPr>
        <w:t xml:space="preserve"> as the control group</w:t>
      </w:r>
      <w:r>
        <w:rPr>
          <w:iCs/>
          <w:color w:val="000000"/>
          <w:sz w:val="20"/>
          <w:szCs w:val="20"/>
          <w:lang w:val="id-ID"/>
        </w:rPr>
        <w:t xml:space="preserve"> with a total of twenty two students in each class</w:t>
      </w:r>
      <w:r w:rsidRPr="001E499A">
        <w:rPr>
          <w:iCs/>
          <w:color w:val="000000"/>
          <w:sz w:val="20"/>
          <w:szCs w:val="20"/>
          <w:lang w:val="id-ID"/>
        </w:rPr>
        <w:t>.</w:t>
      </w:r>
      <w:r>
        <w:rPr>
          <w:iCs/>
          <w:color w:val="000000"/>
          <w:sz w:val="20"/>
          <w:szCs w:val="20"/>
          <w:lang w:val="id-ID"/>
        </w:rPr>
        <w:t xml:space="preserve"> The method </w:t>
      </w:r>
      <w:r w:rsidRPr="001E499A">
        <w:rPr>
          <w:iCs/>
          <w:color w:val="000000"/>
          <w:sz w:val="20"/>
          <w:szCs w:val="20"/>
          <w:lang w:val="id-ID"/>
        </w:rPr>
        <w:t>employed is quasi-experimental, utilizing a test instrument in the form of essay</w:t>
      </w:r>
      <w:r>
        <w:rPr>
          <w:iCs/>
          <w:color w:val="000000"/>
          <w:sz w:val="20"/>
          <w:szCs w:val="20"/>
          <w:lang w:val="id-ID"/>
        </w:rPr>
        <w:t xml:space="preserve"> </w:t>
      </w:r>
      <w:r w:rsidRPr="001E499A">
        <w:rPr>
          <w:iCs/>
          <w:color w:val="000000"/>
          <w:sz w:val="20"/>
          <w:szCs w:val="20"/>
          <w:lang w:val="id-ID"/>
        </w:rPr>
        <w:t xml:space="preserve">type mathematical </w:t>
      </w:r>
      <w:r>
        <w:rPr>
          <w:iCs/>
          <w:color w:val="000000"/>
          <w:sz w:val="20"/>
          <w:szCs w:val="20"/>
          <w:lang w:val="id-ID"/>
        </w:rPr>
        <w:t xml:space="preserve">literacy </w:t>
      </w:r>
      <w:r w:rsidRPr="001E499A">
        <w:rPr>
          <w:iCs/>
          <w:color w:val="000000"/>
          <w:sz w:val="20"/>
          <w:szCs w:val="20"/>
          <w:lang w:val="id-ID"/>
        </w:rPr>
        <w:t>ability tests.</w:t>
      </w:r>
      <w:r w:rsidRPr="00584020">
        <w:rPr>
          <w:rFonts w:cs="Garamond"/>
          <w:color w:val="000000"/>
          <w:sz w:val="20"/>
          <w:szCs w:val="20"/>
        </w:rPr>
        <w:t xml:space="preserve"> Test data was analyzed quantitatively using statistical tests. Based on the results of data analysis, it shows that the</w:t>
      </w:r>
      <w:r>
        <w:rPr>
          <w:rFonts w:cs="Garamond"/>
          <w:color w:val="000000"/>
          <w:sz w:val="20"/>
          <w:szCs w:val="20"/>
        </w:rPr>
        <w:t>re is a difference in improvment mathematical literacy abilities among</w:t>
      </w:r>
      <w:r w:rsidRPr="00584020">
        <w:rPr>
          <w:rFonts w:cs="Garamond"/>
          <w:color w:val="000000"/>
          <w:sz w:val="20"/>
          <w:szCs w:val="20"/>
        </w:rPr>
        <w:t xml:space="preserve"> stu</w:t>
      </w:r>
      <w:r>
        <w:rPr>
          <w:rFonts w:cs="Garamond"/>
          <w:color w:val="000000"/>
          <w:sz w:val="20"/>
          <w:szCs w:val="20"/>
        </w:rPr>
        <w:t>dents who received</w:t>
      </w:r>
      <w:r w:rsidRPr="00584020">
        <w:rPr>
          <w:rFonts w:cs="Garamond"/>
          <w:color w:val="000000"/>
          <w:sz w:val="20"/>
          <w:szCs w:val="20"/>
        </w:rPr>
        <w:t xml:space="preserve"> the </w:t>
      </w:r>
      <w:r>
        <w:rPr>
          <w:iCs/>
          <w:color w:val="000000"/>
          <w:sz w:val="20"/>
          <w:szCs w:val="20"/>
          <w:lang w:val="id-ID"/>
        </w:rPr>
        <w:t>PBL model compared to those who received conventional learning.</w:t>
      </w:r>
    </w:p>
    <w:p w14:paraId="17C907E8" w14:textId="77777777" w:rsidR="00DE46D8" w:rsidRDefault="00DE46D8" w:rsidP="00DE46D8">
      <w:pPr>
        <w:pBdr>
          <w:top w:val="nil"/>
          <w:left w:val="nil"/>
          <w:bottom w:val="nil"/>
          <w:right w:val="nil"/>
          <w:between w:val="nil"/>
        </w:pBdr>
        <w:spacing w:after="480"/>
        <w:ind w:left="1418" w:firstLine="0"/>
        <w:jc w:val="both"/>
        <w:rPr>
          <w:rFonts w:cs="Garamond"/>
          <w:color w:val="000000"/>
          <w:sz w:val="20"/>
          <w:szCs w:val="20"/>
        </w:rPr>
      </w:pPr>
      <w:r w:rsidRPr="00584020">
        <w:rPr>
          <w:rFonts w:cs="Garamond"/>
          <w:b/>
          <w:color w:val="000000"/>
          <w:sz w:val="20"/>
          <w:szCs w:val="20"/>
        </w:rPr>
        <w:t>Keywords</w:t>
      </w:r>
      <w:r w:rsidRPr="00584020">
        <w:rPr>
          <w:rFonts w:cs="Garamond"/>
          <w:color w:val="000000"/>
          <w:sz w:val="20"/>
          <w:szCs w:val="20"/>
        </w:rPr>
        <w:t xml:space="preserve">: </w:t>
      </w:r>
      <w:r>
        <w:rPr>
          <w:rFonts w:cs="Garamond"/>
          <w:color w:val="000000"/>
          <w:sz w:val="20"/>
          <w:szCs w:val="20"/>
        </w:rPr>
        <w:t>Mathematical Literacy Ability,</w:t>
      </w:r>
      <w:r w:rsidRPr="00584020">
        <w:rPr>
          <w:rFonts w:cs="Garamond"/>
          <w:color w:val="000000"/>
          <w:sz w:val="20"/>
          <w:szCs w:val="20"/>
        </w:rPr>
        <w:t xml:space="preserve"> Problem Based Learning Model</w:t>
      </w:r>
      <w:r>
        <w:rPr>
          <w:rFonts w:cs="Garamond"/>
          <w:color w:val="000000"/>
          <w:sz w:val="20"/>
          <w:szCs w:val="20"/>
        </w:rPr>
        <w:t>,</w:t>
      </w:r>
      <w:r w:rsidRPr="00584020">
        <w:rPr>
          <w:rFonts w:cs="Garamond"/>
          <w:color w:val="000000"/>
          <w:sz w:val="20"/>
          <w:szCs w:val="20"/>
        </w:rPr>
        <w:t xml:space="preserve"> PBL.</w:t>
      </w:r>
    </w:p>
    <w:p w14:paraId="1641138B" w14:textId="7B7DC6B2" w:rsidR="00690742" w:rsidRPr="0069718E" w:rsidRDefault="00690742" w:rsidP="008866B3">
      <w:pPr>
        <w:pStyle w:val="5Abstrak-Abstract"/>
      </w:pPr>
      <w:r w:rsidRPr="0069718E">
        <w:rPr>
          <w:b/>
        </w:rPr>
        <w:t xml:space="preserve">ABSTRAK. </w:t>
      </w:r>
      <w:r w:rsidR="00630D9C" w:rsidRPr="00630D9C">
        <w:rPr>
          <w:iCs/>
          <w:lang w:val="en-US"/>
        </w:rPr>
        <w:t xml:space="preserve">Kemampuan literasi matematis merupakan hal yang sangat penting dalam mempelajari matematika, karena tanpa kemampuan literasi matematis yang baik maka siswa akan kesulitan dalam bernalar, berargumen, berkreasi dan bersaing di era globalisasi. Salah satu upaya yang dapat dilakukan untuk meningkatkan kemampuan literasi matematis yaitu dengan menggunakan model </w:t>
      </w:r>
      <w:r w:rsidR="00630D9C" w:rsidRPr="00630D9C">
        <w:rPr>
          <w:i/>
          <w:iCs/>
          <w:lang w:val="en-US"/>
        </w:rPr>
        <w:t xml:space="preserve">Problem Based Learning </w:t>
      </w:r>
      <w:r w:rsidR="00630D9C" w:rsidRPr="00630D9C">
        <w:rPr>
          <w:iCs/>
          <w:lang w:val="en-US"/>
        </w:rPr>
        <w:t>(PBL) pada pembelajaran matematika.</w:t>
      </w:r>
      <w:r w:rsidR="00630D9C" w:rsidRPr="00630D9C">
        <w:rPr>
          <w:lang w:val="en-US"/>
        </w:rPr>
        <w:t xml:space="preserve"> </w:t>
      </w:r>
      <w:r w:rsidR="00630D9C" w:rsidRPr="00630D9C">
        <w:rPr>
          <w:iCs/>
          <w:lang w:val="en-US"/>
        </w:rPr>
        <w:t>Penelitian ini bertujuan untuk mengetahui peningkatan kemampuan literasi matematis pada siswa yang memperoleh model PBL dibandingkan dengan siswa yang memperoleh model konvensional. P</w:t>
      </w:r>
      <w:r w:rsidR="000275F7">
        <w:rPr>
          <w:iCs/>
          <w:lang w:val="en-US"/>
        </w:rPr>
        <w:t>o</w:t>
      </w:r>
      <w:r w:rsidR="00630D9C" w:rsidRPr="00630D9C">
        <w:rPr>
          <w:iCs/>
          <w:lang w:val="en-US"/>
        </w:rPr>
        <w:t>pulasi penelitian ini siswa kelas XI MAN 1 Sumedang yang terdiri dari 7 kelas, kemudian diambil dua kelas sampel yaitu XI IPS 2 sebagai kelas eksperimen dan XI IPS 1 sebagai kelas kontrol, dengan jumlah siswa masing-masing kelas berjumlah 22 siswa. Metode yang digunakan adalah kuasi eksperimen dengan instrumen penelitian berupa soal tes kemampuan literasi matematis dalam bentuk uraian. Data tes dianalisis secara kuantitatif menggunakan uji statistika. Berdasarkan hasil analisis data menunjukkan terdapat perbedaan peningkatan kemampuan literasi matematis antara siswa yang memperoleh pembelajaran dengan model PBL dengan siswa yang memperoleh model konvensional.</w:t>
      </w:r>
    </w:p>
    <w:p w14:paraId="5997812E" w14:textId="77777777" w:rsidR="00690742" w:rsidRPr="0069718E" w:rsidRDefault="005C0FCC" w:rsidP="008866B3">
      <w:pPr>
        <w:pStyle w:val="6Katakunci-Keywords"/>
      </w:pPr>
      <w:r>
        <w:rPr>
          <w:b/>
          <w:bCs/>
        </w:rPr>
        <w:t xml:space="preserve">Kata </w:t>
      </w:r>
      <w:r w:rsidRPr="000F2F90">
        <w:rPr>
          <w:b/>
          <w:bCs/>
        </w:rPr>
        <w:t>kunci</w:t>
      </w:r>
      <w:r w:rsidR="00690742" w:rsidRPr="0069718E">
        <w:t xml:space="preserve">: </w:t>
      </w:r>
      <w:r w:rsidR="00630D9C">
        <w:rPr>
          <w:lang w:val="en-US"/>
        </w:rPr>
        <w:t>Kemampuan Literasi Matematis,</w:t>
      </w:r>
      <w:r w:rsidR="00630D9C" w:rsidRPr="00630D9C">
        <w:rPr>
          <w:lang w:val="en-US"/>
        </w:rPr>
        <w:t xml:space="preserve"> Model </w:t>
      </w:r>
      <w:r w:rsidR="00630D9C" w:rsidRPr="00630D9C">
        <w:rPr>
          <w:i/>
          <w:lang w:val="en-US"/>
        </w:rPr>
        <w:t>Problem Based Learning</w:t>
      </w:r>
      <w:r w:rsidR="00630D9C">
        <w:rPr>
          <w:i/>
          <w:lang w:val="en-US"/>
        </w:rPr>
        <w:t>,</w:t>
      </w:r>
      <w:r w:rsidR="00630D9C" w:rsidRPr="00630D9C">
        <w:rPr>
          <w:i/>
          <w:lang w:val="en-US"/>
        </w:rPr>
        <w:t xml:space="preserve"> </w:t>
      </w:r>
      <w:r w:rsidR="00630D9C" w:rsidRPr="00630D9C">
        <w:rPr>
          <w:lang w:val="en-US"/>
        </w:rPr>
        <w:t>PBL.</w:t>
      </w:r>
      <w:r w:rsidR="00630D9C">
        <w:t xml:space="preserve"> </w:t>
      </w:r>
    </w:p>
    <w:p w14:paraId="244398B4" w14:textId="77777777" w:rsidR="00690742" w:rsidRDefault="00D53F9E" w:rsidP="00D53F9E">
      <w:pPr>
        <w:pStyle w:val="7Bagian-Section"/>
      </w:pPr>
      <w:r>
        <w:t>Pendahuluan</w:t>
      </w:r>
    </w:p>
    <w:p w14:paraId="504606CF" w14:textId="029258DE" w:rsidR="00630D9C" w:rsidRPr="00630D9C" w:rsidRDefault="00630D9C" w:rsidP="00630D9C">
      <w:pPr>
        <w:pStyle w:val="8ParagrafAwal-FirstParagraph"/>
      </w:pPr>
      <w:r w:rsidRPr="00630D9C">
        <w:t xml:space="preserve">Perkembangan di era globalisasi telah banyak memberikan dampak perubahan pada dunia pendidikan yaitu mengubah cara seseorang dalam belajar dan mengajar (Rohana, dkk., 2021). Dalam tingkat internasional, National Education Association (2011) menyatakan bahwa seorang siswa untuk berkompetensi secara global harus memiliki kecakapan sebagai </w:t>
      </w:r>
      <w:r w:rsidRPr="00630D9C">
        <w:rPr>
          <w:i/>
        </w:rPr>
        <w:t>proficient communicators, creators, critikal, dan collaborators</w:t>
      </w:r>
      <w:r w:rsidRPr="00630D9C">
        <w:t xml:space="preserve"> melebihi sekedar kecakapan membaca, menulis, dan berhitung. </w:t>
      </w:r>
      <w:r w:rsidRPr="00630D9C">
        <w:lastRenderedPageBreak/>
        <w:t xml:space="preserve">Kemudian pada era globalisasi, diperlukan juga kecakapan literasi dasar, kompetensi, dan karakter (Kemdikbud, 2020). Salah satu literasi dasar yang diperlukan adalah literasi matematis. Literasi matematis merupakan kemampuan siswa untuk memahami, menafsirkan dan menerapkan matematika dalam masalah kehidupan sehari-hari (Ojose, 2011). </w:t>
      </w:r>
      <w:r w:rsidRPr="00630D9C">
        <w:rPr>
          <w:lang w:val="en-US"/>
        </w:rPr>
        <w:t>Kemampuan literasi matematis siswa sangat penting dalam proses pembelajaran matematika. Selain itu, kemampuan literasi matematis diperlukan oleh siswa agar dapat bertahan dan mampu menghadapi perubahan di era globalisasi. Kemampuan literasi matematis siswa yang rendah mengakibatkan kemampuan siswa dalam bernalar, berargumen dan berkreasi yang rendah pula. Sehingga siswa sulit menyelesaikan persoalan matematika dalam kehidupan sehari-hari (Tabun, dkk., 2020</w:t>
      </w:r>
      <w:r w:rsidR="00CF6DE1">
        <w:rPr>
          <w:lang w:val="en-US"/>
        </w:rPr>
        <w:t>; Putra, dkk 2020</w:t>
      </w:r>
      <w:r w:rsidRPr="00630D9C">
        <w:rPr>
          <w:lang w:val="en-US"/>
        </w:rPr>
        <w:t>).</w:t>
      </w:r>
      <w:r w:rsidRPr="00630D9C">
        <w:t xml:space="preserve"> </w:t>
      </w:r>
      <w:r w:rsidRPr="00630D9C">
        <w:rPr>
          <w:lang w:val="en-US"/>
        </w:rPr>
        <w:t>Adapun c</w:t>
      </w:r>
      <w:r w:rsidRPr="00630D9C">
        <w:t xml:space="preserve">apaian literasi matematis siswa Indonesia dapat </w:t>
      </w:r>
      <w:r w:rsidRPr="00630D9C">
        <w:rPr>
          <w:lang w:val="en-US"/>
        </w:rPr>
        <w:t>di</w:t>
      </w:r>
      <w:r w:rsidRPr="00630D9C">
        <w:t xml:space="preserve">lihat dari </w:t>
      </w:r>
      <w:r w:rsidRPr="00630D9C">
        <w:rPr>
          <w:lang w:val="en-US"/>
        </w:rPr>
        <w:t xml:space="preserve">hasil </w:t>
      </w:r>
      <w:r w:rsidRPr="00630D9C">
        <w:t>keikutsertaan Indonesia dalam studi komparatif internasional, seperti PISA (</w:t>
      </w:r>
      <w:r w:rsidRPr="00630D9C">
        <w:rPr>
          <w:i/>
        </w:rPr>
        <w:t>Program for Internastional Student Assessment</w:t>
      </w:r>
      <w:r w:rsidRPr="00630D9C">
        <w:t xml:space="preserve">) (Mansur, 2018). PISA merupakan suatu program berstandar internasional yang dikembangkan untuk megevaluasi sistem pendidikan yang diikuti oleh lebih dari 70 negara di dunia sejak tahun 2000. Tujuan dari penilaian ini yaitu memberikan gambaran tentang literasi siswa diberbagai negara yang dilakukan pada 3 bidang, salah satunya yaitu bidang matematika (OECD, 2017). Soal-soal bidang matematika pada PISA merupakan tipe soal literasi matematis yang mengukur kemampuan siswa dalam merumuskan, menerapkan, dan menafsirkan matematika pada berbagai konteks dalam kehidupan sehari-hari (OECD, 2017: 16). </w:t>
      </w:r>
    </w:p>
    <w:p w14:paraId="29800FBD" w14:textId="6A842AFD" w:rsidR="00630D9C" w:rsidRPr="00630D9C" w:rsidRDefault="00630D9C" w:rsidP="00630D9C">
      <w:pPr>
        <w:pStyle w:val="8ParagrafAwal-FirstParagraph"/>
      </w:pPr>
      <w:r w:rsidRPr="00630D9C">
        <w:t>Menurut hasil ujian PISA tahun 2018, skor rata-rata matematika Indonesia mencapai 379 dengan skor rata-rata PISA 489, sehingga Indonesia berada di posisi 73 dari 79 negara (OECD, 2019). Pada tahun 2015 Indonesia mendapat skor sebesar 386 dengan rata-rata hasil ujian PISA 490 untuk bidang matematika (OECD, 2016). Oleh karena itu dapat disimpulkan bahwa skor ujian PISA tahun 2018 mengalami penurunan dibandingkan pada tahun 2015. Berdasarkan hasil tes PISA 2018, kemampuan literasi matematis siswa di Indonesia masih tergolong rendah yang mana masih sama seperti tahun 2015. Dalam hal ini, siswa Indonesia masih berada pada level 1 dan belum mampu naik ke level dua dengan minimal skor 450.</w:t>
      </w:r>
    </w:p>
    <w:p w14:paraId="30E885A6" w14:textId="77777777" w:rsidR="00630D9C" w:rsidRPr="00630D9C" w:rsidRDefault="00630D9C" w:rsidP="00630D9C">
      <w:pPr>
        <w:pStyle w:val="8ParagrafAwal-FirstParagraph"/>
      </w:pPr>
      <w:r w:rsidRPr="00630D9C">
        <w:t>Hasil wawancara secara informal yang dilakukan peneliti kepada guru mata pelajaran matematika MAN 1 Sumedang diperoleh informasi bahwa 47,02% dari 151 siswa kelas XI belum mampu mengidentifikasi informasi dan merumuskan operasi matematika dari sebuah soal cerita. Hal ini dikarenakan pembelajaran yang dilakukan di kelas masih difokuskan pada penerapan prosedur matematis dan pembahasan soal-soal yang bersifat prosedural sebagai tahap pemulihan setelah pandemi Covid-19. Proses pembelajaran di kelas kurang melibatkan siswa dalam aktivitas belajar yang menuntut proses analisis dan evaluasi suatu permasalahan matematis.  Sedangkan keterampilan menganalisis dan mengevaluasi merupakan keterampilan yang diperlukan dalam kemampuan literasi matematis siswa. Akibatnya, kemampuan literasi matematis siswa cenderung kurang dilatih dalam proses pembelajaran matematika sehari-hari.</w:t>
      </w:r>
    </w:p>
    <w:p w14:paraId="635C0FCA" w14:textId="18BF4B21" w:rsidR="00630D9C" w:rsidRPr="00630D9C" w:rsidRDefault="00630D9C" w:rsidP="00630D9C">
      <w:pPr>
        <w:pStyle w:val="8ParagrafAwal-FirstParagraph"/>
      </w:pPr>
      <w:r w:rsidRPr="00630D9C">
        <w:rPr>
          <w:lang w:val="en-US"/>
        </w:rPr>
        <w:t>Salah satu upaya yang dapat dilakukan dalam meningkatkan kemampuan literasi matematis siswa adalah dengan melakukan inovasi pembelajaran matematika. Hal ini dikarenakan salah satu faktor yang mepengaruhi kemampuan literasi matematis siswa adalah kondisi pembelajaran dan sumber belajar (Wulandari &amp; Azka, 2018).</w:t>
      </w:r>
      <w:r w:rsidRPr="00630D9C">
        <w:t xml:space="preserve"> Berdasarkan hasil penelitian Kurniawati dan Mandasari (2023), kemampuan literasi matematis siswa dapat ditingkatkan melalui pembiasaan proses pembelajaran yang mengaitkan materi yang diajarkan dengan kondisi yang terjadi dalam kehidupan sehari-hari. Selain itu, penelitian Tasyanti, dkk (2018) menunjukkan </w:t>
      </w:r>
      <w:r w:rsidRPr="00630D9C">
        <w:rPr>
          <w:lang w:val="en-US"/>
        </w:rPr>
        <w:t xml:space="preserve">bahwa </w:t>
      </w:r>
      <w:r w:rsidRPr="00630D9C">
        <w:t xml:space="preserve">model pembelajaran kooperatif tipe </w:t>
      </w:r>
      <w:r w:rsidRPr="00630D9C">
        <w:rPr>
          <w:i/>
        </w:rPr>
        <w:t xml:space="preserve">group investigation </w:t>
      </w:r>
      <w:r w:rsidRPr="00630D9C">
        <w:t xml:space="preserve">juga mampu meningkatkan kemampuan literasi matematis siswa. Hal ini didasarkan pada proses pembelajaran yang dilakukan dengan kelompok kecil, yang mana dalam proses setiap langkah dan tahapan pembelajarannya membuat siswa terbiasa dan terampil dalam menyelesaikan masalah melalui penyelidikan secara berkelompok. </w:t>
      </w:r>
    </w:p>
    <w:p w14:paraId="5DD69418" w14:textId="210F8581" w:rsidR="00630D9C" w:rsidRPr="00630D9C" w:rsidRDefault="00630D9C" w:rsidP="00630D9C">
      <w:pPr>
        <w:pStyle w:val="8ParagrafAwal-FirstParagraph"/>
      </w:pPr>
      <w:r w:rsidRPr="00630D9C">
        <w:t xml:space="preserve">Adapun karaktaristik model pembelajaran yang mengaitkan materi yang diajarkan dengan kehidupan sehari-hari dan memfasilitasi siswa untuk melakukan penyelidikan matematis secara berkelompok merupakan bagian dari karakteristik model </w:t>
      </w:r>
      <w:r w:rsidRPr="00630D9C">
        <w:rPr>
          <w:i/>
        </w:rPr>
        <w:t xml:space="preserve">Problem Based Learning </w:t>
      </w:r>
      <w:r w:rsidRPr="00630D9C">
        <w:t xml:space="preserve">(PBL). Model PBL merupakan sebuah model pembelajaran yang memfasilitasi siswa untuk melakukan penyelidikan </w:t>
      </w:r>
      <w:r w:rsidRPr="00630D9C">
        <w:lastRenderedPageBreak/>
        <w:t xml:space="preserve">autentik dalam menyelesaikan masalah kontekstual yang terdapat dalam tahap penyelidikan pada proses pembelajaran (Widyaswara </w:t>
      </w:r>
      <w:r w:rsidRPr="00630D9C">
        <w:rPr>
          <w:lang w:val="en-US"/>
        </w:rPr>
        <w:t>&amp;</w:t>
      </w:r>
      <w:r w:rsidRPr="00630D9C">
        <w:t xml:space="preserve"> Pertiwi, 2017</w:t>
      </w:r>
      <w:r w:rsidR="00CF6DE1">
        <w:t>; Rosita, dkk 2021</w:t>
      </w:r>
      <w:r w:rsidRPr="00630D9C">
        <w:t>). Berdasarkan penelitian Fitri, dkk (2017) model PBL efektif untuk meningkatkan kemampuan representasi matematis. Dalam hal ini, pada awal proses pembelajarannya siswa dituntut untuk mengumpulkan informasi yang relevan dari masalah matematis yang disajikan kemudian menginterpretasikannya ke dalam bentuk matematika. Selain itu, hasil penelitian Maulidia, dkk (2020) juga memperlihatkan efektivitas model PBL dalam meningkatkan kemampuan koneksi matematis. Dalam model ini, siswa dihadapkan pada masalah kontekstual yang memerlukan penerapan konsep matematis dan menghubungkan konsep-konsep tersebut dengan konteks masalah yang ada.</w:t>
      </w:r>
      <w:r w:rsidRPr="00630D9C">
        <w:rPr>
          <w:lang w:val="en-US"/>
        </w:rPr>
        <w:t xml:space="preserve"> Di sisi lain, kemampuan literasi matematis yang tinggi membutuhkan kemampuan koneksi (Danuri &amp; Astari, 2023) dan representasi matematis yang tinggi pula (Lestari, dkk., 2022).  Dengan demikian, </w:t>
      </w:r>
      <w:r w:rsidRPr="00630D9C">
        <w:t>model PBL juga berpotensi untuk meningkatkan kemampuan literasi matematis.</w:t>
      </w:r>
    </w:p>
    <w:p w14:paraId="0BFC4326" w14:textId="77777777" w:rsidR="00CA7F4C" w:rsidRPr="0069718E" w:rsidRDefault="003B3F03" w:rsidP="001245A4">
      <w:pPr>
        <w:pStyle w:val="Heading1"/>
        <w:rPr>
          <w:lang w:val="id-ID" w:eastAsia="id-ID"/>
        </w:rPr>
      </w:pPr>
      <w:r>
        <w:rPr>
          <w:lang w:val="id-ID" w:eastAsia="id-ID"/>
        </w:rPr>
        <w:t>METODe</w:t>
      </w:r>
    </w:p>
    <w:p w14:paraId="67A8C7E4" w14:textId="77777777" w:rsidR="009B1ACA" w:rsidRPr="009B1ACA" w:rsidRDefault="009B1ACA" w:rsidP="009B1ACA">
      <w:pPr>
        <w:pStyle w:val="8ParagrafAwal-FirstParagraph"/>
        <w:rPr>
          <w:lang w:val="en-US"/>
        </w:rPr>
      </w:pPr>
      <w:r w:rsidRPr="009B1ACA">
        <w:t xml:space="preserve">Metode yang digunakan dalam penelitian ini adalah metode kuasi eksperimen dengan desain </w:t>
      </w:r>
      <w:r w:rsidRPr="009B1ACA">
        <w:rPr>
          <w:i/>
          <w:lang w:val="en-US"/>
        </w:rPr>
        <w:t>nonequivalen control grup design</w:t>
      </w:r>
      <w:r w:rsidRPr="009B1ACA">
        <w:rPr>
          <w:lang w:val="en-US"/>
        </w:rPr>
        <w:t>.</w:t>
      </w:r>
      <w:r w:rsidRPr="009B1ACA">
        <w:t xml:space="preserve"> Pada desain ini terdapat dua kelompok yang tidak dipilih secara random (Sugiyono,2019). Peneliti melibatkan dua kelas yaitu kelas eksperimen dan kelas kontrol, kedua kelas diberi tes awal dan tes akhir kemampuan literasi matematis. </w:t>
      </w:r>
      <w:r w:rsidRPr="009B1ACA">
        <w:rPr>
          <w:lang w:val="en-US"/>
        </w:rPr>
        <w:t>Populasi dalam penelitian ini adalah seluruh siswa kelas XI MAN 1 Sumedang tahun pelajaran 2022/2023 yang terdiri dari tujuh kelas</w:t>
      </w:r>
      <w:r w:rsidRPr="009B1ACA">
        <w:t xml:space="preserve"> dengan jumlah 151 siswa. </w:t>
      </w:r>
      <w:r w:rsidRPr="009B1ACA">
        <w:rPr>
          <w:lang w:val="en-US"/>
        </w:rPr>
        <w:t>Secara rinci populasi dalam penelitian ini sebagai berikut.</w:t>
      </w:r>
    </w:p>
    <w:p w14:paraId="510973C8" w14:textId="77777777" w:rsidR="009B1ACA" w:rsidRPr="009B1ACA" w:rsidRDefault="009B1ACA" w:rsidP="00DE46D8">
      <w:pPr>
        <w:pStyle w:val="8ParagrafAwal-FirstParagraph"/>
        <w:spacing w:before="240" w:after="120"/>
        <w:ind w:firstLine="0"/>
        <w:jc w:val="center"/>
        <w:rPr>
          <w:b/>
          <w:bCs/>
          <w:sz w:val="22"/>
        </w:rPr>
      </w:pPr>
      <w:bookmarkStart w:id="0" w:name="_Toc143640710"/>
      <w:r w:rsidRPr="009B1ACA">
        <w:rPr>
          <w:b/>
          <w:bCs/>
          <w:sz w:val="22"/>
        </w:rPr>
        <w:t>Tabel 1. Data Siswa Kelas XI MAN 1 Sumedang Tahun Pelajaran 2022/2023</w:t>
      </w:r>
      <w:bookmarkEnd w:id="0"/>
    </w:p>
    <w:tbl>
      <w:tblPr>
        <w:tblStyle w:val="PlainTable2"/>
        <w:tblW w:w="5000" w:type="pct"/>
        <w:tblLook w:val="04A0" w:firstRow="1" w:lastRow="0" w:firstColumn="1" w:lastColumn="0" w:noHBand="0" w:noVBand="1"/>
      </w:tblPr>
      <w:tblGrid>
        <w:gridCol w:w="1150"/>
        <w:gridCol w:w="1720"/>
        <w:gridCol w:w="1967"/>
        <w:gridCol w:w="2119"/>
        <w:gridCol w:w="2115"/>
      </w:tblGrid>
      <w:tr w:rsidR="009B1ACA" w:rsidRPr="009B1ACA" w14:paraId="0986AD1D" w14:textId="77777777" w:rsidTr="007601D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 w:type="pct"/>
            <w:vMerge w:val="restart"/>
            <w:noWrap/>
            <w:vAlign w:val="center"/>
            <w:hideMark/>
          </w:tcPr>
          <w:p w14:paraId="72ABA675" w14:textId="77777777" w:rsidR="009B1ACA" w:rsidRPr="00DE46D8" w:rsidRDefault="009B1ACA" w:rsidP="007601DD">
            <w:pPr>
              <w:pStyle w:val="8ParagrafAwal-FirstParagraph"/>
              <w:ind w:firstLine="0"/>
              <w:jc w:val="center"/>
              <w:rPr>
                <w:sz w:val="20"/>
                <w:szCs w:val="20"/>
                <w:lang w:val="en-US"/>
              </w:rPr>
            </w:pPr>
            <w:r w:rsidRPr="00DE46D8">
              <w:rPr>
                <w:sz w:val="20"/>
                <w:szCs w:val="20"/>
                <w:lang w:val="en-US"/>
              </w:rPr>
              <w:t>No</w:t>
            </w:r>
          </w:p>
        </w:tc>
        <w:tc>
          <w:tcPr>
            <w:tcW w:w="948" w:type="pct"/>
            <w:vMerge w:val="restart"/>
            <w:noWrap/>
            <w:vAlign w:val="center"/>
            <w:hideMark/>
          </w:tcPr>
          <w:p w14:paraId="3E1DB870" w14:textId="77777777" w:rsidR="009B1ACA" w:rsidRPr="00DE46D8" w:rsidRDefault="009B1ACA" w:rsidP="007601DD">
            <w:pPr>
              <w:pStyle w:val="8ParagrafAwal-FirstParagraph"/>
              <w:ind w:hanging="44"/>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DE46D8">
              <w:rPr>
                <w:sz w:val="20"/>
                <w:szCs w:val="20"/>
                <w:lang w:val="en-US"/>
              </w:rPr>
              <w:t>Kelas</w:t>
            </w:r>
          </w:p>
        </w:tc>
        <w:tc>
          <w:tcPr>
            <w:tcW w:w="2251" w:type="pct"/>
            <w:gridSpan w:val="2"/>
            <w:noWrap/>
            <w:vAlign w:val="center"/>
            <w:hideMark/>
          </w:tcPr>
          <w:p w14:paraId="153963C0" w14:textId="77777777" w:rsidR="009B1ACA" w:rsidRPr="00DE46D8" w:rsidRDefault="009B1ACA" w:rsidP="007601DD">
            <w:pPr>
              <w:pStyle w:val="8ParagrafAwal-FirstParagraph"/>
              <w:ind w:firstLine="0"/>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DE46D8">
              <w:rPr>
                <w:sz w:val="20"/>
                <w:szCs w:val="20"/>
                <w:lang w:val="en-US"/>
              </w:rPr>
              <w:t>Banyak Siswa</w:t>
            </w:r>
          </w:p>
        </w:tc>
        <w:tc>
          <w:tcPr>
            <w:tcW w:w="1167" w:type="pct"/>
            <w:vMerge w:val="restart"/>
            <w:noWrap/>
            <w:vAlign w:val="center"/>
            <w:hideMark/>
          </w:tcPr>
          <w:p w14:paraId="55B48607" w14:textId="77777777" w:rsidR="009B1ACA" w:rsidRPr="00DE46D8" w:rsidRDefault="009B1ACA" w:rsidP="007601DD">
            <w:pPr>
              <w:pStyle w:val="8ParagrafAwal-FirstParagraph"/>
              <w:ind w:firstLine="0"/>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DE46D8">
              <w:rPr>
                <w:sz w:val="20"/>
                <w:szCs w:val="20"/>
                <w:lang w:val="en-US"/>
              </w:rPr>
              <w:t>Jumlah Siswa</w:t>
            </w:r>
          </w:p>
        </w:tc>
      </w:tr>
      <w:tr w:rsidR="009B1ACA" w:rsidRPr="009B1ACA" w14:paraId="26BDAC92" w14:textId="77777777" w:rsidTr="007601D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 w:type="pct"/>
            <w:vMerge/>
            <w:vAlign w:val="center"/>
            <w:hideMark/>
          </w:tcPr>
          <w:p w14:paraId="0EABDA99" w14:textId="77777777" w:rsidR="009B1ACA" w:rsidRPr="009B1ACA" w:rsidRDefault="009B1ACA" w:rsidP="007601DD">
            <w:pPr>
              <w:pStyle w:val="8ParagrafAwal-FirstParagraph"/>
              <w:ind w:firstLine="0"/>
              <w:jc w:val="center"/>
              <w:rPr>
                <w:b w:val="0"/>
                <w:sz w:val="20"/>
                <w:szCs w:val="20"/>
                <w:lang w:val="en-US"/>
              </w:rPr>
            </w:pPr>
          </w:p>
        </w:tc>
        <w:tc>
          <w:tcPr>
            <w:tcW w:w="948" w:type="pct"/>
            <w:vMerge/>
            <w:vAlign w:val="center"/>
            <w:hideMark/>
          </w:tcPr>
          <w:p w14:paraId="71EDE7BC" w14:textId="77777777" w:rsidR="009B1ACA" w:rsidRPr="009B1ACA" w:rsidRDefault="009B1ACA" w:rsidP="007601DD">
            <w:pPr>
              <w:pStyle w:val="8ParagrafAwal-FirstParagraph"/>
              <w:ind w:hanging="44"/>
              <w:jc w:val="center"/>
              <w:cnfStyle w:val="000000100000" w:firstRow="0" w:lastRow="0" w:firstColumn="0" w:lastColumn="0" w:oddVBand="0" w:evenVBand="0" w:oddHBand="1" w:evenHBand="0" w:firstRowFirstColumn="0" w:firstRowLastColumn="0" w:lastRowFirstColumn="0" w:lastRowLastColumn="0"/>
              <w:rPr>
                <w:b/>
                <w:sz w:val="20"/>
                <w:szCs w:val="20"/>
                <w:lang w:val="en-US"/>
              </w:rPr>
            </w:pPr>
          </w:p>
        </w:tc>
        <w:tc>
          <w:tcPr>
            <w:tcW w:w="1084" w:type="pct"/>
            <w:noWrap/>
            <w:vAlign w:val="center"/>
            <w:hideMark/>
          </w:tcPr>
          <w:p w14:paraId="4EE0146D" w14:textId="77777777" w:rsidR="009B1ACA" w:rsidRPr="009B1ACA" w:rsidRDefault="009B1ACA" w:rsidP="007601DD">
            <w:pPr>
              <w:pStyle w:val="8ParagrafAwal-FirstParagraph"/>
              <w:ind w:firstLine="0"/>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9B1ACA">
              <w:rPr>
                <w:b/>
                <w:sz w:val="20"/>
                <w:szCs w:val="20"/>
                <w:lang w:val="en-US"/>
              </w:rPr>
              <w:t>Laki-laki</w:t>
            </w:r>
          </w:p>
        </w:tc>
        <w:tc>
          <w:tcPr>
            <w:tcW w:w="1168" w:type="pct"/>
            <w:noWrap/>
            <w:vAlign w:val="center"/>
            <w:hideMark/>
          </w:tcPr>
          <w:p w14:paraId="057C80A1" w14:textId="77777777" w:rsidR="009B1ACA" w:rsidRPr="009B1ACA" w:rsidRDefault="009B1ACA" w:rsidP="007601DD">
            <w:pPr>
              <w:pStyle w:val="8ParagrafAwal-FirstParagraph"/>
              <w:ind w:firstLine="10"/>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9B1ACA">
              <w:rPr>
                <w:b/>
                <w:sz w:val="20"/>
                <w:szCs w:val="20"/>
                <w:lang w:val="en-US"/>
              </w:rPr>
              <w:t>Perempuan</w:t>
            </w:r>
          </w:p>
        </w:tc>
        <w:tc>
          <w:tcPr>
            <w:tcW w:w="1167" w:type="pct"/>
            <w:vMerge/>
            <w:vAlign w:val="center"/>
            <w:hideMark/>
          </w:tcPr>
          <w:p w14:paraId="145F4A9A" w14:textId="77777777" w:rsidR="009B1ACA" w:rsidRPr="009B1ACA" w:rsidRDefault="009B1ACA" w:rsidP="007601DD">
            <w:pPr>
              <w:pStyle w:val="8ParagrafAwal-FirstParagraph"/>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9B1ACA" w:rsidRPr="009B1ACA" w14:paraId="5483F148" w14:textId="77777777" w:rsidTr="007601DD">
        <w:trPr>
          <w:trHeight w:val="283"/>
        </w:trPr>
        <w:tc>
          <w:tcPr>
            <w:cnfStyle w:val="001000000000" w:firstRow="0" w:lastRow="0" w:firstColumn="1" w:lastColumn="0" w:oddVBand="0" w:evenVBand="0" w:oddHBand="0" w:evenHBand="0" w:firstRowFirstColumn="0" w:firstRowLastColumn="0" w:lastRowFirstColumn="0" w:lastRowLastColumn="0"/>
            <w:tcW w:w="634" w:type="pct"/>
            <w:noWrap/>
            <w:vAlign w:val="center"/>
            <w:hideMark/>
          </w:tcPr>
          <w:p w14:paraId="55922079" w14:textId="77777777" w:rsidR="009B1ACA" w:rsidRPr="009B1ACA" w:rsidRDefault="009B1ACA" w:rsidP="007601DD">
            <w:pPr>
              <w:pStyle w:val="8ParagrafAwal-FirstParagraph"/>
              <w:ind w:firstLine="0"/>
              <w:jc w:val="center"/>
              <w:rPr>
                <w:sz w:val="20"/>
                <w:szCs w:val="20"/>
                <w:lang w:val="en-US"/>
              </w:rPr>
            </w:pPr>
            <w:r w:rsidRPr="009B1ACA">
              <w:rPr>
                <w:sz w:val="20"/>
                <w:szCs w:val="20"/>
                <w:lang w:val="en-US"/>
              </w:rPr>
              <w:t>1</w:t>
            </w:r>
          </w:p>
        </w:tc>
        <w:tc>
          <w:tcPr>
            <w:tcW w:w="948" w:type="pct"/>
            <w:noWrap/>
            <w:vAlign w:val="center"/>
            <w:hideMark/>
          </w:tcPr>
          <w:p w14:paraId="61F4AE14" w14:textId="77777777" w:rsidR="009B1ACA" w:rsidRPr="009B1ACA" w:rsidRDefault="009B1ACA" w:rsidP="007601DD">
            <w:pPr>
              <w:pStyle w:val="8ParagrafAwal-FirstParagraph"/>
              <w:ind w:hanging="44"/>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XI IPA 1</w:t>
            </w:r>
          </w:p>
        </w:tc>
        <w:tc>
          <w:tcPr>
            <w:tcW w:w="1084" w:type="pct"/>
            <w:noWrap/>
            <w:vAlign w:val="center"/>
            <w:hideMark/>
          </w:tcPr>
          <w:p w14:paraId="02C7133B" w14:textId="77777777" w:rsidR="009B1ACA" w:rsidRPr="009B1ACA" w:rsidRDefault="009B1ACA" w:rsidP="007601DD">
            <w:pPr>
              <w:pStyle w:val="8ParagrafAwal-FirstParagraph"/>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6</w:t>
            </w:r>
          </w:p>
        </w:tc>
        <w:tc>
          <w:tcPr>
            <w:tcW w:w="1168" w:type="pct"/>
            <w:noWrap/>
            <w:vAlign w:val="center"/>
            <w:hideMark/>
          </w:tcPr>
          <w:p w14:paraId="2A39695F" w14:textId="77777777" w:rsidR="009B1ACA" w:rsidRPr="009B1ACA" w:rsidRDefault="009B1ACA" w:rsidP="007601DD">
            <w:pPr>
              <w:pStyle w:val="8ParagrafAwal-FirstParagraph"/>
              <w:ind w:firstLine="1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17</w:t>
            </w:r>
          </w:p>
        </w:tc>
        <w:tc>
          <w:tcPr>
            <w:tcW w:w="1167" w:type="pct"/>
            <w:noWrap/>
            <w:vAlign w:val="center"/>
            <w:hideMark/>
          </w:tcPr>
          <w:p w14:paraId="778C180F" w14:textId="77777777" w:rsidR="009B1ACA" w:rsidRPr="009B1ACA" w:rsidRDefault="009B1ACA" w:rsidP="007601DD">
            <w:pPr>
              <w:pStyle w:val="8ParagrafAwal-FirstParagraph"/>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23</w:t>
            </w:r>
          </w:p>
        </w:tc>
      </w:tr>
      <w:tr w:rsidR="009B1ACA" w:rsidRPr="009B1ACA" w14:paraId="1699A051" w14:textId="77777777" w:rsidTr="007601D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 w:type="pct"/>
            <w:noWrap/>
            <w:vAlign w:val="center"/>
            <w:hideMark/>
          </w:tcPr>
          <w:p w14:paraId="64CC3E7B" w14:textId="77777777" w:rsidR="009B1ACA" w:rsidRPr="009B1ACA" w:rsidRDefault="009B1ACA" w:rsidP="007601DD">
            <w:pPr>
              <w:pStyle w:val="8ParagrafAwal-FirstParagraph"/>
              <w:ind w:firstLine="0"/>
              <w:jc w:val="center"/>
              <w:rPr>
                <w:sz w:val="20"/>
                <w:szCs w:val="20"/>
                <w:lang w:val="en-US"/>
              </w:rPr>
            </w:pPr>
            <w:r w:rsidRPr="009B1ACA">
              <w:rPr>
                <w:sz w:val="20"/>
                <w:szCs w:val="20"/>
                <w:lang w:val="en-US"/>
              </w:rPr>
              <w:t>2</w:t>
            </w:r>
          </w:p>
        </w:tc>
        <w:tc>
          <w:tcPr>
            <w:tcW w:w="948" w:type="pct"/>
            <w:noWrap/>
            <w:vAlign w:val="center"/>
            <w:hideMark/>
          </w:tcPr>
          <w:p w14:paraId="0A85E109" w14:textId="77777777" w:rsidR="009B1ACA" w:rsidRPr="009B1ACA" w:rsidRDefault="009B1ACA" w:rsidP="007601DD">
            <w:pPr>
              <w:pStyle w:val="8ParagrafAwal-FirstParagraph"/>
              <w:ind w:hanging="44"/>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XI IPA 2</w:t>
            </w:r>
          </w:p>
        </w:tc>
        <w:tc>
          <w:tcPr>
            <w:tcW w:w="1084" w:type="pct"/>
            <w:noWrap/>
            <w:vAlign w:val="center"/>
            <w:hideMark/>
          </w:tcPr>
          <w:p w14:paraId="4D16BC68" w14:textId="77777777" w:rsidR="009B1ACA" w:rsidRPr="009B1ACA" w:rsidRDefault="009B1ACA" w:rsidP="007601DD">
            <w:pPr>
              <w:pStyle w:val="8ParagrafAwal-FirstParagraph"/>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5</w:t>
            </w:r>
          </w:p>
        </w:tc>
        <w:tc>
          <w:tcPr>
            <w:tcW w:w="1168" w:type="pct"/>
            <w:noWrap/>
            <w:vAlign w:val="center"/>
            <w:hideMark/>
          </w:tcPr>
          <w:p w14:paraId="7C46CD13" w14:textId="77777777" w:rsidR="009B1ACA" w:rsidRPr="009B1ACA" w:rsidRDefault="009B1ACA" w:rsidP="007601DD">
            <w:pPr>
              <w:pStyle w:val="8ParagrafAwal-FirstParagraph"/>
              <w:ind w:firstLine="1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20</w:t>
            </w:r>
          </w:p>
        </w:tc>
        <w:tc>
          <w:tcPr>
            <w:tcW w:w="1167" w:type="pct"/>
            <w:noWrap/>
            <w:vAlign w:val="center"/>
            <w:hideMark/>
          </w:tcPr>
          <w:p w14:paraId="4336564D" w14:textId="77777777" w:rsidR="009B1ACA" w:rsidRPr="009B1ACA" w:rsidRDefault="009B1ACA" w:rsidP="007601DD">
            <w:pPr>
              <w:pStyle w:val="8ParagrafAwal-FirstParagraph"/>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25</w:t>
            </w:r>
          </w:p>
        </w:tc>
      </w:tr>
      <w:tr w:rsidR="009B1ACA" w:rsidRPr="009B1ACA" w14:paraId="67BDD278" w14:textId="77777777" w:rsidTr="007601DD">
        <w:trPr>
          <w:trHeight w:val="283"/>
        </w:trPr>
        <w:tc>
          <w:tcPr>
            <w:cnfStyle w:val="001000000000" w:firstRow="0" w:lastRow="0" w:firstColumn="1" w:lastColumn="0" w:oddVBand="0" w:evenVBand="0" w:oddHBand="0" w:evenHBand="0" w:firstRowFirstColumn="0" w:firstRowLastColumn="0" w:lastRowFirstColumn="0" w:lastRowLastColumn="0"/>
            <w:tcW w:w="634" w:type="pct"/>
            <w:noWrap/>
            <w:vAlign w:val="center"/>
            <w:hideMark/>
          </w:tcPr>
          <w:p w14:paraId="1EA7FCD3" w14:textId="77777777" w:rsidR="009B1ACA" w:rsidRPr="009B1ACA" w:rsidRDefault="009B1ACA" w:rsidP="007601DD">
            <w:pPr>
              <w:pStyle w:val="8ParagrafAwal-FirstParagraph"/>
              <w:ind w:firstLine="0"/>
              <w:jc w:val="center"/>
              <w:rPr>
                <w:sz w:val="20"/>
                <w:szCs w:val="20"/>
                <w:lang w:val="en-US"/>
              </w:rPr>
            </w:pPr>
            <w:r w:rsidRPr="009B1ACA">
              <w:rPr>
                <w:sz w:val="20"/>
                <w:szCs w:val="20"/>
                <w:lang w:val="en-US"/>
              </w:rPr>
              <w:t>3</w:t>
            </w:r>
          </w:p>
        </w:tc>
        <w:tc>
          <w:tcPr>
            <w:tcW w:w="948" w:type="pct"/>
            <w:noWrap/>
            <w:vAlign w:val="center"/>
            <w:hideMark/>
          </w:tcPr>
          <w:p w14:paraId="2D9AE360" w14:textId="77777777" w:rsidR="009B1ACA" w:rsidRPr="009B1ACA" w:rsidRDefault="009B1ACA" w:rsidP="007601DD">
            <w:pPr>
              <w:pStyle w:val="8ParagrafAwal-FirstParagraph"/>
              <w:ind w:hanging="44"/>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XI IPS 1</w:t>
            </w:r>
          </w:p>
        </w:tc>
        <w:tc>
          <w:tcPr>
            <w:tcW w:w="1084" w:type="pct"/>
            <w:noWrap/>
            <w:vAlign w:val="center"/>
            <w:hideMark/>
          </w:tcPr>
          <w:p w14:paraId="2A11A09C" w14:textId="77777777" w:rsidR="009B1ACA" w:rsidRPr="009B1ACA" w:rsidRDefault="009B1ACA" w:rsidP="007601DD">
            <w:pPr>
              <w:pStyle w:val="8ParagrafAwal-FirstParagraph"/>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7</w:t>
            </w:r>
          </w:p>
        </w:tc>
        <w:tc>
          <w:tcPr>
            <w:tcW w:w="1168" w:type="pct"/>
            <w:noWrap/>
            <w:vAlign w:val="center"/>
            <w:hideMark/>
          </w:tcPr>
          <w:p w14:paraId="014B4622" w14:textId="77777777" w:rsidR="009B1ACA" w:rsidRPr="009B1ACA" w:rsidRDefault="009B1ACA" w:rsidP="007601DD">
            <w:pPr>
              <w:pStyle w:val="8ParagrafAwal-FirstParagraph"/>
              <w:ind w:firstLine="1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15</w:t>
            </w:r>
          </w:p>
        </w:tc>
        <w:tc>
          <w:tcPr>
            <w:tcW w:w="1167" w:type="pct"/>
            <w:noWrap/>
            <w:vAlign w:val="center"/>
            <w:hideMark/>
          </w:tcPr>
          <w:p w14:paraId="3FCE4870" w14:textId="77777777" w:rsidR="009B1ACA" w:rsidRPr="009B1ACA" w:rsidRDefault="009B1ACA" w:rsidP="007601DD">
            <w:pPr>
              <w:pStyle w:val="8ParagrafAwal-FirstParagraph"/>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22</w:t>
            </w:r>
          </w:p>
        </w:tc>
      </w:tr>
      <w:tr w:rsidR="009B1ACA" w:rsidRPr="009B1ACA" w14:paraId="09C20C7E" w14:textId="77777777" w:rsidTr="007601D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 w:type="pct"/>
            <w:noWrap/>
            <w:vAlign w:val="center"/>
            <w:hideMark/>
          </w:tcPr>
          <w:p w14:paraId="78402C78" w14:textId="77777777" w:rsidR="009B1ACA" w:rsidRPr="009B1ACA" w:rsidRDefault="009B1ACA" w:rsidP="007601DD">
            <w:pPr>
              <w:pStyle w:val="8ParagrafAwal-FirstParagraph"/>
              <w:ind w:firstLine="0"/>
              <w:jc w:val="center"/>
              <w:rPr>
                <w:sz w:val="20"/>
                <w:szCs w:val="20"/>
                <w:lang w:val="en-US"/>
              </w:rPr>
            </w:pPr>
            <w:r w:rsidRPr="009B1ACA">
              <w:rPr>
                <w:sz w:val="20"/>
                <w:szCs w:val="20"/>
                <w:lang w:val="en-US"/>
              </w:rPr>
              <w:t>4</w:t>
            </w:r>
          </w:p>
        </w:tc>
        <w:tc>
          <w:tcPr>
            <w:tcW w:w="948" w:type="pct"/>
            <w:noWrap/>
            <w:vAlign w:val="center"/>
            <w:hideMark/>
          </w:tcPr>
          <w:p w14:paraId="50F6E07E" w14:textId="77777777" w:rsidR="009B1ACA" w:rsidRPr="009B1ACA" w:rsidRDefault="009B1ACA" w:rsidP="007601DD">
            <w:pPr>
              <w:pStyle w:val="8ParagrafAwal-FirstParagraph"/>
              <w:ind w:hanging="44"/>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XI IPS 2</w:t>
            </w:r>
          </w:p>
        </w:tc>
        <w:tc>
          <w:tcPr>
            <w:tcW w:w="1084" w:type="pct"/>
            <w:noWrap/>
            <w:vAlign w:val="center"/>
            <w:hideMark/>
          </w:tcPr>
          <w:p w14:paraId="2A0F2701" w14:textId="77777777" w:rsidR="009B1ACA" w:rsidRPr="009B1ACA" w:rsidRDefault="009B1ACA" w:rsidP="007601DD">
            <w:pPr>
              <w:pStyle w:val="8ParagrafAwal-FirstParagraph"/>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10</w:t>
            </w:r>
          </w:p>
        </w:tc>
        <w:tc>
          <w:tcPr>
            <w:tcW w:w="1168" w:type="pct"/>
            <w:noWrap/>
            <w:vAlign w:val="center"/>
            <w:hideMark/>
          </w:tcPr>
          <w:p w14:paraId="2258140D" w14:textId="77777777" w:rsidR="009B1ACA" w:rsidRPr="009B1ACA" w:rsidRDefault="009B1ACA" w:rsidP="007601DD">
            <w:pPr>
              <w:pStyle w:val="8ParagrafAwal-FirstParagraph"/>
              <w:ind w:firstLine="1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12</w:t>
            </w:r>
          </w:p>
        </w:tc>
        <w:tc>
          <w:tcPr>
            <w:tcW w:w="1167" w:type="pct"/>
            <w:noWrap/>
            <w:vAlign w:val="center"/>
            <w:hideMark/>
          </w:tcPr>
          <w:p w14:paraId="28060387" w14:textId="77777777" w:rsidR="009B1ACA" w:rsidRPr="009B1ACA" w:rsidRDefault="009B1ACA" w:rsidP="007601DD">
            <w:pPr>
              <w:pStyle w:val="8ParagrafAwal-FirstParagraph"/>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22</w:t>
            </w:r>
          </w:p>
        </w:tc>
      </w:tr>
      <w:tr w:rsidR="009B1ACA" w:rsidRPr="009B1ACA" w14:paraId="5B7D1114" w14:textId="77777777" w:rsidTr="007601DD">
        <w:trPr>
          <w:trHeight w:val="283"/>
        </w:trPr>
        <w:tc>
          <w:tcPr>
            <w:cnfStyle w:val="001000000000" w:firstRow="0" w:lastRow="0" w:firstColumn="1" w:lastColumn="0" w:oddVBand="0" w:evenVBand="0" w:oddHBand="0" w:evenHBand="0" w:firstRowFirstColumn="0" w:firstRowLastColumn="0" w:lastRowFirstColumn="0" w:lastRowLastColumn="0"/>
            <w:tcW w:w="634" w:type="pct"/>
            <w:noWrap/>
            <w:vAlign w:val="center"/>
            <w:hideMark/>
          </w:tcPr>
          <w:p w14:paraId="7465E4F5" w14:textId="77777777" w:rsidR="009B1ACA" w:rsidRPr="009B1ACA" w:rsidRDefault="009B1ACA" w:rsidP="007601DD">
            <w:pPr>
              <w:pStyle w:val="8ParagrafAwal-FirstParagraph"/>
              <w:ind w:firstLine="0"/>
              <w:jc w:val="center"/>
              <w:rPr>
                <w:sz w:val="20"/>
                <w:szCs w:val="20"/>
                <w:lang w:val="en-US"/>
              </w:rPr>
            </w:pPr>
            <w:r w:rsidRPr="009B1ACA">
              <w:rPr>
                <w:sz w:val="20"/>
                <w:szCs w:val="20"/>
                <w:lang w:val="en-US"/>
              </w:rPr>
              <w:t>5</w:t>
            </w:r>
          </w:p>
        </w:tc>
        <w:tc>
          <w:tcPr>
            <w:tcW w:w="948" w:type="pct"/>
            <w:noWrap/>
            <w:vAlign w:val="center"/>
            <w:hideMark/>
          </w:tcPr>
          <w:p w14:paraId="040D8B23" w14:textId="77777777" w:rsidR="009B1ACA" w:rsidRPr="009B1ACA" w:rsidRDefault="009B1ACA" w:rsidP="007601DD">
            <w:pPr>
              <w:pStyle w:val="8ParagrafAwal-FirstParagraph"/>
              <w:ind w:hanging="44"/>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XI IIK 1</w:t>
            </w:r>
          </w:p>
        </w:tc>
        <w:tc>
          <w:tcPr>
            <w:tcW w:w="1084" w:type="pct"/>
            <w:noWrap/>
            <w:vAlign w:val="center"/>
            <w:hideMark/>
          </w:tcPr>
          <w:p w14:paraId="169F6235" w14:textId="77777777" w:rsidR="009B1ACA" w:rsidRPr="009B1ACA" w:rsidRDefault="009B1ACA" w:rsidP="007601DD">
            <w:pPr>
              <w:pStyle w:val="8ParagrafAwal-FirstParagraph"/>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12</w:t>
            </w:r>
          </w:p>
        </w:tc>
        <w:tc>
          <w:tcPr>
            <w:tcW w:w="1168" w:type="pct"/>
            <w:noWrap/>
            <w:vAlign w:val="center"/>
            <w:hideMark/>
          </w:tcPr>
          <w:p w14:paraId="7B875056" w14:textId="77777777" w:rsidR="009B1ACA" w:rsidRPr="009B1ACA" w:rsidRDefault="009B1ACA" w:rsidP="007601DD">
            <w:pPr>
              <w:pStyle w:val="8ParagrafAwal-FirstParagraph"/>
              <w:ind w:firstLine="1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11</w:t>
            </w:r>
          </w:p>
        </w:tc>
        <w:tc>
          <w:tcPr>
            <w:tcW w:w="1167" w:type="pct"/>
            <w:noWrap/>
            <w:vAlign w:val="center"/>
            <w:hideMark/>
          </w:tcPr>
          <w:p w14:paraId="1121DF38" w14:textId="77777777" w:rsidR="009B1ACA" w:rsidRPr="009B1ACA" w:rsidRDefault="009B1ACA" w:rsidP="007601DD">
            <w:pPr>
              <w:pStyle w:val="8ParagrafAwal-FirstParagraph"/>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23</w:t>
            </w:r>
          </w:p>
        </w:tc>
      </w:tr>
      <w:tr w:rsidR="009B1ACA" w:rsidRPr="009B1ACA" w14:paraId="0765B2AD" w14:textId="77777777" w:rsidTr="007601D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 w:type="pct"/>
            <w:noWrap/>
            <w:vAlign w:val="center"/>
            <w:hideMark/>
          </w:tcPr>
          <w:p w14:paraId="68050CC5" w14:textId="77777777" w:rsidR="009B1ACA" w:rsidRPr="009B1ACA" w:rsidRDefault="009B1ACA" w:rsidP="007601DD">
            <w:pPr>
              <w:pStyle w:val="8ParagrafAwal-FirstParagraph"/>
              <w:ind w:firstLine="0"/>
              <w:jc w:val="center"/>
              <w:rPr>
                <w:sz w:val="20"/>
                <w:szCs w:val="20"/>
                <w:lang w:val="en-US"/>
              </w:rPr>
            </w:pPr>
            <w:r w:rsidRPr="009B1ACA">
              <w:rPr>
                <w:sz w:val="20"/>
                <w:szCs w:val="20"/>
                <w:lang w:val="en-US"/>
              </w:rPr>
              <w:t>6</w:t>
            </w:r>
          </w:p>
        </w:tc>
        <w:tc>
          <w:tcPr>
            <w:tcW w:w="948" w:type="pct"/>
            <w:noWrap/>
            <w:vAlign w:val="center"/>
            <w:hideMark/>
          </w:tcPr>
          <w:p w14:paraId="24C7DFF9" w14:textId="77777777" w:rsidR="009B1ACA" w:rsidRPr="009B1ACA" w:rsidRDefault="009B1ACA" w:rsidP="007601DD">
            <w:pPr>
              <w:pStyle w:val="8ParagrafAwal-FirstParagraph"/>
              <w:ind w:hanging="44"/>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XI IIK 2</w:t>
            </w:r>
          </w:p>
        </w:tc>
        <w:tc>
          <w:tcPr>
            <w:tcW w:w="1084" w:type="pct"/>
            <w:noWrap/>
            <w:vAlign w:val="center"/>
            <w:hideMark/>
          </w:tcPr>
          <w:p w14:paraId="22E81758" w14:textId="77777777" w:rsidR="009B1ACA" w:rsidRPr="009B1ACA" w:rsidRDefault="009B1ACA" w:rsidP="007601DD">
            <w:pPr>
              <w:pStyle w:val="8ParagrafAwal-FirstParagraph"/>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11</w:t>
            </w:r>
          </w:p>
        </w:tc>
        <w:tc>
          <w:tcPr>
            <w:tcW w:w="1168" w:type="pct"/>
            <w:noWrap/>
            <w:vAlign w:val="center"/>
            <w:hideMark/>
          </w:tcPr>
          <w:p w14:paraId="3CD4542D" w14:textId="77777777" w:rsidR="009B1ACA" w:rsidRPr="009B1ACA" w:rsidRDefault="009B1ACA" w:rsidP="007601DD">
            <w:pPr>
              <w:pStyle w:val="8ParagrafAwal-FirstParagraph"/>
              <w:ind w:firstLine="1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7</w:t>
            </w:r>
          </w:p>
        </w:tc>
        <w:tc>
          <w:tcPr>
            <w:tcW w:w="1167" w:type="pct"/>
            <w:noWrap/>
            <w:vAlign w:val="center"/>
            <w:hideMark/>
          </w:tcPr>
          <w:p w14:paraId="38AE0795" w14:textId="77777777" w:rsidR="009B1ACA" w:rsidRPr="009B1ACA" w:rsidRDefault="009B1ACA" w:rsidP="007601DD">
            <w:pPr>
              <w:pStyle w:val="8ParagrafAwal-FirstParagraph"/>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18</w:t>
            </w:r>
          </w:p>
        </w:tc>
      </w:tr>
      <w:tr w:rsidR="009B1ACA" w:rsidRPr="009B1ACA" w14:paraId="61176B5C" w14:textId="77777777" w:rsidTr="007601DD">
        <w:trPr>
          <w:trHeight w:val="283"/>
        </w:trPr>
        <w:tc>
          <w:tcPr>
            <w:cnfStyle w:val="001000000000" w:firstRow="0" w:lastRow="0" w:firstColumn="1" w:lastColumn="0" w:oddVBand="0" w:evenVBand="0" w:oddHBand="0" w:evenHBand="0" w:firstRowFirstColumn="0" w:firstRowLastColumn="0" w:lastRowFirstColumn="0" w:lastRowLastColumn="0"/>
            <w:tcW w:w="634" w:type="pct"/>
            <w:noWrap/>
            <w:vAlign w:val="center"/>
            <w:hideMark/>
          </w:tcPr>
          <w:p w14:paraId="63845EA1" w14:textId="77777777" w:rsidR="009B1ACA" w:rsidRPr="009B1ACA" w:rsidRDefault="009B1ACA" w:rsidP="007601DD">
            <w:pPr>
              <w:pStyle w:val="8ParagrafAwal-FirstParagraph"/>
              <w:ind w:firstLine="0"/>
              <w:jc w:val="center"/>
              <w:rPr>
                <w:sz w:val="20"/>
                <w:szCs w:val="20"/>
                <w:lang w:val="en-US"/>
              </w:rPr>
            </w:pPr>
            <w:r w:rsidRPr="009B1ACA">
              <w:rPr>
                <w:sz w:val="20"/>
                <w:szCs w:val="20"/>
                <w:lang w:val="en-US"/>
              </w:rPr>
              <w:t>7</w:t>
            </w:r>
          </w:p>
        </w:tc>
        <w:tc>
          <w:tcPr>
            <w:tcW w:w="948" w:type="pct"/>
            <w:noWrap/>
            <w:vAlign w:val="center"/>
            <w:hideMark/>
          </w:tcPr>
          <w:p w14:paraId="682F20C6" w14:textId="77777777" w:rsidR="009B1ACA" w:rsidRPr="009B1ACA" w:rsidRDefault="009B1ACA" w:rsidP="007601DD">
            <w:pPr>
              <w:pStyle w:val="8ParagrafAwal-FirstParagraph"/>
              <w:ind w:hanging="44"/>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XI IIB</w:t>
            </w:r>
          </w:p>
        </w:tc>
        <w:tc>
          <w:tcPr>
            <w:tcW w:w="1084" w:type="pct"/>
            <w:noWrap/>
            <w:vAlign w:val="center"/>
            <w:hideMark/>
          </w:tcPr>
          <w:p w14:paraId="73094769" w14:textId="77777777" w:rsidR="009B1ACA" w:rsidRPr="009B1ACA" w:rsidRDefault="009B1ACA" w:rsidP="007601DD">
            <w:pPr>
              <w:pStyle w:val="8ParagrafAwal-FirstParagraph"/>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8</w:t>
            </w:r>
          </w:p>
        </w:tc>
        <w:tc>
          <w:tcPr>
            <w:tcW w:w="1168" w:type="pct"/>
            <w:noWrap/>
            <w:vAlign w:val="center"/>
            <w:hideMark/>
          </w:tcPr>
          <w:p w14:paraId="46056E2C" w14:textId="77777777" w:rsidR="009B1ACA" w:rsidRPr="009B1ACA" w:rsidRDefault="009B1ACA" w:rsidP="007601DD">
            <w:pPr>
              <w:pStyle w:val="8ParagrafAwal-FirstParagraph"/>
              <w:ind w:firstLine="1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10</w:t>
            </w:r>
          </w:p>
        </w:tc>
        <w:tc>
          <w:tcPr>
            <w:tcW w:w="1167" w:type="pct"/>
            <w:noWrap/>
            <w:vAlign w:val="center"/>
            <w:hideMark/>
          </w:tcPr>
          <w:p w14:paraId="59605E88" w14:textId="77777777" w:rsidR="009B1ACA" w:rsidRPr="009B1ACA" w:rsidRDefault="009B1ACA" w:rsidP="007601DD">
            <w:pPr>
              <w:pStyle w:val="8ParagrafAwal-FirstParagraph"/>
              <w:ind w:firstLine="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18</w:t>
            </w:r>
          </w:p>
        </w:tc>
      </w:tr>
      <w:tr w:rsidR="009B1ACA" w:rsidRPr="009B1ACA" w14:paraId="57C6A534" w14:textId="77777777" w:rsidTr="007601D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3" w:type="pct"/>
            <w:gridSpan w:val="4"/>
            <w:noWrap/>
            <w:vAlign w:val="center"/>
            <w:hideMark/>
          </w:tcPr>
          <w:p w14:paraId="5A7E8E19" w14:textId="77777777" w:rsidR="009B1ACA" w:rsidRPr="009B1ACA" w:rsidRDefault="009B1ACA" w:rsidP="007601DD">
            <w:pPr>
              <w:pStyle w:val="8ParagrafAwal-FirstParagraph"/>
              <w:ind w:firstLine="0"/>
              <w:jc w:val="center"/>
              <w:rPr>
                <w:sz w:val="20"/>
                <w:szCs w:val="20"/>
                <w:lang w:val="en-US"/>
              </w:rPr>
            </w:pPr>
            <w:r w:rsidRPr="009B1ACA">
              <w:rPr>
                <w:sz w:val="20"/>
                <w:szCs w:val="20"/>
                <w:lang w:val="en-US"/>
              </w:rPr>
              <w:t>Total Siswa</w:t>
            </w:r>
          </w:p>
        </w:tc>
        <w:tc>
          <w:tcPr>
            <w:tcW w:w="1167" w:type="pct"/>
            <w:noWrap/>
            <w:vAlign w:val="center"/>
            <w:hideMark/>
          </w:tcPr>
          <w:p w14:paraId="441E4194" w14:textId="77777777" w:rsidR="009B1ACA" w:rsidRPr="009B1ACA" w:rsidRDefault="009B1ACA" w:rsidP="007601DD">
            <w:pPr>
              <w:pStyle w:val="8ParagrafAwal-FirstParagraph"/>
              <w:ind w:firstLine="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151</w:t>
            </w:r>
          </w:p>
        </w:tc>
      </w:tr>
    </w:tbl>
    <w:p w14:paraId="7ABC9EF1" w14:textId="77777777" w:rsidR="009B1ACA" w:rsidRDefault="009B1ACA" w:rsidP="009B1ACA">
      <w:pPr>
        <w:pStyle w:val="8ParagrafAwal-FirstParagraph"/>
      </w:pPr>
    </w:p>
    <w:p w14:paraId="312A88B3" w14:textId="77777777" w:rsidR="009B1ACA" w:rsidRPr="009B1ACA" w:rsidRDefault="009B1ACA" w:rsidP="009B1ACA">
      <w:pPr>
        <w:pStyle w:val="8ParagrafAwal-FirstParagraph"/>
      </w:pPr>
      <w:r w:rsidRPr="009B1ACA">
        <w:t xml:space="preserve"> Sampel yang digunakan dalam penelitian ini sebanyak dua kelas secara </w:t>
      </w:r>
      <w:r w:rsidRPr="009B1ACA">
        <w:rPr>
          <w:i/>
        </w:rPr>
        <w:t xml:space="preserve">purposive sampling </w:t>
      </w:r>
      <w:r w:rsidRPr="009B1ACA">
        <w:t xml:space="preserve">yaitu kelas XI IPS 1 sebagai kelas kontrol yang diberi perlakuan model pembelajaran konvensional dan XI IPS 2 sebagai kelas eksperimen yang diberi perlakuan model PBL. Model pembelajaran konvensional yang digunakan merupakan model pembelajaran ekspositori dengan guru sebagai pemberi informasi utama dalam proses pembelajaran. Jumlah siswa pada kelas kontrol dan kelas eksperimen berjumlah sama yaitu 22 siswa. </w:t>
      </w:r>
    </w:p>
    <w:p w14:paraId="47CB0C53" w14:textId="77777777" w:rsidR="009B1ACA" w:rsidRPr="009B1ACA" w:rsidRDefault="009B1ACA" w:rsidP="009B1ACA">
      <w:pPr>
        <w:pStyle w:val="8ParagrafAwal-FirstParagraph"/>
      </w:pPr>
      <w:r w:rsidRPr="009B1ACA">
        <w:rPr>
          <w:lang w:val="en-US"/>
        </w:rPr>
        <w:t xml:space="preserve">Teknik pengumpulan data yang digunakan adalah tes kemampuan </w:t>
      </w:r>
      <w:r w:rsidRPr="009B1ACA">
        <w:t>literasi</w:t>
      </w:r>
      <w:r w:rsidRPr="009B1ACA">
        <w:rPr>
          <w:lang w:val="en-US"/>
        </w:rPr>
        <w:t xml:space="preserve"> matematis yang telah diperiksa dan divalidasi oleh ahli sehingga layak dijadikan instrumen. Instrumen tes terdiri dari tiga butir soal uraian dengan memuat indikator-indikator kemampuan </w:t>
      </w:r>
      <w:r w:rsidRPr="009B1ACA">
        <w:t>literasi</w:t>
      </w:r>
      <w:r w:rsidRPr="009B1ACA">
        <w:rPr>
          <w:lang w:val="en-US"/>
        </w:rPr>
        <w:t xml:space="preserve"> matematis yang terdiri dari</w:t>
      </w:r>
      <w:r w:rsidRPr="009B1ACA">
        <w:t xml:space="preserve"> (1)</w:t>
      </w:r>
      <w:r w:rsidRPr="009B1ACA">
        <w:rPr>
          <w:lang w:val="en-US"/>
        </w:rPr>
        <w:t xml:space="preserve"> m</w:t>
      </w:r>
      <w:r w:rsidRPr="009B1ACA">
        <w:t xml:space="preserve">erumuskan situasi nyata ke dalam bentuk matematika, (2) menerapkan konsep, fakta, prosedur dan penalaran secara sistematis pada proses penyelesaian masalah, (3) menafsirkan dan mengevaluasi hasil dari suatu proses penyelesaian masalah matematis. </w:t>
      </w:r>
    </w:p>
    <w:p w14:paraId="53A4A910" w14:textId="25E04671" w:rsidR="009B1ACA" w:rsidRPr="009B1ACA" w:rsidRDefault="009B1ACA" w:rsidP="009B1ACA">
      <w:pPr>
        <w:pStyle w:val="8ParagrafAwal-FirstParagraph"/>
        <w:rPr>
          <w:lang w:val="en-ID"/>
        </w:rPr>
      </w:pPr>
      <w:r w:rsidRPr="009B1ACA">
        <w:t xml:space="preserve">Teknis analisis data yang digunakan yaitu dengan mengolah data hasil tes dengan uji statistika yang di awali dengan menghitung gain ternormalisasi. </w:t>
      </w:r>
      <w:r w:rsidRPr="009B1ACA">
        <w:rPr>
          <w:lang w:val="en-ID"/>
        </w:rPr>
        <w:t>Adapun rumus gain ternormalisasi (</w:t>
      </w:r>
      <m:oMath>
        <m:r>
          <w:rPr>
            <w:rFonts w:ascii="Cambria Math" w:hAnsi="Cambria Math"/>
            <w:lang w:val="en-ID"/>
          </w:rPr>
          <m:t>g</m:t>
        </m:r>
      </m:oMath>
      <w:r w:rsidRPr="009B1ACA">
        <w:rPr>
          <w:lang w:val="en-ID"/>
        </w:rPr>
        <w:t>) yang digunakan menurut Melzer (2002) diperoleh dengan menggunakan formula sebagai berikut.</w:t>
      </w:r>
    </w:p>
    <w:p w14:paraId="6EF6ADA4" w14:textId="77777777" w:rsidR="009B1ACA" w:rsidRDefault="009B1ACA" w:rsidP="00DE46D8">
      <w:pPr>
        <w:pStyle w:val="8ParagrafAwal-FirstParagraph"/>
        <w:spacing w:before="120"/>
        <w:rPr>
          <w:lang w:val="en-ID"/>
        </w:rPr>
      </w:pPr>
      <m:oMathPara>
        <m:oMath>
          <m:r>
            <w:rPr>
              <w:rFonts w:ascii="Cambria Math" w:hAnsi="Cambria Math"/>
              <w:lang w:val="en-ID"/>
            </w:rPr>
            <w:lastRenderedPageBreak/>
            <m:t xml:space="preserve">gain ternormalisasi </m:t>
          </m:r>
          <m:d>
            <m:dPr>
              <m:ctrlPr>
                <w:rPr>
                  <w:rFonts w:ascii="Cambria Math" w:hAnsi="Cambria Math"/>
                  <w:i/>
                  <w:lang w:val="en-ID"/>
                </w:rPr>
              </m:ctrlPr>
            </m:dPr>
            <m:e>
              <m:r>
                <w:rPr>
                  <w:rFonts w:ascii="Cambria Math" w:hAnsi="Cambria Math"/>
                  <w:lang w:val="en-ID"/>
                </w:rPr>
                <m:t>g</m:t>
              </m:r>
            </m:e>
          </m:d>
          <m:r>
            <w:rPr>
              <w:rFonts w:ascii="Cambria Math" w:hAnsi="Cambria Math"/>
              <w:lang w:val="en-ID"/>
            </w:rPr>
            <m:t>=</m:t>
          </m:r>
          <m:f>
            <m:fPr>
              <m:ctrlPr>
                <w:rPr>
                  <w:rFonts w:ascii="Cambria Math" w:hAnsi="Cambria Math"/>
                  <w:i/>
                  <w:lang w:val="en-ID"/>
                </w:rPr>
              </m:ctrlPr>
            </m:fPr>
            <m:num>
              <m:r>
                <w:rPr>
                  <w:rFonts w:ascii="Cambria Math" w:hAnsi="Cambria Math"/>
                  <w:lang w:val="en-ID"/>
                </w:rPr>
                <m:t>tes akhir-tes awal</m:t>
              </m:r>
            </m:num>
            <m:den>
              <m:r>
                <w:rPr>
                  <w:rFonts w:ascii="Cambria Math" w:hAnsi="Cambria Math"/>
                  <w:lang w:val="en-ID"/>
                </w:rPr>
                <m:t>skor maksimal ideal-tes awal</m:t>
              </m:r>
            </m:den>
          </m:f>
        </m:oMath>
      </m:oMathPara>
    </w:p>
    <w:p w14:paraId="08705CD3" w14:textId="6E97BA14" w:rsidR="009B1ACA" w:rsidRPr="009B1ACA" w:rsidRDefault="009B1ACA" w:rsidP="007601DD">
      <w:pPr>
        <w:pStyle w:val="8ParagrafAwal-FirstParagraph"/>
        <w:spacing w:before="240"/>
        <w:rPr>
          <w:lang w:val="en-ID"/>
        </w:rPr>
      </w:pPr>
      <w:r w:rsidRPr="009B1ACA">
        <w:rPr>
          <w:lang w:val="en-ID"/>
        </w:rPr>
        <w:t>Menurut Hake (1998), interpretasi untuk nilai gain ternormalisasi (</w:t>
      </w:r>
      <m:oMath>
        <m:r>
          <w:rPr>
            <w:rFonts w:ascii="Cambria Math" w:hAnsi="Cambria Math"/>
            <w:lang w:val="en-ID"/>
          </w:rPr>
          <m:t>g</m:t>
        </m:r>
      </m:oMath>
      <w:r w:rsidRPr="009B1ACA">
        <w:rPr>
          <w:lang w:val="en-ID"/>
        </w:rPr>
        <w:t>) menggunakan kriteria sebagai berikut.</w:t>
      </w:r>
    </w:p>
    <w:p w14:paraId="59A5C206" w14:textId="77777777" w:rsidR="009B1ACA" w:rsidRPr="009B1ACA" w:rsidRDefault="009B1ACA" w:rsidP="009B1ACA">
      <w:pPr>
        <w:pStyle w:val="8ParagrafAwal-FirstParagraph"/>
        <w:spacing w:before="240" w:after="120"/>
        <w:jc w:val="center"/>
        <w:rPr>
          <w:b/>
          <w:bCs/>
        </w:rPr>
      </w:pPr>
      <w:bookmarkStart w:id="1" w:name="_Toc143640712"/>
      <w:r w:rsidRPr="009B1ACA">
        <w:rPr>
          <w:b/>
          <w:bCs/>
        </w:rPr>
        <w:t>Tabel 2. Kriteria Skor Gain</w:t>
      </w:r>
      <w:bookmarkEnd w:id="1"/>
    </w:p>
    <w:tbl>
      <w:tblPr>
        <w:tblStyle w:val="PlainTable2"/>
        <w:tblpPr w:leftFromText="180" w:rightFromText="180" w:vertAnchor="text" w:tblpXSpec="center" w:tblpY="1"/>
        <w:tblW w:w="5000" w:type="pct"/>
        <w:tblLook w:val="04A0" w:firstRow="1" w:lastRow="0" w:firstColumn="1" w:lastColumn="0" w:noHBand="0" w:noVBand="1"/>
      </w:tblPr>
      <w:tblGrid>
        <w:gridCol w:w="4427"/>
        <w:gridCol w:w="4644"/>
      </w:tblGrid>
      <w:tr w:rsidR="009B1ACA" w:rsidRPr="009B1ACA" w14:paraId="7FA704C9" w14:textId="77777777" w:rsidTr="007601D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40" w:type="pct"/>
            <w:vAlign w:val="center"/>
          </w:tcPr>
          <w:p w14:paraId="471142EF" w14:textId="77777777" w:rsidR="009B1ACA" w:rsidRPr="009B1ACA" w:rsidRDefault="009B1ACA" w:rsidP="007601DD">
            <w:pPr>
              <w:pStyle w:val="8ParagrafAwal-FirstParagraph"/>
              <w:ind w:firstLine="0"/>
              <w:jc w:val="center"/>
              <w:rPr>
                <w:sz w:val="20"/>
                <w:szCs w:val="20"/>
                <w:lang w:val="en-US"/>
              </w:rPr>
            </w:pPr>
            <w:r w:rsidRPr="009B1ACA">
              <w:rPr>
                <w:sz w:val="20"/>
                <w:szCs w:val="20"/>
                <w:lang w:val="en-US"/>
              </w:rPr>
              <w:t>Skor Gain</w:t>
            </w:r>
          </w:p>
        </w:tc>
        <w:tc>
          <w:tcPr>
            <w:tcW w:w="2560" w:type="pct"/>
            <w:vAlign w:val="center"/>
          </w:tcPr>
          <w:p w14:paraId="7C41B418" w14:textId="77777777" w:rsidR="009B1ACA" w:rsidRPr="009B1ACA" w:rsidRDefault="009B1ACA" w:rsidP="007601DD">
            <w:pPr>
              <w:pStyle w:val="8ParagrafAwal-FirstParagraph"/>
              <w:ind w:left="182" w:firstLine="7"/>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Interpretasi</w:t>
            </w:r>
          </w:p>
        </w:tc>
      </w:tr>
      <w:tr w:rsidR="009B1ACA" w:rsidRPr="009B1ACA" w14:paraId="2ADC515F" w14:textId="77777777" w:rsidTr="007601D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40" w:type="pct"/>
            <w:vAlign w:val="center"/>
          </w:tcPr>
          <w:p w14:paraId="456F8DD4" w14:textId="77777777" w:rsidR="009B1ACA" w:rsidRPr="009B1ACA" w:rsidRDefault="009B1ACA" w:rsidP="007601DD">
            <w:pPr>
              <w:pStyle w:val="8ParagrafAwal-FirstParagraph"/>
              <w:ind w:firstLine="0"/>
              <w:jc w:val="center"/>
              <w:rPr>
                <w:sz w:val="20"/>
                <w:szCs w:val="20"/>
                <w:lang w:val="en-US"/>
              </w:rPr>
            </w:pPr>
            <m:oMathPara>
              <m:oMath>
                <m:r>
                  <m:rPr>
                    <m:sty m:val="bi"/>
                  </m:rPr>
                  <w:rPr>
                    <w:rFonts w:ascii="Cambria Math" w:hAnsi="Cambria Math"/>
                    <w:sz w:val="20"/>
                    <w:szCs w:val="20"/>
                    <w:lang w:val="en-US"/>
                  </w:rPr>
                  <m:t>g&gt;0,7</m:t>
                </m:r>
              </m:oMath>
            </m:oMathPara>
          </w:p>
        </w:tc>
        <w:tc>
          <w:tcPr>
            <w:tcW w:w="2560" w:type="pct"/>
            <w:vAlign w:val="center"/>
          </w:tcPr>
          <w:p w14:paraId="63A0CCC3" w14:textId="77777777" w:rsidR="009B1ACA" w:rsidRPr="009B1ACA" w:rsidRDefault="009B1ACA" w:rsidP="007601DD">
            <w:pPr>
              <w:pStyle w:val="8ParagrafAwal-FirstParagraph"/>
              <w:ind w:left="182" w:firstLine="7"/>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Tinggi</w:t>
            </w:r>
          </w:p>
        </w:tc>
      </w:tr>
      <w:tr w:rsidR="009B1ACA" w:rsidRPr="009B1ACA" w14:paraId="496122E1" w14:textId="77777777" w:rsidTr="007601DD">
        <w:trPr>
          <w:trHeight w:val="283"/>
        </w:trPr>
        <w:tc>
          <w:tcPr>
            <w:cnfStyle w:val="001000000000" w:firstRow="0" w:lastRow="0" w:firstColumn="1" w:lastColumn="0" w:oddVBand="0" w:evenVBand="0" w:oddHBand="0" w:evenHBand="0" w:firstRowFirstColumn="0" w:firstRowLastColumn="0" w:lastRowFirstColumn="0" w:lastRowLastColumn="0"/>
            <w:tcW w:w="2440" w:type="pct"/>
            <w:vAlign w:val="center"/>
          </w:tcPr>
          <w:p w14:paraId="612A7F01" w14:textId="77777777" w:rsidR="009B1ACA" w:rsidRPr="009B1ACA" w:rsidRDefault="009B1ACA" w:rsidP="007601DD">
            <w:pPr>
              <w:pStyle w:val="8ParagrafAwal-FirstParagraph"/>
              <w:ind w:firstLine="0"/>
              <w:jc w:val="center"/>
              <w:rPr>
                <w:sz w:val="20"/>
                <w:szCs w:val="20"/>
                <w:lang w:val="en-US"/>
              </w:rPr>
            </w:pPr>
            <m:oMathPara>
              <m:oMath>
                <m:r>
                  <m:rPr>
                    <m:sty m:val="bi"/>
                  </m:rPr>
                  <w:rPr>
                    <w:rFonts w:ascii="Cambria Math" w:hAnsi="Cambria Math"/>
                    <w:sz w:val="20"/>
                    <w:szCs w:val="20"/>
                    <w:lang w:val="en-US"/>
                  </w:rPr>
                  <m:t>0,3&lt;g≤0,7</m:t>
                </m:r>
              </m:oMath>
            </m:oMathPara>
          </w:p>
        </w:tc>
        <w:tc>
          <w:tcPr>
            <w:tcW w:w="2560" w:type="pct"/>
            <w:vAlign w:val="center"/>
          </w:tcPr>
          <w:p w14:paraId="36572CDE" w14:textId="77777777" w:rsidR="009B1ACA" w:rsidRPr="009B1ACA" w:rsidRDefault="009B1ACA" w:rsidP="007601DD">
            <w:pPr>
              <w:pStyle w:val="8ParagrafAwal-FirstParagraph"/>
              <w:ind w:left="182" w:firstLine="7"/>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9B1ACA">
              <w:rPr>
                <w:sz w:val="20"/>
                <w:szCs w:val="20"/>
                <w:lang w:val="en-US"/>
              </w:rPr>
              <w:t>Sedang</w:t>
            </w:r>
          </w:p>
        </w:tc>
      </w:tr>
      <w:tr w:rsidR="009B1ACA" w:rsidRPr="009B1ACA" w14:paraId="442E7EC0" w14:textId="77777777" w:rsidTr="007601D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40" w:type="pct"/>
            <w:vAlign w:val="center"/>
          </w:tcPr>
          <w:p w14:paraId="2E83F099" w14:textId="77777777" w:rsidR="009B1ACA" w:rsidRPr="009B1ACA" w:rsidRDefault="009B1ACA" w:rsidP="007601DD">
            <w:pPr>
              <w:pStyle w:val="8ParagrafAwal-FirstParagraph"/>
              <w:ind w:firstLine="0"/>
              <w:jc w:val="center"/>
              <w:rPr>
                <w:sz w:val="20"/>
                <w:szCs w:val="20"/>
                <w:lang w:val="en-US"/>
              </w:rPr>
            </w:pPr>
            <m:oMathPara>
              <m:oMath>
                <m:r>
                  <m:rPr>
                    <m:sty m:val="bi"/>
                  </m:rPr>
                  <w:rPr>
                    <w:rFonts w:ascii="Cambria Math" w:hAnsi="Cambria Math"/>
                    <w:sz w:val="20"/>
                    <w:szCs w:val="20"/>
                    <w:lang w:val="en-US"/>
                  </w:rPr>
                  <m:t>g≤0,3</m:t>
                </m:r>
              </m:oMath>
            </m:oMathPara>
          </w:p>
        </w:tc>
        <w:tc>
          <w:tcPr>
            <w:tcW w:w="2560" w:type="pct"/>
            <w:vAlign w:val="center"/>
          </w:tcPr>
          <w:p w14:paraId="16B1F5C7" w14:textId="77777777" w:rsidR="009B1ACA" w:rsidRPr="009B1ACA" w:rsidRDefault="009B1ACA" w:rsidP="007601DD">
            <w:pPr>
              <w:pStyle w:val="8ParagrafAwal-FirstParagraph"/>
              <w:ind w:left="182" w:firstLine="7"/>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9B1ACA">
              <w:rPr>
                <w:sz w:val="20"/>
                <w:szCs w:val="20"/>
                <w:lang w:val="en-US"/>
              </w:rPr>
              <w:t>Rendah</w:t>
            </w:r>
          </w:p>
        </w:tc>
      </w:tr>
    </w:tbl>
    <w:p w14:paraId="46C17313" w14:textId="77777777" w:rsidR="009B1ACA" w:rsidRPr="009B1ACA" w:rsidRDefault="009B1ACA" w:rsidP="00DE46D8">
      <w:pPr>
        <w:pStyle w:val="8ParagrafAwal-FirstParagraph"/>
        <w:spacing w:before="120"/>
        <w:ind w:firstLine="720"/>
      </w:pPr>
      <w:r w:rsidRPr="009B1ACA">
        <w:rPr>
          <w:lang w:val="en-ID"/>
        </w:rPr>
        <w:t xml:space="preserve">Untuk mengetahui peningkatan kemampuan </w:t>
      </w:r>
      <w:r w:rsidRPr="009B1ACA">
        <w:rPr>
          <w:lang w:val="en-US"/>
        </w:rPr>
        <w:t>literasi</w:t>
      </w:r>
      <w:r w:rsidRPr="009B1ACA">
        <w:rPr>
          <w:lang w:val="en-ID"/>
        </w:rPr>
        <w:t xml:space="preserve"> matematis siswa yang</w:t>
      </w:r>
      <w:r w:rsidRPr="009B1ACA">
        <w:rPr>
          <w:lang w:val="en-US"/>
        </w:rPr>
        <w:t xml:space="preserve"> </w:t>
      </w:r>
      <w:r w:rsidRPr="009B1ACA">
        <w:rPr>
          <w:lang w:val="en-ID"/>
        </w:rPr>
        <w:t>lebih baik antara siswa yang memperoleh pembelajaran dengan model PBL dengan siswa yang memperoleh pembelajaran dengan model konvensional yang dianalisis adalah data gain ternormalisasi dengan menggunakan uji statistik yaitu uji kesamaan dua rata-rata.</w:t>
      </w:r>
    </w:p>
    <w:p w14:paraId="06688C41" w14:textId="77777777" w:rsidR="00CA7F4C" w:rsidRDefault="0071409C" w:rsidP="001245A4">
      <w:pPr>
        <w:pStyle w:val="Heading1"/>
        <w:rPr>
          <w:lang w:val="id-ID" w:eastAsia="id-ID"/>
        </w:rPr>
      </w:pPr>
      <w:r>
        <w:rPr>
          <w:lang w:val="id-ID" w:eastAsia="id-ID"/>
        </w:rPr>
        <w:t>Hasil</w:t>
      </w:r>
      <w:r w:rsidR="002F3C3B">
        <w:rPr>
          <w:lang w:val="id-ID" w:eastAsia="id-ID"/>
        </w:rPr>
        <w:t xml:space="preserve"> DAN PEMBAHASAN</w:t>
      </w:r>
    </w:p>
    <w:p w14:paraId="73D93FC0" w14:textId="77777777" w:rsidR="002F3C3B" w:rsidRPr="002F3C3B" w:rsidRDefault="002F3C3B" w:rsidP="002F3C3B">
      <w:pPr>
        <w:pStyle w:val="7SubBagian-SubSection"/>
        <w:rPr>
          <w:lang w:val="id-ID" w:eastAsia="id-ID"/>
        </w:rPr>
      </w:pPr>
      <w:r>
        <w:rPr>
          <w:lang w:val="id-ID" w:eastAsia="id-ID"/>
        </w:rPr>
        <w:t>Hasil</w:t>
      </w:r>
      <w:r w:rsidR="007601DD">
        <w:rPr>
          <w:lang w:val="id-ID" w:eastAsia="id-ID"/>
        </w:rPr>
        <w:t xml:space="preserve"> Penelitian</w:t>
      </w:r>
    </w:p>
    <w:p w14:paraId="706F940B" w14:textId="77777777" w:rsidR="00717102" w:rsidRPr="00717102" w:rsidRDefault="00717102" w:rsidP="00717102">
      <w:pPr>
        <w:pStyle w:val="8ParagrafAwal-FirstParagraph"/>
      </w:pPr>
      <w:r w:rsidRPr="00717102">
        <w:t xml:space="preserve">Berdasarkan pengolahan data indeks gain pada kelas eksperimen menggunakan model </w:t>
      </w:r>
      <w:r w:rsidRPr="00717102">
        <w:rPr>
          <w:i/>
        </w:rPr>
        <w:t xml:space="preserve">Problem Based Learning </w:t>
      </w:r>
      <w:r w:rsidRPr="00717102">
        <w:t xml:space="preserve">(PBL) dan kelas kontrol menggunakan model pembelajaran konvensional diperoleh </w:t>
      </w:r>
      <w:r w:rsidR="007601DD">
        <w:t>data-data</w:t>
      </w:r>
      <w:r>
        <w:t xml:space="preserve"> yang dapat dilihat pada Tabel 3</w:t>
      </w:r>
      <w:r w:rsidRPr="00717102">
        <w:t>.</w:t>
      </w:r>
    </w:p>
    <w:p w14:paraId="038F6E66" w14:textId="77777777" w:rsidR="00717102" w:rsidRPr="00717102" w:rsidRDefault="00717102" w:rsidP="00717102">
      <w:pPr>
        <w:spacing w:before="240" w:after="120"/>
        <w:ind w:left="66" w:firstLine="0"/>
        <w:jc w:val="center"/>
        <w:rPr>
          <w:rFonts w:eastAsiaTheme="minorHAnsi"/>
          <w:bCs/>
          <w:sz w:val="22"/>
          <w:lang w:val="id-ID"/>
        </w:rPr>
      </w:pPr>
      <w:bookmarkStart w:id="2" w:name="_Toc143640719"/>
      <w:r w:rsidRPr="00717102">
        <w:rPr>
          <w:rFonts w:eastAsiaTheme="minorHAnsi"/>
          <w:b/>
          <w:bCs/>
          <w:sz w:val="22"/>
          <w:lang w:val="id-ID"/>
        </w:rPr>
        <w:t>Tabel 3. Skor Gain Ternormalisasi</w:t>
      </w:r>
      <w:bookmarkEnd w:id="2"/>
    </w:p>
    <w:tbl>
      <w:tblPr>
        <w:tblStyle w:val="PlainTable2"/>
        <w:tblW w:w="0" w:type="auto"/>
        <w:tblLayout w:type="fixed"/>
        <w:tblLook w:val="04A0" w:firstRow="1" w:lastRow="0" w:firstColumn="1" w:lastColumn="0" w:noHBand="0" w:noVBand="1"/>
      </w:tblPr>
      <w:tblGrid>
        <w:gridCol w:w="1936"/>
        <w:gridCol w:w="1425"/>
        <w:gridCol w:w="1424"/>
        <w:gridCol w:w="1424"/>
        <w:gridCol w:w="1424"/>
        <w:gridCol w:w="1428"/>
      </w:tblGrid>
      <w:tr w:rsidR="00717102" w:rsidRPr="00717102" w14:paraId="05F31BD8" w14:textId="77777777" w:rsidTr="007601D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36" w:type="dxa"/>
            <w:vMerge w:val="restart"/>
            <w:noWrap/>
            <w:vAlign w:val="center"/>
            <w:hideMark/>
          </w:tcPr>
          <w:p w14:paraId="308AF108" w14:textId="77777777" w:rsidR="00717102" w:rsidRPr="00717102" w:rsidRDefault="00717102" w:rsidP="007601DD">
            <w:pPr>
              <w:ind w:left="-113" w:firstLine="0"/>
              <w:jc w:val="center"/>
              <w:rPr>
                <w:rFonts w:eastAsia="Garamond"/>
                <w:color w:val="000000"/>
                <w:sz w:val="20"/>
                <w:szCs w:val="20"/>
                <w:lang w:eastAsia="id-ID"/>
              </w:rPr>
            </w:pPr>
            <w:r w:rsidRPr="00717102">
              <w:rPr>
                <w:rFonts w:eastAsia="Garamond"/>
                <w:color w:val="000000"/>
                <w:sz w:val="20"/>
                <w:szCs w:val="20"/>
                <w:lang w:eastAsia="id-ID"/>
              </w:rPr>
              <w:t>Kelas</w:t>
            </w:r>
          </w:p>
        </w:tc>
        <w:tc>
          <w:tcPr>
            <w:tcW w:w="7125" w:type="dxa"/>
            <w:gridSpan w:val="5"/>
            <w:noWrap/>
            <w:vAlign w:val="center"/>
            <w:hideMark/>
          </w:tcPr>
          <w:p w14:paraId="5D4D9FAA" w14:textId="77777777" w:rsidR="00717102" w:rsidRPr="00717102" w:rsidRDefault="00717102" w:rsidP="007601DD">
            <w:pPr>
              <w:ind w:left="317"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Hasil Perhitungan</w:t>
            </w:r>
          </w:p>
        </w:tc>
      </w:tr>
      <w:tr w:rsidR="00717102" w:rsidRPr="00717102" w14:paraId="353C27FB" w14:textId="77777777" w:rsidTr="007601D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36" w:type="dxa"/>
            <w:vMerge/>
            <w:vAlign w:val="center"/>
            <w:hideMark/>
          </w:tcPr>
          <w:p w14:paraId="5A7FF433" w14:textId="77777777" w:rsidR="00717102" w:rsidRPr="00717102" w:rsidRDefault="00717102" w:rsidP="007601DD">
            <w:pPr>
              <w:ind w:left="-113" w:firstLine="0"/>
              <w:jc w:val="center"/>
              <w:rPr>
                <w:rFonts w:eastAsia="Garamond"/>
                <w:color w:val="000000"/>
                <w:sz w:val="20"/>
                <w:szCs w:val="20"/>
                <w:lang w:eastAsia="id-ID"/>
              </w:rPr>
            </w:pPr>
          </w:p>
        </w:tc>
        <w:tc>
          <w:tcPr>
            <w:tcW w:w="1425" w:type="dxa"/>
            <w:noWrap/>
            <w:vAlign w:val="center"/>
            <w:hideMark/>
          </w:tcPr>
          <w:p w14:paraId="79C83459"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b/>
                <w:color w:val="000000"/>
                <w:sz w:val="20"/>
                <w:szCs w:val="20"/>
                <w:lang w:eastAsia="id-ID"/>
              </w:rPr>
            </w:pPr>
            <m:oMathPara>
              <m:oMath>
                <m:r>
                  <m:rPr>
                    <m:sty m:val="bi"/>
                  </m:rPr>
                  <w:rPr>
                    <w:rFonts w:ascii="Cambria Math" w:eastAsia="Garamond" w:hAnsi="Cambria Math"/>
                    <w:color w:val="000000"/>
                    <w:sz w:val="20"/>
                    <w:szCs w:val="20"/>
                    <w:lang w:eastAsia="id-ID"/>
                  </w:rPr>
                  <m:t>n</m:t>
                </m:r>
              </m:oMath>
            </m:oMathPara>
          </w:p>
        </w:tc>
        <w:tc>
          <w:tcPr>
            <w:tcW w:w="1424" w:type="dxa"/>
            <w:noWrap/>
            <w:vAlign w:val="center"/>
            <w:hideMark/>
          </w:tcPr>
          <w:p w14:paraId="108D22C9" w14:textId="77777777" w:rsidR="00717102" w:rsidRPr="00717102" w:rsidRDefault="00000000" w:rsidP="007601DD">
            <w:pPr>
              <w:ind w:left="-15" w:firstLine="0"/>
              <w:jc w:val="center"/>
              <w:cnfStyle w:val="000000100000" w:firstRow="0" w:lastRow="0" w:firstColumn="0" w:lastColumn="0" w:oddVBand="0" w:evenVBand="0" w:oddHBand="1" w:evenHBand="0" w:firstRowFirstColumn="0" w:firstRowLastColumn="0" w:lastRowFirstColumn="0" w:lastRowLastColumn="0"/>
              <w:rPr>
                <w:rFonts w:eastAsia="Garamond"/>
                <w:b/>
                <w:color w:val="000000"/>
                <w:sz w:val="20"/>
                <w:szCs w:val="20"/>
                <w:lang w:eastAsia="id-ID"/>
              </w:rPr>
            </w:pPr>
            <m:oMathPara>
              <m:oMath>
                <m:sSub>
                  <m:sSubPr>
                    <m:ctrlPr>
                      <w:rPr>
                        <w:rFonts w:ascii="Cambria Math" w:eastAsia="Garamond" w:hAnsi="Cambria Math"/>
                        <w:b/>
                        <w:i/>
                        <w:color w:val="000000"/>
                        <w:sz w:val="20"/>
                        <w:szCs w:val="20"/>
                        <w:lang w:eastAsia="id-ID"/>
                      </w:rPr>
                    </m:ctrlPr>
                  </m:sSubPr>
                  <m:e>
                    <m:r>
                      <m:rPr>
                        <m:sty m:val="bi"/>
                      </m:rPr>
                      <w:rPr>
                        <w:rFonts w:ascii="Cambria Math" w:eastAsia="Garamond" w:hAnsi="Cambria Math"/>
                        <w:color w:val="000000"/>
                        <w:sz w:val="20"/>
                        <w:szCs w:val="20"/>
                        <w:lang w:eastAsia="id-ID"/>
                      </w:rPr>
                      <m:t>x</m:t>
                    </m:r>
                  </m:e>
                  <m:sub>
                    <m:r>
                      <m:rPr>
                        <m:sty m:val="bi"/>
                      </m:rPr>
                      <w:rPr>
                        <w:rFonts w:ascii="Cambria Math" w:eastAsia="Garamond" w:hAnsi="Cambria Math"/>
                        <w:color w:val="000000"/>
                        <w:sz w:val="20"/>
                        <w:szCs w:val="20"/>
                        <w:lang w:eastAsia="id-ID"/>
                      </w:rPr>
                      <m:t>min</m:t>
                    </m:r>
                  </m:sub>
                </m:sSub>
              </m:oMath>
            </m:oMathPara>
          </w:p>
        </w:tc>
        <w:tc>
          <w:tcPr>
            <w:tcW w:w="1424" w:type="dxa"/>
            <w:noWrap/>
            <w:vAlign w:val="center"/>
            <w:hideMark/>
          </w:tcPr>
          <w:p w14:paraId="117C3497" w14:textId="77777777" w:rsidR="00717102" w:rsidRPr="00717102" w:rsidRDefault="00000000" w:rsidP="007601DD">
            <w:pPr>
              <w:ind w:left="-93" w:firstLine="0"/>
              <w:jc w:val="center"/>
              <w:cnfStyle w:val="000000100000" w:firstRow="0" w:lastRow="0" w:firstColumn="0" w:lastColumn="0" w:oddVBand="0" w:evenVBand="0" w:oddHBand="1" w:evenHBand="0" w:firstRowFirstColumn="0" w:firstRowLastColumn="0" w:lastRowFirstColumn="0" w:lastRowLastColumn="0"/>
              <w:rPr>
                <w:rFonts w:eastAsia="Garamond"/>
                <w:b/>
                <w:color w:val="000000"/>
                <w:sz w:val="20"/>
                <w:szCs w:val="20"/>
                <w:lang w:eastAsia="id-ID"/>
              </w:rPr>
            </w:pPr>
            <m:oMathPara>
              <m:oMath>
                <m:sSub>
                  <m:sSubPr>
                    <m:ctrlPr>
                      <w:rPr>
                        <w:rFonts w:ascii="Cambria Math" w:eastAsia="Garamond" w:hAnsi="Cambria Math"/>
                        <w:b/>
                        <w:i/>
                        <w:color w:val="000000"/>
                        <w:sz w:val="20"/>
                        <w:szCs w:val="20"/>
                        <w:lang w:eastAsia="id-ID"/>
                      </w:rPr>
                    </m:ctrlPr>
                  </m:sSubPr>
                  <m:e>
                    <m:r>
                      <m:rPr>
                        <m:sty m:val="bi"/>
                      </m:rPr>
                      <w:rPr>
                        <w:rFonts w:ascii="Cambria Math" w:eastAsia="Garamond" w:hAnsi="Cambria Math"/>
                        <w:color w:val="000000"/>
                        <w:sz w:val="20"/>
                        <w:szCs w:val="20"/>
                        <w:lang w:eastAsia="id-ID"/>
                      </w:rPr>
                      <m:t>x</m:t>
                    </m:r>
                  </m:e>
                  <m:sub>
                    <m:r>
                      <m:rPr>
                        <m:sty m:val="bi"/>
                      </m:rPr>
                      <w:rPr>
                        <w:rFonts w:ascii="Cambria Math" w:eastAsia="Garamond" w:hAnsi="Cambria Math"/>
                        <w:color w:val="000000"/>
                        <w:sz w:val="20"/>
                        <w:szCs w:val="20"/>
                        <w:lang w:eastAsia="id-ID"/>
                      </w:rPr>
                      <m:t>max</m:t>
                    </m:r>
                  </m:sub>
                </m:sSub>
              </m:oMath>
            </m:oMathPara>
          </w:p>
        </w:tc>
        <w:tc>
          <w:tcPr>
            <w:tcW w:w="1424" w:type="dxa"/>
            <w:noWrap/>
            <w:vAlign w:val="center"/>
            <w:hideMark/>
          </w:tcPr>
          <w:p w14:paraId="64FA47D7" w14:textId="77777777" w:rsidR="00717102" w:rsidRPr="00717102" w:rsidRDefault="00000000" w:rsidP="007601DD">
            <w:pPr>
              <w:ind w:left="-140" w:firstLine="0"/>
              <w:jc w:val="center"/>
              <w:cnfStyle w:val="000000100000" w:firstRow="0" w:lastRow="0" w:firstColumn="0" w:lastColumn="0" w:oddVBand="0" w:evenVBand="0" w:oddHBand="1" w:evenHBand="0" w:firstRowFirstColumn="0" w:firstRowLastColumn="0" w:lastRowFirstColumn="0" w:lastRowLastColumn="0"/>
              <w:rPr>
                <w:rFonts w:eastAsia="Garamond"/>
                <w:b/>
                <w:color w:val="000000"/>
                <w:sz w:val="20"/>
                <w:szCs w:val="20"/>
                <w:lang w:eastAsia="id-ID"/>
              </w:rPr>
            </w:pPr>
            <m:oMathPara>
              <m:oMath>
                <m:acc>
                  <m:accPr>
                    <m:chr m:val="̅"/>
                    <m:ctrlPr>
                      <w:rPr>
                        <w:rFonts w:ascii="Cambria Math" w:eastAsia="Garamond" w:hAnsi="Cambria Math"/>
                        <w:b/>
                        <w:i/>
                        <w:color w:val="000000"/>
                        <w:sz w:val="20"/>
                        <w:szCs w:val="20"/>
                        <w:lang w:eastAsia="id-ID"/>
                      </w:rPr>
                    </m:ctrlPr>
                  </m:accPr>
                  <m:e>
                    <m:r>
                      <m:rPr>
                        <m:sty m:val="bi"/>
                      </m:rPr>
                      <w:rPr>
                        <w:rFonts w:ascii="Cambria Math" w:eastAsia="Garamond" w:hAnsi="Cambria Math"/>
                        <w:color w:val="000000"/>
                        <w:sz w:val="20"/>
                        <w:szCs w:val="20"/>
                        <w:lang w:eastAsia="id-ID"/>
                      </w:rPr>
                      <m:t>x</m:t>
                    </m:r>
                  </m:e>
                </m:acc>
              </m:oMath>
            </m:oMathPara>
          </w:p>
        </w:tc>
        <w:tc>
          <w:tcPr>
            <w:tcW w:w="1428" w:type="dxa"/>
            <w:noWrap/>
            <w:vAlign w:val="center"/>
            <w:hideMark/>
          </w:tcPr>
          <w:p w14:paraId="70A2EBC7" w14:textId="77777777" w:rsidR="00717102" w:rsidRPr="00717102" w:rsidRDefault="00717102" w:rsidP="007601DD">
            <w:pPr>
              <w:ind w:left="-93" w:firstLine="0"/>
              <w:jc w:val="center"/>
              <w:cnfStyle w:val="000000100000" w:firstRow="0" w:lastRow="0" w:firstColumn="0" w:lastColumn="0" w:oddVBand="0" w:evenVBand="0" w:oddHBand="1" w:evenHBand="0" w:firstRowFirstColumn="0" w:firstRowLastColumn="0" w:lastRowFirstColumn="0" w:lastRowLastColumn="0"/>
              <w:rPr>
                <w:rFonts w:eastAsia="Garamond"/>
                <w:b/>
                <w:color w:val="000000"/>
                <w:sz w:val="20"/>
                <w:szCs w:val="20"/>
                <w:lang w:eastAsia="id-ID"/>
              </w:rPr>
            </w:pPr>
            <m:oMathPara>
              <m:oMath>
                <m:r>
                  <m:rPr>
                    <m:sty m:val="bi"/>
                  </m:rPr>
                  <w:rPr>
                    <w:rFonts w:ascii="Cambria Math" w:eastAsia="Garamond" w:hAnsi="Cambria Math"/>
                    <w:color w:val="000000"/>
                    <w:sz w:val="20"/>
                    <w:szCs w:val="20"/>
                    <w:lang w:eastAsia="id-ID"/>
                  </w:rPr>
                  <m:t>σ</m:t>
                </m:r>
              </m:oMath>
            </m:oMathPara>
          </w:p>
        </w:tc>
      </w:tr>
      <w:tr w:rsidR="00717102" w:rsidRPr="00717102" w14:paraId="24DFA497" w14:textId="77777777" w:rsidTr="007601DD">
        <w:trPr>
          <w:trHeight w:val="283"/>
        </w:trPr>
        <w:tc>
          <w:tcPr>
            <w:cnfStyle w:val="001000000000" w:firstRow="0" w:lastRow="0" w:firstColumn="1" w:lastColumn="0" w:oddVBand="0" w:evenVBand="0" w:oddHBand="0" w:evenHBand="0" w:firstRowFirstColumn="0" w:firstRowLastColumn="0" w:lastRowFirstColumn="0" w:lastRowLastColumn="0"/>
            <w:tcW w:w="1936" w:type="dxa"/>
            <w:noWrap/>
            <w:vAlign w:val="center"/>
            <w:hideMark/>
          </w:tcPr>
          <w:p w14:paraId="5FD6973B" w14:textId="77777777" w:rsidR="00717102" w:rsidRPr="00717102" w:rsidRDefault="00717102" w:rsidP="007601DD">
            <w:pPr>
              <w:ind w:left="-113" w:firstLine="0"/>
              <w:jc w:val="center"/>
              <w:rPr>
                <w:rFonts w:eastAsia="Garamond"/>
                <w:color w:val="000000"/>
                <w:sz w:val="20"/>
                <w:szCs w:val="20"/>
                <w:lang w:eastAsia="id-ID"/>
              </w:rPr>
            </w:pPr>
            <w:r w:rsidRPr="00717102">
              <w:rPr>
                <w:rFonts w:eastAsia="Garamond"/>
                <w:color w:val="000000"/>
                <w:sz w:val="20"/>
                <w:szCs w:val="20"/>
                <w:lang w:eastAsia="id-ID"/>
              </w:rPr>
              <w:t>Eksperimen</w:t>
            </w:r>
          </w:p>
        </w:tc>
        <w:tc>
          <w:tcPr>
            <w:tcW w:w="1425" w:type="dxa"/>
            <w:noWrap/>
            <w:vAlign w:val="center"/>
            <w:hideMark/>
          </w:tcPr>
          <w:p w14:paraId="4674A479" w14:textId="77777777" w:rsidR="00717102" w:rsidRPr="00717102" w:rsidRDefault="00717102"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22</w:t>
            </w:r>
          </w:p>
        </w:tc>
        <w:tc>
          <w:tcPr>
            <w:tcW w:w="1424" w:type="dxa"/>
            <w:noWrap/>
            <w:vAlign w:val="center"/>
            <w:hideMark/>
          </w:tcPr>
          <w:p w14:paraId="03D6A155" w14:textId="77777777" w:rsidR="00717102" w:rsidRPr="00717102" w:rsidRDefault="00717102" w:rsidP="007601DD">
            <w:pPr>
              <w:ind w:left="-15"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0,13</w:t>
            </w:r>
          </w:p>
        </w:tc>
        <w:tc>
          <w:tcPr>
            <w:tcW w:w="1424" w:type="dxa"/>
            <w:noWrap/>
            <w:vAlign w:val="center"/>
            <w:hideMark/>
          </w:tcPr>
          <w:p w14:paraId="5BF7F885" w14:textId="77777777" w:rsidR="00717102" w:rsidRPr="00717102" w:rsidRDefault="00717102" w:rsidP="007601DD">
            <w:pPr>
              <w:ind w:left="-93"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0,89</w:t>
            </w:r>
          </w:p>
        </w:tc>
        <w:tc>
          <w:tcPr>
            <w:tcW w:w="1424" w:type="dxa"/>
            <w:noWrap/>
            <w:vAlign w:val="center"/>
            <w:hideMark/>
          </w:tcPr>
          <w:p w14:paraId="5305DA76" w14:textId="77777777" w:rsidR="00717102" w:rsidRPr="00717102" w:rsidRDefault="00717102" w:rsidP="007601DD">
            <w:pPr>
              <w:ind w:left="-140"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0,54</w:t>
            </w:r>
          </w:p>
        </w:tc>
        <w:tc>
          <w:tcPr>
            <w:tcW w:w="1428" w:type="dxa"/>
            <w:noWrap/>
            <w:vAlign w:val="center"/>
            <w:hideMark/>
          </w:tcPr>
          <w:p w14:paraId="229ABA09" w14:textId="77777777" w:rsidR="00717102" w:rsidRPr="00717102" w:rsidRDefault="00717102" w:rsidP="007601DD">
            <w:pPr>
              <w:ind w:left="-93"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0,22</w:t>
            </w:r>
          </w:p>
        </w:tc>
      </w:tr>
      <w:tr w:rsidR="00717102" w:rsidRPr="00717102" w14:paraId="378BD414" w14:textId="77777777" w:rsidTr="007601D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36" w:type="dxa"/>
            <w:noWrap/>
            <w:vAlign w:val="center"/>
            <w:hideMark/>
          </w:tcPr>
          <w:p w14:paraId="32BA0CF9" w14:textId="77777777" w:rsidR="00717102" w:rsidRPr="00717102" w:rsidRDefault="00717102" w:rsidP="007601DD">
            <w:pPr>
              <w:ind w:left="-113" w:firstLine="0"/>
              <w:jc w:val="center"/>
              <w:rPr>
                <w:rFonts w:eastAsia="Garamond"/>
                <w:color w:val="000000"/>
                <w:sz w:val="20"/>
                <w:szCs w:val="20"/>
                <w:lang w:eastAsia="id-ID"/>
              </w:rPr>
            </w:pPr>
            <w:r w:rsidRPr="00717102">
              <w:rPr>
                <w:rFonts w:eastAsia="Garamond"/>
                <w:color w:val="000000"/>
                <w:sz w:val="20"/>
                <w:szCs w:val="20"/>
                <w:lang w:eastAsia="id-ID"/>
              </w:rPr>
              <w:t>Kontrol</w:t>
            </w:r>
          </w:p>
        </w:tc>
        <w:tc>
          <w:tcPr>
            <w:tcW w:w="1425" w:type="dxa"/>
            <w:noWrap/>
            <w:vAlign w:val="center"/>
            <w:hideMark/>
          </w:tcPr>
          <w:p w14:paraId="26907750"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22</w:t>
            </w:r>
          </w:p>
        </w:tc>
        <w:tc>
          <w:tcPr>
            <w:tcW w:w="1424" w:type="dxa"/>
            <w:noWrap/>
            <w:vAlign w:val="center"/>
            <w:hideMark/>
          </w:tcPr>
          <w:p w14:paraId="0F3DFD26" w14:textId="77777777" w:rsidR="00717102" w:rsidRPr="00717102" w:rsidRDefault="00717102" w:rsidP="007601DD">
            <w:pPr>
              <w:ind w:left="-15"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0,10</w:t>
            </w:r>
          </w:p>
        </w:tc>
        <w:tc>
          <w:tcPr>
            <w:tcW w:w="1424" w:type="dxa"/>
            <w:noWrap/>
            <w:vAlign w:val="center"/>
            <w:hideMark/>
          </w:tcPr>
          <w:p w14:paraId="58256069" w14:textId="77777777" w:rsidR="00717102" w:rsidRPr="00717102" w:rsidRDefault="00717102" w:rsidP="007601DD">
            <w:pPr>
              <w:ind w:left="-93"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0,67</w:t>
            </w:r>
          </w:p>
        </w:tc>
        <w:tc>
          <w:tcPr>
            <w:tcW w:w="1424" w:type="dxa"/>
            <w:noWrap/>
            <w:vAlign w:val="center"/>
            <w:hideMark/>
          </w:tcPr>
          <w:p w14:paraId="2CF09288" w14:textId="77777777" w:rsidR="00717102" w:rsidRPr="00717102" w:rsidRDefault="00717102" w:rsidP="007601DD">
            <w:pPr>
              <w:ind w:left="-140"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0,38</w:t>
            </w:r>
          </w:p>
        </w:tc>
        <w:tc>
          <w:tcPr>
            <w:tcW w:w="1428" w:type="dxa"/>
            <w:noWrap/>
            <w:vAlign w:val="center"/>
            <w:hideMark/>
          </w:tcPr>
          <w:p w14:paraId="243244F3" w14:textId="77777777" w:rsidR="00717102" w:rsidRPr="00717102" w:rsidRDefault="00717102" w:rsidP="007601DD">
            <w:pPr>
              <w:ind w:left="-93"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0,16</w:t>
            </w:r>
          </w:p>
        </w:tc>
      </w:tr>
    </w:tbl>
    <w:p w14:paraId="0A53C6C8" w14:textId="77777777" w:rsidR="00717102" w:rsidRPr="00717102" w:rsidRDefault="00717102" w:rsidP="00717102">
      <w:pPr>
        <w:spacing w:line="276" w:lineRule="auto"/>
        <w:ind w:firstLine="0"/>
        <w:jc w:val="both"/>
        <w:rPr>
          <w:rFonts w:eastAsia="Garamond"/>
          <w:sz w:val="22"/>
          <w:lang w:val="id-ID"/>
        </w:rPr>
      </w:pPr>
      <w:r w:rsidRPr="00717102">
        <w:rPr>
          <w:rFonts w:eastAsia="Garamond"/>
          <w:sz w:val="22"/>
          <w:lang w:val="id-ID"/>
        </w:rPr>
        <w:t>SMI = 10</w:t>
      </w:r>
    </w:p>
    <w:p w14:paraId="4AFD8D05" w14:textId="77777777" w:rsidR="00717102" w:rsidRPr="00717102" w:rsidRDefault="00717102" w:rsidP="00717102">
      <w:pPr>
        <w:spacing w:before="120"/>
        <w:ind w:firstLine="720"/>
        <w:jc w:val="both"/>
        <w:rPr>
          <w:rFonts w:eastAsia="Garamond"/>
        </w:rPr>
      </w:pPr>
      <w:r w:rsidRPr="00717102">
        <w:rPr>
          <w:rFonts w:eastAsia="Garamond"/>
          <w:szCs w:val="24"/>
          <w:lang w:val="id-ID"/>
        </w:rPr>
        <w:t>Berdasarkan Tabel 3 terlihat perbedaan peningkatan kelas eksperimen dan kelas kontrol</w:t>
      </w:r>
      <w:r w:rsidRPr="00717102">
        <w:rPr>
          <w:rFonts w:eastAsia="Garamond"/>
        </w:rPr>
        <w:t>. Untuk mengetahui signifikan atau tidaknya perbedaan tersebut, maka dilakukan uji statistik</w:t>
      </w:r>
      <w:r w:rsidRPr="00717102">
        <w:rPr>
          <w:rFonts w:eastAsia="Garamond"/>
          <w:lang w:val="id-ID"/>
        </w:rPr>
        <w:t>a</w:t>
      </w:r>
      <w:r w:rsidRPr="00717102">
        <w:rPr>
          <w:rFonts w:eastAsia="Garamond"/>
        </w:rPr>
        <w:t xml:space="preserve"> mengunakan uji dua sampel independen.</w:t>
      </w:r>
    </w:p>
    <w:p w14:paraId="7C17D2A7" w14:textId="77777777" w:rsidR="00717102" w:rsidRPr="00717102" w:rsidRDefault="00717102" w:rsidP="00717102">
      <w:pPr>
        <w:spacing w:before="240" w:after="120"/>
        <w:ind w:left="66" w:firstLine="0"/>
        <w:jc w:val="center"/>
        <w:rPr>
          <w:rFonts w:eastAsiaTheme="minorHAnsi"/>
          <w:b/>
          <w:bCs/>
          <w:sz w:val="22"/>
          <w:lang w:val="id-ID"/>
        </w:rPr>
      </w:pPr>
      <w:bookmarkStart w:id="3" w:name="_Toc143640720"/>
      <w:r w:rsidRPr="00717102">
        <w:rPr>
          <w:rFonts w:eastAsiaTheme="minorHAnsi"/>
          <w:b/>
          <w:bCs/>
          <w:sz w:val="22"/>
          <w:lang w:val="id-ID"/>
        </w:rPr>
        <w:t xml:space="preserve">Tabel 4. Hasil Uji Normalitas </w:t>
      </w:r>
      <m:oMath>
        <m:d>
          <m:dPr>
            <m:ctrlPr>
              <w:rPr>
                <w:rFonts w:ascii="Cambria Math" w:eastAsiaTheme="minorHAnsi" w:hAnsi="Cambria Math"/>
                <w:b/>
                <w:bCs/>
                <w:i/>
                <w:sz w:val="22"/>
                <w:lang w:val="id-ID"/>
              </w:rPr>
            </m:ctrlPr>
          </m:dPr>
          <m:e>
            <m:r>
              <m:rPr>
                <m:sty m:val="bi"/>
              </m:rPr>
              <w:rPr>
                <w:rFonts w:ascii="Cambria Math" w:eastAsiaTheme="minorHAnsi" w:hAnsi="Cambria Math"/>
                <w:sz w:val="22"/>
                <w:lang w:val="id-ID"/>
              </w:rPr>
              <m:t>α=5%</m:t>
            </m:r>
          </m:e>
        </m:d>
      </m:oMath>
      <w:bookmarkEnd w:id="3"/>
    </w:p>
    <w:tbl>
      <w:tblPr>
        <w:tblStyle w:val="PlainTable2"/>
        <w:tblW w:w="5000" w:type="pct"/>
        <w:tblLook w:val="04A0" w:firstRow="1" w:lastRow="0" w:firstColumn="1" w:lastColumn="0" w:noHBand="0" w:noVBand="1"/>
      </w:tblPr>
      <w:tblGrid>
        <w:gridCol w:w="1793"/>
        <w:gridCol w:w="990"/>
        <w:gridCol w:w="991"/>
        <w:gridCol w:w="991"/>
        <w:gridCol w:w="1321"/>
        <w:gridCol w:w="1321"/>
        <w:gridCol w:w="1664"/>
      </w:tblGrid>
      <w:tr w:rsidR="00717102" w:rsidRPr="00717102" w14:paraId="1D558064" w14:textId="77777777" w:rsidTr="007601D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9" w:type="pct"/>
            <w:noWrap/>
            <w:vAlign w:val="center"/>
            <w:hideMark/>
          </w:tcPr>
          <w:p w14:paraId="38F948B4" w14:textId="77777777" w:rsidR="00717102" w:rsidRPr="00717102" w:rsidRDefault="00717102" w:rsidP="007601DD">
            <w:pPr>
              <w:ind w:firstLine="0"/>
              <w:jc w:val="center"/>
              <w:rPr>
                <w:rFonts w:eastAsia="Garamond"/>
                <w:color w:val="000000"/>
                <w:sz w:val="20"/>
                <w:szCs w:val="20"/>
                <w:lang w:eastAsia="id-ID"/>
              </w:rPr>
            </w:pPr>
            <w:r w:rsidRPr="00717102">
              <w:rPr>
                <w:rFonts w:eastAsia="Garamond"/>
                <w:color w:val="000000"/>
                <w:sz w:val="20"/>
                <w:szCs w:val="20"/>
                <w:lang w:eastAsia="id-ID"/>
              </w:rPr>
              <w:t>Kelas</w:t>
            </w:r>
          </w:p>
        </w:tc>
        <w:tc>
          <w:tcPr>
            <w:tcW w:w="546" w:type="pct"/>
            <w:noWrap/>
            <w:vAlign w:val="center"/>
            <w:hideMark/>
          </w:tcPr>
          <w:p w14:paraId="4E66FAEE" w14:textId="77777777" w:rsidR="00717102" w:rsidRPr="00717102" w:rsidRDefault="00717102"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r>
                  <m:rPr>
                    <m:sty m:val="bi"/>
                  </m:rPr>
                  <w:rPr>
                    <w:rFonts w:ascii="Cambria Math" w:eastAsia="Garamond" w:hAnsi="Cambria Math"/>
                    <w:color w:val="000000"/>
                    <w:sz w:val="20"/>
                    <w:szCs w:val="20"/>
                    <w:lang w:eastAsia="id-ID"/>
                  </w:rPr>
                  <m:t>n</m:t>
                </m:r>
              </m:oMath>
            </m:oMathPara>
          </w:p>
        </w:tc>
        <w:tc>
          <w:tcPr>
            <w:tcW w:w="546" w:type="pct"/>
            <w:noWrap/>
            <w:vAlign w:val="center"/>
            <w:hideMark/>
          </w:tcPr>
          <w:p w14:paraId="5FB5589F" w14:textId="77777777" w:rsidR="00717102" w:rsidRPr="00717102" w:rsidRDefault="00000000" w:rsidP="007601DD">
            <w:pPr>
              <w:ind w:left="-140"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acc>
                  <m:accPr>
                    <m:chr m:val="̅"/>
                    <m:ctrlPr>
                      <w:rPr>
                        <w:rFonts w:ascii="Cambria Math" w:eastAsia="Garamond" w:hAnsi="Cambria Math"/>
                        <w:i/>
                        <w:color w:val="000000"/>
                        <w:sz w:val="20"/>
                        <w:szCs w:val="20"/>
                        <w:lang w:eastAsia="id-ID"/>
                      </w:rPr>
                    </m:ctrlPr>
                  </m:accPr>
                  <m:e>
                    <m:r>
                      <m:rPr>
                        <m:sty m:val="bi"/>
                      </m:rPr>
                      <w:rPr>
                        <w:rFonts w:ascii="Cambria Math" w:eastAsia="Garamond" w:hAnsi="Cambria Math"/>
                        <w:color w:val="000000"/>
                        <w:sz w:val="20"/>
                        <w:szCs w:val="20"/>
                        <w:lang w:eastAsia="id-ID"/>
                      </w:rPr>
                      <m:t>x</m:t>
                    </m:r>
                  </m:e>
                </m:acc>
              </m:oMath>
            </m:oMathPara>
          </w:p>
        </w:tc>
        <w:tc>
          <w:tcPr>
            <w:tcW w:w="546" w:type="pct"/>
            <w:noWrap/>
            <w:vAlign w:val="center"/>
            <w:hideMark/>
          </w:tcPr>
          <w:p w14:paraId="4B15B5A3" w14:textId="77777777" w:rsidR="00717102" w:rsidRPr="00717102" w:rsidRDefault="00717102" w:rsidP="007601DD">
            <w:pPr>
              <w:ind w:left="-93"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r>
                  <m:rPr>
                    <m:sty m:val="bi"/>
                  </m:rPr>
                  <w:rPr>
                    <w:rFonts w:ascii="Cambria Math" w:eastAsia="Garamond" w:hAnsi="Cambria Math"/>
                    <w:color w:val="000000"/>
                    <w:sz w:val="20"/>
                    <w:szCs w:val="20"/>
                    <w:lang w:eastAsia="id-ID"/>
                  </w:rPr>
                  <m:t>σ</m:t>
                </m:r>
              </m:oMath>
            </m:oMathPara>
          </w:p>
        </w:tc>
        <w:tc>
          <w:tcPr>
            <w:tcW w:w="728" w:type="pct"/>
            <w:noWrap/>
            <w:vAlign w:val="center"/>
            <w:hideMark/>
          </w:tcPr>
          <w:p w14:paraId="1AE5FAF2" w14:textId="77777777" w:rsidR="00717102" w:rsidRPr="00717102" w:rsidRDefault="00000000" w:rsidP="007601DD">
            <w:pPr>
              <w:ind w:left="-140"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sSub>
                  <m:sSubPr>
                    <m:ctrlPr>
                      <w:rPr>
                        <w:rFonts w:ascii="Cambria Math" w:eastAsia="Garamond" w:hAnsi="Cambria Math"/>
                        <w:i/>
                        <w:color w:val="000000"/>
                        <w:sz w:val="20"/>
                        <w:szCs w:val="20"/>
                        <w:lang w:eastAsia="id-ID"/>
                      </w:rPr>
                    </m:ctrlPr>
                  </m:sSubPr>
                  <m:e>
                    <m:r>
                      <m:rPr>
                        <m:sty m:val="bi"/>
                      </m:rPr>
                      <w:rPr>
                        <w:rFonts w:ascii="Cambria Math" w:eastAsia="Garamond" w:hAnsi="Cambria Math"/>
                        <w:color w:val="000000"/>
                        <w:sz w:val="20"/>
                        <w:szCs w:val="20"/>
                        <w:lang w:eastAsia="id-ID"/>
                      </w:rPr>
                      <m:t>L</m:t>
                    </m:r>
                  </m:e>
                  <m:sub>
                    <m:r>
                      <m:rPr>
                        <m:sty m:val="bi"/>
                      </m:rPr>
                      <w:rPr>
                        <w:rFonts w:ascii="Cambria Math" w:eastAsia="Garamond" w:hAnsi="Cambria Math"/>
                        <w:color w:val="000000"/>
                        <w:sz w:val="20"/>
                        <w:szCs w:val="20"/>
                        <w:lang w:eastAsia="id-ID"/>
                      </w:rPr>
                      <m:t>hitung</m:t>
                    </m:r>
                  </m:sub>
                </m:sSub>
              </m:oMath>
            </m:oMathPara>
          </w:p>
        </w:tc>
        <w:tc>
          <w:tcPr>
            <w:tcW w:w="728" w:type="pct"/>
            <w:noWrap/>
            <w:vAlign w:val="center"/>
            <w:hideMark/>
          </w:tcPr>
          <w:p w14:paraId="03D8C965" w14:textId="77777777" w:rsidR="00717102" w:rsidRPr="00717102" w:rsidRDefault="00000000" w:rsidP="007601DD">
            <w:pPr>
              <w:ind w:left="-93"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sSub>
                  <m:sSubPr>
                    <m:ctrlPr>
                      <w:rPr>
                        <w:rFonts w:ascii="Cambria Math" w:eastAsia="Garamond" w:hAnsi="Cambria Math"/>
                        <w:i/>
                        <w:color w:val="000000"/>
                        <w:sz w:val="20"/>
                        <w:szCs w:val="20"/>
                        <w:lang w:eastAsia="id-ID"/>
                      </w:rPr>
                    </m:ctrlPr>
                  </m:sSubPr>
                  <m:e>
                    <m:r>
                      <m:rPr>
                        <m:sty m:val="bi"/>
                      </m:rPr>
                      <w:rPr>
                        <w:rFonts w:ascii="Cambria Math" w:eastAsia="Garamond" w:hAnsi="Cambria Math"/>
                        <w:color w:val="000000"/>
                        <w:sz w:val="20"/>
                        <w:szCs w:val="20"/>
                        <w:lang w:eastAsia="id-ID"/>
                      </w:rPr>
                      <m:t>L</m:t>
                    </m:r>
                  </m:e>
                  <m:sub>
                    <m:r>
                      <m:rPr>
                        <m:sty m:val="bi"/>
                      </m:rPr>
                      <w:rPr>
                        <w:rFonts w:ascii="Cambria Math" w:eastAsia="Garamond" w:hAnsi="Cambria Math"/>
                        <w:color w:val="000000"/>
                        <w:sz w:val="20"/>
                        <w:szCs w:val="20"/>
                        <w:lang w:eastAsia="id-ID"/>
                      </w:rPr>
                      <m:t>tabel</m:t>
                    </m:r>
                  </m:sub>
                </m:sSub>
              </m:oMath>
            </m:oMathPara>
          </w:p>
        </w:tc>
        <w:tc>
          <w:tcPr>
            <w:tcW w:w="918" w:type="pct"/>
            <w:noWrap/>
            <w:vAlign w:val="center"/>
            <w:hideMark/>
          </w:tcPr>
          <w:p w14:paraId="2EB2D300" w14:textId="77777777" w:rsidR="00717102" w:rsidRPr="00717102" w:rsidRDefault="00717102"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Keterangan</w:t>
            </w:r>
          </w:p>
        </w:tc>
      </w:tr>
      <w:tr w:rsidR="00717102" w:rsidRPr="00717102" w14:paraId="11374FF3" w14:textId="77777777" w:rsidTr="007601D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9" w:type="pct"/>
            <w:noWrap/>
            <w:vAlign w:val="center"/>
            <w:hideMark/>
          </w:tcPr>
          <w:p w14:paraId="742B4A8D" w14:textId="77777777" w:rsidR="00717102" w:rsidRPr="00717102" w:rsidRDefault="00717102" w:rsidP="007601DD">
            <w:pPr>
              <w:ind w:firstLine="0"/>
              <w:jc w:val="center"/>
              <w:rPr>
                <w:rFonts w:eastAsia="Garamond"/>
                <w:color w:val="000000"/>
                <w:sz w:val="20"/>
                <w:szCs w:val="20"/>
                <w:lang w:eastAsia="id-ID"/>
              </w:rPr>
            </w:pPr>
            <w:r w:rsidRPr="00717102">
              <w:rPr>
                <w:rFonts w:eastAsia="Garamond"/>
                <w:color w:val="000000"/>
                <w:sz w:val="20"/>
                <w:szCs w:val="20"/>
                <w:lang w:eastAsia="id-ID"/>
              </w:rPr>
              <w:t>Eksperimen</w:t>
            </w:r>
          </w:p>
        </w:tc>
        <w:tc>
          <w:tcPr>
            <w:tcW w:w="546" w:type="pct"/>
            <w:noWrap/>
            <w:vAlign w:val="center"/>
            <w:hideMark/>
          </w:tcPr>
          <w:p w14:paraId="3BD7F557"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22</w:t>
            </w:r>
          </w:p>
        </w:tc>
        <w:tc>
          <w:tcPr>
            <w:tcW w:w="546" w:type="pct"/>
            <w:noWrap/>
            <w:vAlign w:val="center"/>
            <w:hideMark/>
          </w:tcPr>
          <w:p w14:paraId="66EBD6A8"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0,54</w:t>
            </w:r>
          </w:p>
        </w:tc>
        <w:tc>
          <w:tcPr>
            <w:tcW w:w="546" w:type="pct"/>
            <w:noWrap/>
            <w:vAlign w:val="center"/>
            <w:hideMark/>
          </w:tcPr>
          <w:p w14:paraId="0096D2E3"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0,22</w:t>
            </w:r>
          </w:p>
        </w:tc>
        <w:tc>
          <w:tcPr>
            <w:tcW w:w="728" w:type="pct"/>
            <w:noWrap/>
            <w:vAlign w:val="center"/>
            <w:hideMark/>
          </w:tcPr>
          <w:p w14:paraId="3524F880"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0,1058</w:t>
            </w:r>
          </w:p>
        </w:tc>
        <w:tc>
          <w:tcPr>
            <w:tcW w:w="728" w:type="pct"/>
            <w:noWrap/>
            <w:vAlign w:val="center"/>
            <w:hideMark/>
          </w:tcPr>
          <w:p w14:paraId="665E1C84"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0,1881</w:t>
            </w:r>
          </w:p>
        </w:tc>
        <w:tc>
          <w:tcPr>
            <w:tcW w:w="918" w:type="pct"/>
            <w:noWrap/>
            <w:vAlign w:val="center"/>
            <w:hideMark/>
          </w:tcPr>
          <w:p w14:paraId="4378ED60" w14:textId="77777777" w:rsidR="00717102" w:rsidRPr="00717102" w:rsidRDefault="00000000"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m:oMath>
              <m:sSub>
                <m:sSubPr>
                  <m:ctrlPr>
                    <w:rPr>
                      <w:rFonts w:ascii="Cambria Math" w:eastAsia="Garamond" w:hAnsi="Cambria Math"/>
                      <w:b/>
                      <w:i/>
                      <w:color w:val="000000"/>
                      <w:sz w:val="20"/>
                      <w:szCs w:val="20"/>
                      <w:lang w:eastAsia="id-ID"/>
                    </w:rPr>
                  </m:ctrlPr>
                </m:sSubPr>
                <m:e>
                  <m:r>
                    <w:rPr>
                      <w:rFonts w:ascii="Cambria Math" w:eastAsia="Garamond" w:hAnsi="Cambria Math"/>
                      <w:color w:val="000000"/>
                      <w:sz w:val="20"/>
                      <w:szCs w:val="20"/>
                      <w:lang w:eastAsia="id-ID"/>
                    </w:rPr>
                    <m:t>H</m:t>
                  </m:r>
                </m:e>
                <m:sub>
                  <m:r>
                    <m:rPr>
                      <m:sty m:val="bi"/>
                    </m:rPr>
                    <w:rPr>
                      <w:rFonts w:ascii="Cambria Math" w:eastAsia="Garamond" w:hAnsi="Cambria Math"/>
                      <w:color w:val="000000"/>
                      <w:sz w:val="20"/>
                      <w:szCs w:val="20"/>
                      <w:lang w:eastAsia="id-ID"/>
                    </w:rPr>
                    <m:t>0</m:t>
                  </m:r>
                </m:sub>
              </m:sSub>
            </m:oMath>
            <w:r w:rsidR="00717102" w:rsidRPr="00717102">
              <w:rPr>
                <w:rFonts w:eastAsia="Garamond"/>
                <w:color w:val="000000"/>
                <w:sz w:val="20"/>
                <w:szCs w:val="20"/>
                <w:lang w:eastAsia="id-ID"/>
              </w:rPr>
              <w:t xml:space="preserve"> diterima</w:t>
            </w:r>
          </w:p>
        </w:tc>
      </w:tr>
      <w:tr w:rsidR="00717102" w:rsidRPr="00717102" w14:paraId="13D7F616" w14:textId="77777777" w:rsidTr="007601DD">
        <w:trPr>
          <w:trHeight w:val="283"/>
        </w:trPr>
        <w:tc>
          <w:tcPr>
            <w:cnfStyle w:val="001000000000" w:firstRow="0" w:lastRow="0" w:firstColumn="1" w:lastColumn="0" w:oddVBand="0" w:evenVBand="0" w:oddHBand="0" w:evenHBand="0" w:firstRowFirstColumn="0" w:firstRowLastColumn="0" w:lastRowFirstColumn="0" w:lastRowLastColumn="0"/>
            <w:tcW w:w="989" w:type="pct"/>
            <w:noWrap/>
            <w:vAlign w:val="center"/>
            <w:hideMark/>
          </w:tcPr>
          <w:p w14:paraId="1202C91D" w14:textId="77777777" w:rsidR="00717102" w:rsidRPr="00717102" w:rsidRDefault="00717102" w:rsidP="007601DD">
            <w:pPr>
              <w:ind w:firstLine="0"/>
              <w:jc w:val="center"/>
              <w:rPr>
                <w:rFonts w:eastAsia="Garamond"/>
                <w:color w:val="000000"/>
                <w:sz w:val="20"/>
                <w:szCs w:val="20"/>
                <w:lang w:eastAsia="id-ID"/>
              </w:rPr>
            </w:pPr>
            <w:r w:rsidRPr="00717102">
              <w:rPr>
                <w:rFonts w:eastAsia="Garamond"/>
                <w:color w:val="000000"/>
                <w:sz w:val="20"/>
                <w:szCs w:val="20"/>
                <w:lang w:eastAsia="id-ID"/>
              </w:rPr>
              <w:t>Kontrol</w:t>
            </w:r>
          </w:p>
        </w:tc>
        <w:tc>
          <w:tcPr>
            <w:tcW w:w="546" w:type="pct"/>
            <w:noWrap/>
            <w:vAlign w:val="center"/>
            <w:hideMark/>
          </w:tcPr>
          <w:p w14:paraId="0FEA1AFB" w14:textId="77777777" w:rsidR="00717102" w:rsidRPr="00717102" w:rsidRDefault="00717102"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22</w:t>
            </w:r>
          </w:p>
        </w:tc>
        <w:tc>
          <w:tcPr>
            <w:tcW w:w="546" w:type="pct"/>
            <w:noWrap/>
            <w:vAlign w:val="center"/>
            <w:hideMark/>
          </w:tcPr>
          <w:p w14:paraId="2319C090" w14:textId="77777777" w:rsidR="00717102" w:rsidRPr="00717102" w:rsidRDefault="00717102"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0,38</w:t>
            </w:r>
          </w:p>
        </w:tc>
        <w:tc>
          <w:tcPr>
            <w:tcW w:w="546" w:type="pct"/>
            <w:noWrap/>
            <w:vAlign w:val="center"/>
            <w:hideMark/>
          </w:tcPr>
          <w:p w14:paraId="2DFD22B0" w14:textId="77777777" w:rsidR="00717102" w:rsidRPr="00717102" w:rsidRDefault="00717102"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0,16</w:t>
            </w:r>
          </w:p>
        </w:tc>
        <w:tc>
          <w:tcPr>
            <w:tcW w:w="728" w:type="pct"/>
            <w:noWrap/>
            <w:vAlign w:val="center"/>
            <w:hideMark/>
          </w:tcPr>
          <w:p w14:paraId="632893A0" w14:textId="77777777" w:rsidR="00717102" w:rsidRPr="00717102" w:rsidRDefault="00717102"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0,1430</w:t>
            </w:r>
          </w:p>
        </w:tc>
        <w:tc>
          <w:tcPr>
            <w:tcW w:w="728" w:type="pct"/>
            <w:noWrap/>
            <w:vAlign w:val="center"/>
            <w:hideMark/>
          </w:tcPr>
          <w:p w14:paraId="26B44B3A" w14:textId="77777777" w:rsidR="00717102" w:rsidRPr="00717102" w:rsidRDefault="00717102"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0,1881</w:t>
            </w:r>
          </w:p>
        </w:tc>
        <w:tc>
          <w:tcPr>
            <w:tcW w:w="918" w:type="pct"/>
            <w:noWrap/>
            <w:vAlign w:val="center"/>
            <w:hideMark/>
          </w:tcPr>
          <w:p w14:paraId="6DB6AB56" w14:textId="77777777" w:rsidR="00717102" w:rsidRPr="00717102" w:rsidRDefault="00000000"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m:oMath>
              <m:sSub>
                <m:sSubPr>
                  <m:ctrlPr>
                    <w:rPr>
                      <w:rFonts w:ascii="Cambria Math" w:eastAsia="Garamond" w:hAnsi="Cambria Math"/>
                      <w:b/>
                      <w:i/>
                      <w:color w:val="000000"/>
                      <w:sz w:val="20"/>
                      <w:szCs w:val="20"/>
                      <w:lang w:eastAsia="id-ID"/>
                    </w:rPr>
                  </m:ctrlPr>
                </m:sSubPr>
                <m:e>
                  <m:r>
                    <w:rPr>
                      <w:rFonts w:ascii="Cambria Math" w:eastAsia="Garamond" w:hAnsi="Cambria Math"/>
                      <w:color w:val="000000"/>
                      <w:sz w:val="20"/>
                      <w:szCs w:val="20"/>
                      <w:lang w:eastAsia="id-ID"/>
                    </w:rPr>
                    <m:t>H</m:t>
                  </m:r>
                </m:e>
                <m:sub>
                  <m:r>
                    <m:rPr>
                      <m:sty m:val="bi"/>
                    </m:rPr>
                    <w:rPr>
                      <w:rFonts w:ascii="Cambria Math" w:eastAsia="Garamond" w:hAnsi="Cambria Math"/>
                      <w:color w:val="000000"/>
                      <w:sz w:val="20"/>
                      <w:szCs w:val="20"/>
                      <w:lang w:eastAsia="id-ID"/>
                    </w:rPr>
                    <m:t>0</m:t>
                  </m:r>
                </m:sub>
              </m:sSub>
            </m:oMath>
            <w:r w:rsidR="00717102" w:rsidRPr="00717102">
              <w:rPr>
                <w:rFonts w:eastAsia="Garamond"/>
                <w:color w:val="000000"/>
                <w:sz w:val="20"/>
                <w:szCs w:val="20"/>
                <w:lang w:eastAsia="id-ID"/>
              </w:rPr>
              <w:t xml:space="preserve"> diterima</w:t>
            </w:r>
          </w:p>
        </w:tc>
      </w:tr>
    </w:tbl>
    <w:p w14:paraId="5F085693" w14:textId="77777777" w:rsidR="00717102" w:rsidRPr="00717102" w:rsidRDefault="00717102" w:rsidP="00717102">
      <w:pPr>
        <w:spacing w:before="120"/>
        <w:ind w:firstLine="720"/>
        <w:jc w:val="both"/>
        <w:rPr>
          <w:rFonts w:eastAsia="Garamond"/>
          <w:lang w:val="id-ID"/>
        </w:rPr>
      </w:pPr>
      <w:r w:rsidRPr="00717102">
        <w:rPr>
          <w:rFonts w:eastAsia="Garamond"/>
        </w:rPr>
        <w:t xml:space="preserve">Berdasarkan Tabel 4 </w:t>
      </w:r>
      <w:r w:rsidRPr="00717102">
        <w:rPr>
          <w:rFonts w:eastAsia="Garamond"/>
          <w:lang w:val="id-ID"/>
        </w:rPr>
        <w:t xml:space="preserve">di atas </w:t>
      </w:r>
      <w:r w:rsidRPr="00717102">
        <w:rPr>
          <w:rFonts w:eastAsia="Garamond"/>
        </w:rPr>
        <w:t xml:space="preserve">menunjukkan bahwa </w:t>
      </w:r>
      <m:oMath>
        <m:sSub>
          <m:sSubPr>
            <m:ctrlPr>
              <w:rPr>
                <w:rFonts w:ascii="Cambria Math" w:eastAsia="Garamond" w:hAnsi="Cambria Math" w:cs="Cambria Math"/>
                <w:i/>
              </w:rPr>
            </m:ctrlPr>
          </m:sSubPr>
          <m:e>
            <m:r>
              <w:rPr>
                <w:rFonts w:ascii="Cambria Math" w:eastAsia="Garamond" w:hAnsi="Cambria Math" w:cs="Cambria Math"/>
              </w:rPr>
              <m:t>L</m:t>
            </m:r>
          </m:e>
          <m:sub>
            <m:r>
              <w:rPr>
                <w:rFonts w:ascii="Cambria Math" w:eastAsia="Garamond" w:hAnsi="Cambria Math" w:cs="Cambria Math"/>
              </w:rPr>
              <m:t>hitung</m:t>
            </m:r>
          </m:sub>
        </m:sSub>
        <m:r>
          <w:rPr>
            <w:rFonts w:ascii="Cambria Math" w:eastAsia="Garamond" w:hAnsi="Cambria Math" w:cs="Cambria Math"/>
          </w:rPr>
          <m:t>&lt;</m:t>
        </m:r>
        <m:sSub>
          <m:sSubPr>
            <m:ctrlPr>
              <w:rPr>
                <w:rFonts w:ascii="Cambria Math" w:eastAsia="Garamond" w:hAnsi="Cambria Math" w:cs="Cambria Math"/>
                <w:i/>
              </w:rPr>
            </m:ctrlPr>
          </m:sSubPr>
          <m:e>
            <m:r>
              <w:rPr>
                <w:rFonts w:ascii="Cambria Math" w:eastAsia="Garamond" w:hAnsi="Cambria Math" w:cs="Cambria Math"/>
              </w:rPr>
              <m:t>L</m:t>
            </m:r>
          </m:e>
          <m:sub>
            <m:r>
              <w:rPr>
                <w:rFonts w:ascii="Cambria Math" w:eastAsia="Garamond" w:hAnsi="Cambria Math" w:cs="Cambria Math"/>
              </w:rPr>
              <m:t>tabel</m:t>
            </m:r>
          </m:sub>
        </m:sSub>
      </m:oMath>
      <w:r w:rsidRPr="00717102">
        <w:rPr>
          <w:rFonts w:eastAsia="Garamond"/>
        </w:rPr>
        <w:t>, ini berarti bahwa data kelas eksperimen dan kelas kontrol berasal dari populasi yang berdistribusi normal.</w:t>
      </w:r>
      <w:r w:rsidRPr="00717102">
        <w:rPr>
          <w:rFonts w:eastAsia="Garamond"/>
          <w:lang w:val="id-ID"/>
        </w:rPr>
        <w:t xml:space="preserve"> Karena kedua kelas berdistribusi normal maka dilanjutkan dengan uji homogenitas dua varians.</w:t>
      </w:r>
    </w:p>
    <w:p w14:paraId="5DEE2229" w14:textId="77777777" w:rsidR="00717102" w:rsidRPr="00717102" w:rsidRDefault="00717102" w:rsidP="00717102">
      <w:pPr>
        <w:spacing w:before="240" w:after="120"/>
        <w:ind w:left="66" w:firstLine="0"/>
        <w:jc w:val="center"/>
        <w:rPr>
          <w:rFonts w:ascii="Times New Roman" w:eastAsiaTheme="minorHAnsi" w:hAnsi="Times New Roman"/>
          <w:b/>
          <w:bCs/>
          <w:szCs w:val="24"/>
          <w:lang w:val="id-ID"/>
        </w:rPr>
      </w:pPr>
      <w:bookmarkStart w:id="4" w:name="_Toc143640721"/>
      <w:r w:rsidRPr="00717102">
        <w:rPr>
          <w:rFonts w:eastAsiaTheme="minorHAnsi"/>
          <w:b/>
          <w:bCs/>
          <w:sz w:val="22"/>
          <w:lang w:val="id-ID"/>
        </w:rPr>
        <w:t>Tabel 5.</w:t>
      </w:r>
      <w:r w:rsidRPr="00717102">
        <w:rPr>
          <w:rFonts w:ascii="Times New Roman" w:eastAsiaTheme="minorHAnsi" w:hAnsi="Times New Roman"/>
          <w:b/>
          <w:bCs/>
          <w:szCs w:val="24"/>
          <w:lang w:val="id-ID"/>
        </w:rPr>
        <w:t xml:space="preserve"> </w:t>
      </w:r>
      <w:r w:rsidRPr="00717102">
        <w:rPr>
          <w:rFonts w:eastAsiaTheme="minorHAnsi"/>
          <w:b/>
          <w:bCs/>
          <w:sz w:val="22"/>
          <w:lang w:val="id-ID"/>
        </w:rPr>
        <w:t xml:space="preserve">Uji Homogenitas Dua Varians </w:t>
      </w:r>
      <m:oMath>
        <m:d>
          <m:dPr>
            <m:ctrlPr>
              <w:rPr>
                <w:rFonts w:ascii="Cambria Math" w:eastAsiaTheme="minorHAnsi" w:hAnsi="Cambria Math"/>
                <w:b/>
                <w:bCs/>
                <w:i/>
                <w:sz w:val="22"/>
                <w:lang w:val="id-ID"/>
              </w:rPr>
            </m:ctrlPr>
          </m:dPr>
          <m:e>
            <m:r>
              <m:rPr>
                <m:sty m:val="bi"/>
              </m:rPr>
              <w:rPr>
                <w:rFonts w:ascii="Cambria Math" w:eastAsiaTheme="minorHAnsi" w:hAnsi="Cambria Math"/>
                <w:sz w:val="22"/>
                <w:lang w:val="id-ID"/>
              </w:rPr>
              <m:t>α=5%</m:t>
            </m:r>
          </m:e>
        </m:d>
      </m:oMath>
      <w:bookmarkEnd w:id="4"/>
    </w:p>
    <w:tbl>
      <w:tblPr>
        <w:tblStyle w:val="PlainTable2"/>
        <w:tblW w:w="5000" w:type="pct"/>
        <w:tblLook w:val="04A0" w:firstRow="1" w:lastRow="0" w:firstColumn="1" w:lastColumn="0" w:noHBand="0" w:noVBand="1"/>
      </w:tblPr>
      <w:tblGrid>
        <w:gridCol w:w="1564"/>
        <w:gridCol w:w="702"/>
        <w:gridCol w:w="727"/>
        <w:gridCol w:w="1147"/>
        <w:gridCol w:w="1620"/>
        <w:gridCol w:w="1620"/>
        <w:gridCol w:w="1691"/>
      </w:tblGrid>
      <w:tr w:rsidR="00717102" w:rsidRPr="00717102" w14:paraId="6E24266C" w14:textId="77777777" w:rsidTr="007601D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2" w:type="pct"/>
            <w:noWrap/>
            <w:vAlign w:val="center"/>
            <w:hideMark/>
          </w:tcPr>
          <w:p w14:paraId="13A17A28" w14:textId="77777777" w:rsidR="00717102" w:rsidRPr="00717102" w:rsidRDefault="00717102" w:rsidP="007601DD">
            <w:pPr>
              <w:ind w:firstLine="0"/>
              <w:jc w:val="center"/>
              <w:rPr>
                <w:rFonts w:eastAsia="Garamond"/>
                <w:color w:val="000000"/>
                <w:sz w:val="20"/>
                <w:szCs w:val="20"/>
                <w:lang w:eastAsia="id-ID"/>
              </w:rPr>
            </w:pPr>
            <w:r w:rsidRPr="00717102">
              <w:rPr>
                <w:rFonts w:eastAsia="Garamond"/>
                <w:color w:val="000000"/>
                <w:sz w:val="20"/>
                <w:szCs w:val="20"/>
                <w:lang w:eastAsia="id-ID"/>
              </w:rPr>
              <w:t>Kelas</w:t>
            </w:r>
          </w:p>
        </w:tc>
        <w:tc>
          <w:tcPr>
            <w:tcW w:w="387" w:type="pct"/>
            <w:noWrap/>
            <w:vAlign w:val="center"/>
            <w:hideMark/>
          </w:tcPr>
          <w:p w14:paraId="34D7FC4A" w14:textId="77777777" w:rsidR="00717102" w:rsidRPr="00717102" w:rsidRDefault="00717102"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r>
                  <m:rPr>
                    <m:sty m:val="bi"/>
                  </m:rPr>
                  <w:rPr>
                    <w:rFonts w:ascii="Cambria Math" w:eastAsia="Garamond" w:hAnsi="Cambria Math"/>
                    <w:color w:val="000000"/>
                    <w:sz w:val="20"/>
                    <w:szCs w:val="20"/>
                    <w:lang w:eastAsia="id-ID"/>
                  </w:rPr>
                  <m:t>n</m:t>
                </m:r>
              </m:oMath>
            </m:oMathPara>
          </w:p>
        </w:tc>
        <w:tc>
          <w:tcPr>
            <w:tcW w:w="401" w:type="pct"/>
            <w:noWrap/>
            <w:vAlign w:val="center"/>
            <w:hideMark/>
          </w:tcPr>
          <w:p w14:paraId="5CF67FB8" w14:textId="77777777" w:rsidR="00717102" w:rsidRPr="00717102" w:rsidRDefault="00717102"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r>
                  <m:rPr>
                    <m:sty m:val="bi"/>
                  </m:rPr>
                  <w:rPr>
                    <w:rFonts w:ascii="Cambria Math" w:eastAsia="Garamond" w:hAnsi="Cambria Math"/>
                    <w:color w:val="000000"/>
                    <w:sz w:val="20"/>
                    <w:szCs w:val="20"/>
                    <w:lang w:eastAsia="id-ID"/>
                  </w:rPr>
                  <m:t>σ</m:t>
                </m:r>
              </m:oMath>
            </m:oMathPara>
          </w:p>
        </w:tc>
        <w:tc>
          <w:tcPr>
            <w:tcW w:w="632" w:type="pct"/>
            <w:noWrap/>
            <w:vAlign w:val="center"/>
            <w:hideMark/>
          </w:tcPr>
          <w:p w14:paraId="778E91B4" w14:textId="77777777" w:rsidR="00717102" w:rsidRPr="00717102" w:rsidRDefault="00000000"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sSup>
                  <m:sSupPr>
                    <m:ctrlPr>
                      <w:rPr>
                        <w:rFonts w:ascii="Cambria Math" w:eastAsia="Garamond" w:hAnsi="Cambria Math"/>
                        <w:i/>
                        <w:color w:val="000000"/>
                        <w:sz w:val="20"/>
                        <w:szCs w:val="20"/>
                        <w:lang w:eastAsia="id-ID"/>
                      </w:rPr>
                    </m:ctrlPr>
                  </m:sSupPr>
                  <m:e>
                    <m:r>
                      <m:rPr>
                        <m:sty m:val="bi"/>
                      </m:rPr>
                      <w:rPr>
                        <w:rFonts w:ascii="Cambria Math" w:eastAsia="Garamond" w:hAnsi="Cambria Math"/>
                        <w:color w:val="000000"/>
                        <w:sz w:val="20"/>
                        <w:szCs w:val="20"/>
                        <w:lang w:eastAsia="id-ID"/>
                      </w:rPr>
                      <m:t>σ</m:t>
                    </m:r>
                  </m:e>
                  <m:sup>
                    <m:r>
                      <m:rPr>
                        <m:sty m:val="bi"/>
                      </m:rPr>
                      <w:rPr>
                        <w:rFonts w:ascii="Cambria Math" w:eastAsia="Garamond" w:hAnsi="Cambria Math"/>
                        <w:color w:val="000000"/>
                        <w:sz w:val="20"/>
                        <w:szCs w:val="20"/>
                        <w:lang w:eastAsia="id-ID"/>
                      </w:rPr>
                      <m:t>2</m:t>
                    </m:r>
                  </m:sup>
                </m:sSup>
              </m:oMath>
            </m:oMathPara>
          </w:p>
        </w:tc>
        <w:tc>
          <w:tcPr>
            <w:tcW w:w="893" w:type="pct"/>
            <w:noWrap/>
            <w:vAlign w:val="center"/>
            <w:hideMark/>
          </w:tcPr>
          <w:p w14:paraId="33789AC1" w14:textId="77777777" w:rsidR="00717102" w:rsidRPr="00717102" w:rsidRDefault="00000000"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sSub>
                  <m:sSubPr>
                    <m:ctrlPr>
                      <w:rPr>
                        <w:rFonts w:ascii="Cambria Math" w:eastAsia="Garamond" w:hAnsi="Cambria Math"/>
                        <w:i/>
                        <w:color w:val="000000"/>
                        <w:sz w:val="20"/>
                        <w:szCs w:val="20"/>
                        <w:lang w:eastAsia="id-ID"/>
                      </w:rPr>
                    </m:ctrlPr>
                  </m:sSubPr>
                  <m:e>
                    <m:r>
                      <m:rPr>
                        <m:sty m:val="bi"/>
                      </m:rPr>
                      <w:rPr>
                        <w:rFonts w:ascii="Cambria Math" w:eastAsia="Garamond" w:hAnsi="Cambria Math"/>
                        <w:color w:val="000000"/>
                        <w:sz w:val="20"/>
                        <w:szCs w:val="20"/>
                        <w:lang w:eastAsia="id-ID"/>
                      </w:rPr>
                      <m:t>F</m:t>
                    </m:r>
                  </m:e>
                  <m:sub>
                    <m:r>
                      <m:rPr>
                        <m:sty m:val="bi"/>
                      </m:rPr>
                      <w:rPr>
                        <w:rFonts w:ascii="Cambria Math" w:eastAsia="Garamond" w:hAnsi="Cambria Math"/>
                        <w:color w:val="000000"/>
                        <w:sz w:val="20"/>
                        <w:szCs w:val="20"/>
                        <w:lang w:eastAsia="id-ID"/>
                      </w:rPr>
                      <m:t>hitung</m:t>
                    </m:r>
                  </m:sub>
                </m:sSub>
              </m:oMath>
            </m:oMathPara>
          </w:p>
        </w:tc>
        <w:tc>
          <w:tcPr>
            <w:tcW w:w="893" w:type="pct"/>
            <w:noWrap/>
            <w:vAlign w:val="center"/>
            <w:hideMark/>
          </w:tcPr>
          <w:p w14:paraId="34D5BB66" w14:textId="77777777" w:rsidR="00717102" w:rsidRPr="00717102" w:rsidRDefault="00000000"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sSub>
                  <m:sSubPr>
                    <m:ctrlPr>
                      <w:rPr>
                        <w:rFonts w:ascii="Cambria Math" w:eastAsia="Garamond" w:hAnsi="Cambria Math"/>
                        <w:i/>
                        <w:color w:val="000000"/>
                        <w:sz w:val="20"/>
                        <w:szCs w:val="20"/>
                        <w:lang w:eastAsia="id-ID"/>
                      </w:rPr>
                    </m:ctrlPr>
                  </m:sSubPr>
                  <m:e>
                    <m:r>
                      <m:rPr>
                        <m:sty m:val="bi"/>
                      </m:rPr>
                      <w:rPr>
                        <w:rFonts w:ascii="Cambria Math" w:eastAsia="Garamond" w:hAnsi="Cambria Math"/>
                        <w:color w:val="000000"/>
                        <w:sz w:val="20"/>
                        <w:szCs w:val="20"/>
                        <w:lang w:eastAsia="id-ID"/>
                      </w:rPr>
                      <m:t>F</m:t>
                    </m:r>
                  </m:e>
                  <m:sub>
                    <m:r>
                      <m:rPr>
                        <m:sty m:val="bi"/>
                      </m:rPr>
                      <w:rPr>
                        <w:rFonts w:ascii="Cambria Math" w:eastAsia="Garamond" w:hAnsi="Cambria Math"/>
                        <w:color w:val="000000"/>
                        <w:sz w:val="20"/>
                        <w:szCs w:val="20"/>
                        <w:lang w:eastAsia="id-ID"/>
                      </w:rPr>
                      <m:t>tabel</m:t>
                    </m:r>
                  </m:sub>
                </m:sSub>
              </m:oMath>
            </m:oMathPara>
          </w:p>
        </w:tc>
        <w:tc>
          <w:tcPr>
            <w:tcW w:w="932" w:type="pct"/>
            <w:vAlign w:val="center"/>
          </w:tcPr>
          <w:p w14:paraId="0683175E" w14:textId="77777777" w:rsidR="00717102" w:rsidRPr="00717102" w:rsidRDefault="00717102"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Calibri"/>
                <w:color w:val="000000"/>
                <w:sz w:val="20"/>
                <w:szCs w:val="20"/>
                <w:lang w:eastAsia="id-ID"/>
              </w:rPr>
            </w:pPr>
            <w:r w:rsidRPr="00717102">
              <w:rPr>
                <w:rFonts w:eastAsia="Calibri"/>
                <w:color w:val="000000"/>
                <w:sz w:val="20"/>
                <w:szCs w:val="20"/>
                <w:lang w:eastAsia="id-ID"/>
              </w:rPr>
              <w:t>Keterangan</w:t>
            </w:r>
          </w:p>
        </w:tc>
      </w:tr>
      <w:tr w:rsidR="00717102" w:rsidRPr="00717102" w14:paraId="42D8854E" w14:textId="77777777" w:rsidTr="007601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2" w:type="pct"/>
            <w:noWrap/>
            <w:vAlign w:val="center"/>
            <w:hideMark/>
          </w:tcPr>
          <w:p w14:paraId="7BE2DCB1" w14:textId="77777777" w:rsidR="00717102" w:rsidRPr="00717102" w:rsidRDefault="00717102" w:rsidP="007601DD">
            <w:pPr>
              <w:ind w:firstLine="0"/>
              <w:jc w:val="center"/>
              <w:rPr>
                <w:rFonts w:eastAsia="Garamond"/>
                <w:color w:val="000000"/>
                <w:sz w:val="20"/>
                <w:szCs w:val="20"/>
                <w:lang w:eastAsia="id-ID"/>
              </w:rPr>
            </w:pPr>
            <w:r w:rsidRPr="00717102">
              <w:rPr>
                <w:rFonts w:eastAsia="Garamond"/>
                <w:color w:val="000000"/>
                <w:sz w:val="20"/>
                <w:szCs w:val="20"/>
                <w:lang w:eastAsia="id-ID"/>
              </w:rPr>
              <w:t>Eksperimen</w:t>
            </w:r>
          </w:p>
        </w:tc>
        <w:tc>
          <w:tcPr>
            <w:tcW w:w="387" w:type="pct"/>
            <w:noWrap/>
            <w:vAlign w:val="center"/>
            <w:hideMark/>
          </w:tcPr>
          <w:p w14:paraId="49395C06"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22</w:t>
            </w:r>
          </w:p>
        </w:tc>
        <w:tc>
          <w:tcPr>
            <w:tcW w:w="401" w:type="pct"/>
            <w:noWrap/>
            <w:vAlign w:val="center"/>
            <w:hideMark/>
          </w:tcPr>
          <w:p w14:paraId="388C3769"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0,22</w:t>
            </w:r>
          </w:p>
        </w:tc>
        <w:tc>
          <w:tcPr>
            <w:tcW w:w="632" w:type="pct"/>
            <w:noWrap/>
            <w:vAlign w:val="center"/>
            <w:hideMark/>
          </w:tcPr>
          <w:p w14:paraId="763679D4"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0,0466</w:t>
            </w:r>
          </w:p>
        </w:tc>
        <w:tc>
          <w:tcPr>
            <w:tcW w:w="893" w:type="pct"/>
            <w:vMerge w:val="restart"/>
            <w:noWrap/>
            <w:vAlign w:val="center"/>
            <w:hideMark/>
          </w:tcPr>
          <w:p w14:paraId="22ECAD2F"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1,8209</w:t>
            </w:r>
          </w:p>
        </w:tc>
        <w:tc>
          <w:tcPr>
            <w:tcW w:w="893" w:type="pct"/>
            <w:vMerge w:val="restart"/>
            <w:noWrap/>
            <w:vAlign w:val="center"/>
            <w:hideMark/>
          </w:tcPr>
          <w:p w14:paraId="6CBC9E97"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2,0478</w:t>
            </w:r>
          </w:p>
        </w:tc>
        <w:tc>
          <w:tcPr>
            <w:tcW w:w="932" w:type="pct"/>
            <w:vMerge w:val="restart"/>
            <w:vAlign w:val="center"/>
          </w:tcPr>
          <w:p w14:paraId="1B1D01BE" w14:textId="77777777" w:rsidR="00717102" w:rsidRPr="00717102" w:rsidRDefault="00000000"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m:oMath>
              <m:sSub>
                <m:sSubPr>
                  <m:ctrlPr>
                    <w:rPr>
                      <w:rFonts w:ascii="Cambria Math" w:eastAsia="Garamond" w:hAnsi="Cambria Math"/>
                      <w:i/>
                      <w:sz w:val="20"/>
                      <w:szCs w:val="20"/>
                    </w:rPr>
                  </m:ctrlPr>
                </m:sSubPr>
                <m:e>
                  <m:r>
                    <w:rPr>
                      <w:rFonts w:ascii="Cambria Math" w:eastAsia="Garamond" w:hAnsi="Cambria Math"/>
                      <w:sz w:val="20"/>
                      <w:szCs w:val="20"/>
                    </w:rPr>
                    <m:t>H</m:t>
                  </m:r>
                </m:e>
                <m:sub>
                  <m:r>
                    <w:rPr>
                      <w:rFonts w:ascii="Cambria Math" w:eastAsia="Garamond" w:hAnsi="Cambria Math"/>
                      <w:sz w:val="20"/>
                      <w:szCs w:val="20"/>
                    </w:rPr>
                    <m:t>0</m:t>
                  </m:r>
                </m:sub>
              </m:sSub>
            </m:oMath>
            <w:r w:rsidR="00717102" w:rsidRPr="00717102">
              <w:rPr>
                <w:rFonts w:eastAsia="Garamond"/>
                <w:sz w:val="20"/>
                <w:szCs w:val="20"/>
              </w:rPr>
              <w:t xml:space="preserve"> diterima</w:t>
            </w:r>
          </w:p>
        </w:tc>
      </w:tr>
      <w:tr w:rsidR="00717102" w:rsidRPr="00717102" w14:paraId="28B74973" w14:textId="77777777" w:rsidTr="007601DD">
        <w:trPr>
          <w:trHeight w:val="315"/>
        </w:trPr>
        <w:tc>
          <w:tcPr>
            <w:cnfStyle w:val="001000000000" w:firstRow="0" w:lastRow="0" w:firstColumn="1" w:lastColumn="0" w:oddVBand="0" w:evenVBand="0" w:oddHBand="0" w:evenHBand="0" w:firstRowFirstColumn="0" w:firstRowLastColumn="0" w:lastRowFirstColumn="0" w:lastRowLastColumn="0"/>
            <w:tcW w:w="862" w:type="pct"/>
            <w:noWrap/>
            <w:vAlign w:val="center"/>
            <w:hideMark/>
          </w:tcPr>
          <w:p w14:paraId="077ECC6B" w14:textId="77777777" w:rsidR="00717102" w:rsidRPr="00717102" w:rsidRDefault="00717102" w:rsidP="007601DD">
            <w:pPr>
              <w:ind w:firstLine="0"/>
              <w:jc w:val="center"/>
              <w:rPr>
                <w:rFonts w:eastAsia="Garamond"/>
                <w:color w:val="000000"/>
                <w:sz w:val="20"/>
                <w:szCs w:val="20"/>
                <w:lang w:eastAsia="id-ID"/>
              </w:rPr>
            </w:pPr>
            <w:r w:rsidRPr="00717102">
              <w:rPr>
                <w:rFonts w:eastAsia="Garamond"/>
                <w:color w:val="000000"/>
                <w:sz w:val="20"/>
                <w:szCs w:val="20"/>
                <w:lang w:eastAsia="id-ID"/>
              </w:rPr>
              <w:t>Kontrol</w:t>
            </w:r>
          </w:p>
        </w:tc>
        <w:tc>
          <w:tcPr>
            <w:tcW w:w="387" w:type="pct"/>
            <w:noWrap/>
            <w:vAlign w:val="center"/>
            <w:hideMark/>
          </w:tcPr>
          <w:p w14:paraId="2674D880" w14:textId="77777777" w:rsidR="00717102" w:rsidRPr="00717102" w:rsidRDefault="00717102"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22</w:t>
            </w:r>
          </w:p>
        </w:tc>
        <w:tc>
          <w:tcPr>
            <w:tcW w:w="401" w:type="pct"/>
            <w:noWrap/>
            <w:vAlign w:val="center"/>
            <w:hideMark/>
          </w:tcPr>
          <w:p w14:paraId="6BA25FBE" w14:textId="77777777" w:rsidR="00717102" w:rsidRPr="00717102" w:rsidRDefault="00717102"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0,16</w:t>
            </w:r>
          </w:p>
        </w:tc>
        <w:tc>
          <w:tcPr>
            <w:tcW w:w="632" w:type="pct"/>
            <w:noWrap/>
            <w:vAlign w:val="center"/>
            <w:hideMark/>
          </w:tcPr>
          <w:p w14:paraId="4F3FF389" w14:textId="77777777" w:rsidR="00717102" w:rsidRPr="00717102" w:rsidRDefault="00717102"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0,0256</w:t>
            </w:r>
          </w:p>
        </w:tc>
        <w:tc>
          <w:tcPr>
            <w:tcW w:w="893" w:type="pct"/>
            <w:vMerge/>
            <w:vAlign w:val="center"/>
            <w:hideMark/>
          </w:tcPr>
          <w:p w14:paraId="636E9DD1" w14:textId="77777777" w:rsidR="00717102" w:rsidRPr="00717102" w:rsidRDefault="00717102" w:rsidP="007601DD">
            <w:pPr>
              <w:jc w:val="center"/>
              <w:cnfStyle w:val="000000000000" w:firstRow="0" w:lastRow="0" w:firstColumn="0" w:lastColumn="0" w:oddVBand="0" w:evenVBand="0" w:oddHBand="0" w:evenHBand="0" w:firstRowFirstColumn="0" w:firstRowLastColumn="0" w:lastRowFirstColumn="0" w:lastRowLastColumn="0"/>
              <w:rPr>
                <w:rFonts w:eastAsia="Garamond"/>
                <w:color w:val="000000"/>
                <w:szCs w:val="24"/>
                <w:lang w:eastAsia="id-ID"/>
              </w:rPr>
            </w:pPr>
          </w:p>
        </w:tc>
        <w:tc>
          <w:tcPr>
            <w:tcW w:w="893" w:type="pct"/>
            <w:vMerge/>
            <w:vAlign w:val="center"/>
            <w:hideMark/>
          </w:tcPr>
          <w:p w14:paraId="25A94CF8" w14:textId="77777777" w:rsidR="00717102" w:rsidRPr="00717102" w:rsidRDefault="00717102" w:rsidP="007601DD">
            <w:pPr>
              <w:jc w:val="center"/>
              <w:cnfStyle w:val="000000000000" w:firstRow="0" w:lastRow="0" w:firstColumn="0" w:lastColumn="0" w:oddVBand="0" w:evenVBand="0" w:oddHBand="0" w:evenHBand="0" w:firstRowFirstColumn="0" w:firstRowLastColumn="0" w:lastRowFirstColumn="0" w:lastRowLastColumn="0"/>
              <w:rPr>
                <w:rFonts w:eastAsia="Garamond"/>
                <w:color w:val="000000"/>
                <w:szCs w:val="24"/>
                <w:lang w:eastAsia="id-ID"/>
              </w:rPr>
            </w:pPr>
          </w:p>
        </w:tc>
        <w:tc>
          <w:tcPr>
            <w:tcW w:w="932" w:type="pct"/>
            <w:vMerge/>
            <w:vAlign w:val="center"/>
          </w:tcPr>
          <w:p w14:paraId="6AFA8B1A" w14:textId="77777777" w:rsidR="00717102" w:rsidRPr="00717102" w:rsidRDefault="00717102" w:rsidP="007601DD">
            <w:pPr>
              <w:jc w:val="center"/>
              <w:cnfStyle w:val="000000000000" w:firstRow="0" w:lastRow="0" w:firstColumn="0" w:lastColumn="0" w:oddVBand="0" w:evenVBand="0" w:oddHBand="0" w:evenHBand="0" w:firstRowFirstColumn="0" w:firstRowLastColumn="0" w:lastRowFirstColumn="0" w:lastRowLastColumn="0"/>
              <w:rPr>
                <w:rFonts w:eastAsia="Garamond"/>
                <w:color w:val="000000"/>
                <w:szCs w:val="24"/>
                <w:lang w:eastAsia="id-ID"/>
              </w:rPr>
            </w:pPr>
          </w:p>
        </w:tc>
      </w:tr>
    </w:tbl>
    <w:p w14:paraId="1A8994ED" w14:textId="77777777" w:rsidR="00717102" w:rsidRPr="00717102" w:rsidRDefault="00717102" w:rsidP="00717102">
      <w:pPr>
        <w:spacing w:before="120"/>
        <w:ind w:firstLine="720"/>
        <w:jc w:val="both"/>
        <w:rPr>
          <w:rFonts w:eastAsia="Garamond"/>
          <w:color w:val="000000"/>
          <w:szCs w:val="24"/>
          <w:lang w:val="id-ID"/>
        </w:rPr>
      </w:pPr>
      <w:r w:rsidRPr="00717102">
        <w:rPr>
          <w:rFonts w:eastAsia="Garamond"/>
          <w:color w:val="000000"/>
          <w:szCs w:val="24"/>
        </w:rPr>
        <w:lastRenderedPageBreak/>
        <w:t xml:space="preserve">Berdasarkan Tabel 5 </w:t>
      </w:r>
      <w:r w:rsidRPr="00717102">
        <w:rPr>
          <w:rFonts w:eastAsia="Garamond"/>
          <w:color w:val="000000"/>
          <w:szCs w:val="24"/>
          <w:lang w:val="id-ID"/>
        </w:rPr>
        <w:t>terlihat</w:t>
      </w:r>
      <w:r w:rsidRPr="00717102">
        <w:rPr>
          <w:rFonts w:eastAsia="Garamond"/>
          <w:color w:val="000000"/>
          <w:szCs w:val="24"/>
        </w:rPr>
        <w:t xml:space="preserve"> bahwa </w:t>
      </w:r>
      <m:oMath>
        <m:sSub>
          <m:sSubPr>
            <m:ctrlPr>
              <w:rPr>
                <w:rFonts w:ascii="Cambria Math" w:eastAsia="Garamond" w:hAnsi="Cambria Math"/>
                <w:i/>
                <w:szCs w:val="24"/>
              </w:rPr>
            </m:ctrlPr>
          </m:sSubPr>
          <m:e>
            <m:r>
              <w:rPr>
                <w:rFonts w:ascii="Cambria Math" w:eastAsia="Garamond" w:hAnsi="Cambria Math"/>
                <w:szCs w:val="24"/>
              </w:rPr>
              <m:t>F</m:t>
            </m:r>
          </m:e>
          <m:sub>
            <m:r>
              <w:rPr>
                <w:rFonts w:ascii="Cambria Math" w:eastAsia="Garamond" w:hAnsi="Cambria Math"/>
                <w:szCs w:val="24"/>
              </w:rPr>
              <m:t>hitung</m:t>
            </m:r>
          </m:sub>
        </m:sSub>
        <m:r>
          <w:rPr>
            <w:rFonts w:ascii="Cambria Math" w:eastAsia="Garamond" w:hAnsi="Cambria Math"/>
            <w:szCs w:val="24"/>
          </w:rPr>
          <m:t>&lt;</m:t>
        </m:r>
        <m:sSub>
          <m:sSubPr>
            <m:ctrlPr>
              <w:rPr>
                <w:rFonts w:ascii="Cambria Math" w:eastAsia="Garamond" w:hAnsi="Cambria Math"/>
                <w:i/>
                <w:szCs w:val="24"/>
              </w:rPr>
            </m:ctrlPr>
          </m:sSubPr>
          <m:e>
            <m:r>
              <w:rPr>
                <w:rFonts w:ascii="Cambria Math" w:eastAsia="Garamond" w:hAnsi="Cambria Math"/>
                <w:szCs w:val="24"/>
              </w:rPr>
              <m:t>F</m:t>
            </m:r>
          </m:e>
          <m:sub>
            <m:r>
              <w:rPr>
                <w:rFonts w:ascii="Cambria Math" w:eastAsia="Garamond" w:hAnsi="Cambria Math"/>
                <w:szCs w:val="24"/>
              </w:rPr>
              <m:t>tabel</m:t>
            </m:r>
          </m:sub>
        </m:sSub>
      </m:oMath>
      <w:r w:rsidRPr="00717102">
        <w:rPr>
          <w:rFonts w:eastAsia="Garamond"/>
          <w:color w:val="000000"/>
          <w:szCs w:val="24"/>
        </w:rPr>
        <w:t>, ini berarti kedua varians homogen.</w:t>
      </w:r>
      <w:r w:rsidRPr="00717102">
        <w:rPr>
          <w:rFonts w:eastAsia="Garamond"/>
          <w:color w:val="000000"/>
          <w:szCs w:val="24"/>
          <w:lang w:val="id-ID"/>
        </w:rPr>
        <w:t xml:space="preserve"> Karena varians kedua kelas homogen maka dilanjutkan dengan uji t.</w:t>
      </w:r>
    </w:p>
    <w:p w14:paraId="2B22FAE7" w14:textId="77777777" w:rsidR="00717102" w:rsidRPr="00717102" w:rsidRDefault="00717102" w:rsidP="00717102">
      <w:pPr>
        <w:spacing w:before="240" w:after="120"/>
        <w:ind w:left="66" w:firstLine="0"/>
        <w:jc w:val="center"/>
        <w:rPr>
          <w:rFonts w:eastAsiaTheme="minorHAnsi"/>
          <w:bCs/>
          <w:sz w:val="22"/>
          <w:lang w:val="id-ID"/>
        </w:rPr>
      </w:pPr>
      <w:bookmarkStart w:id="5" w:name="_Toc143640722"/>
      <w:r w:rsidRPr="00717102">
        <w:rPr>
          <w:rFonts w:eastAsiaTheme="minorHAnsi"/>
          <w:b/>
          <w:bCs/>
          <w:sz w:val="22"/>
          <w:lang w:val="id-ID"/>
        </w:rPr>
        <w:t xml:space="preserve">Tabel 6. Uji </w:t>
      </w:r>
      <m:oMath>
        <m:r>
          <m:rPr>
            <m:sty m:val="bi"/>
          </m:rPr>
          <w:rPr>
            <w:rFonts w:ascii="Cambria Math" w:eastAsiaTheme="minorHAnsi" w:hAnsi="Cambria Math"/>
            <w:sz w:val="22"/>
            <w:lang w:val="id-ID"/>
          </w:rPr>
          <m:t xml:space="preserve">t </m:t>
        </m:r>
        <m:d>
          <m:dPr>
            <m:ctrlPr>
              <w:rPr>
                <w:rFonts w:ascii="Cambria Math" w:eastAsiaTheme="minorHAnsi" w:hAnsi="Cambria Math"/>
                <w:b/>
                <w:bCs/>
                <w:i/>
                <w:sz w:val="22"/>
                <w:lang w:val="id-ID"/>
              </w:rPr>
            </m:ctrlPr>
          </m:dPr>
          <m:e>
            <m:r>
              <m:rPr>
                <m:sty m:val="bi"/>
              </m:rPr>
              <w:rPr>
                <w:rFonts w:ascii="Cambria Math" w:eastAsiaTheme="minorHAnsi" w:hAnsi="Cambria Math"/>
                <w:sz w:val="22"/>
                <w:lang w:val="id-ID"/>
              </w:rPr>
              <m:t>α=5%</m:t>
            </m:r>
          </m:e>
        </m:d>
      </m:oMath>
      <w:bookmarkEnd w:id="5"/>
    </w:p>
    <w:tbl>
      <w:tblPr>
        <w:tblStyle w:val="PlainTable2"/>
        <w:tblW w:w="5000" w:type="pct"/>
        <w:tblLook w:val="04A0" w:firstRow="1" w:lastRow="0" w:firstColumn="1" w:lastColumn="0" w:noHBand="0" w:noVBand="1"/>
      </w:tblPr>
      <w:tblGrid>
        <w:gridCol w:w="1764"/>
        <w:gridCol w:w="835"/>
        <w:gridCol w:w="835"/>
        <w:gridCol w:w="1268"/>
        <w:gridCol w:w="1607"/>
        <w:gridCol w:w="1087"/>
        <w:gridCol w:w="1675"/>
      </w:tblGrid>
      <w:tr w:rsidR="00717102" w:rsidRPr="00717102" w14:paraId="7B25EFB1" w14:textId="77777777" w:rsidTr="007601D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73" w:type="pct"/>
            <w:noWrap/>
            <w:vAlign w:val="center"/>
            <w:hideMark/>
          </w:tcPr>
          <w:p w14:paraId="7800293C" w14:textId="77777777" w:rsidR="00717102" w:rsidRPr="00717102" w:rsidRDefault="00717102" w:rsidP="007601DD">
            <w:pPr>
              <w:ind w:firstLine="0"/>
              <w:jc w:val="center"/>
              <w:rPr>
                <w:rFonts w:eastAsia="Garamond"/>
                <w:color w:val="000000"/>
                <w:sz w:val="20"/>
                <w:szCs w:val="20"/>
                <w:lang w:eastAsia="id-ID"/>
              </w:rPr>
            </w:pPr>
            <w:r w:rsidRPr="00717102">
              <w:rPr>
                <w:rFonts w:eastAsia="Garamond"/>
                <w:color w:val="000000"/>
                <w:sz w:val="20"/>
                <w:szCs w:val="20"/>
                <w:lang w:eastAsia="id-ID"/>
              </w:rPr>
              <w:t>Kelas</w:t>
            </w:r>
          </w:p>
        </w:tc>
        <w:tc>
          <w:tcPr>
            <w:tcW w:w="460" w:type="pct"/>
            <w:noWrap/>
            <w:vAlign w:val="center"/>
            <w:hideMark/>
          </w:tcPr>
          <w:p w14:paraId="393AE147" w14:textId="77777777" w:rsidR="00717102" w:rsidRPr="00717102" w:rsidRDefault="00717102"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r>
                  <m:rPr>
                    <m:sty m:val="bi"/>
                  </m:rPr>
                  <w:rPr>
                    <w:rFonts w:ascii="Cambria Math" w:eastAsia="Garamond" w:hAnsi="Cambria Math"/>
                    <w:color w:val="000000"/>
                    <w:sz w:val="20"/>
                    <w:szCs w:val="20"/>
                    <w:lang w:eastAsia="id-ID"/>
                  </w:rPr>
                  <m:t>n</m:t>
                </m:r>
              </m:oMath>
            </m:oMathPara>
          </w:p>
        </w:tc>
        <w:tc>
          <w:tcPr>
            <w:tcW w:w="460" w:type="pct"/>
            <w:noWrap/>
            <w:vAlign w:val="center"/>
            <w:hideMark/>
          </w:tcPr>
          <w:p w14:paraId="22E12BA6" w14:textId="77777777" w:rsidR="00717102" w:rsidRPr="00717102" w:rsidRDefault="00717102"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r>
                  <m:rPr>
                    <m:sty m:val="bi"/>
                  </m:rPr>
                  <w:rPr>
                    <w:rFonts w:ascii="Cambria Math" w:eastAsia="Garamond" w:hAnsi="Cambria Math"/>
                    <w:color w:val="000000"/>
                    <w:sz w:val="20"/>
                    <w:szCs w:val="20"/>
                    <w:lang w:eastAsia="id-ID"/>
                  </w:rPr>
                  <m:t>σ</m:t>
                </m:r>
              </m:oMath>
            </m:oMathPara>
          </w:p>
        </w:tc>
        <w:tc>
          <w:tcPr>
            <w:tcW w:w="699" w:type="pct"/>
            <w:noWrap/>
            <w:vAlign w:val="center"/>
            <w:hideMark/>
          </w:tcPr>
          <w:p w14:paraId="33544464" w14:textId="77777777" w:rsidR="00717102" w:rsidRPr="00717102" w:rsidRDefault="00000000"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sSup>
                  <m:sSupPr>
                    <m:ctrlPr>
                      <w:rPr>
                        <w:rFonts w:ascii="Cambria Math" w:eastAsia="Garamond" w:hAnsi="Cambria Math"/>
                        <w:i/>
                        <w:color w:val="000000"/>
                        <w:sz w:val="20"/>
                        <w:szCs w:val="20"/>
                        <w:lang w:eastAsia="id-ID"/>
                      </w:rPr>
                    </m:ctrlPr>
                  </m:sSupPr>
                  <m:e>
                    <m:r>
                      <m:rPr>
                        <m:sty m:val="bi"/>
                      </m:rPr>
                      <w:rPr>
                        <w:rFonts w:ascii="Cambria Math" w:eastAsia="Garamond" w:hAnsi="Cambria Math"/>
                        <w:color w:val="000000"/>
                        <w:sz w:val="20"/>
                        <w:szCs w:val="20"/>
                        <w:lang w:eastAsia="id-ID"/>
                      </w:rPr>
                      <m:t>σ</m:t>
                    </m:r>
                  </m:e>
                  <m:sup>
                    <m:r>
                      <m:rPr>
                        <m:sty m:val="bi"/>
                      </m:rPr>
                      <w:rPr>
                        <w:rFonts w:ascii="Cambria Math" w:eastAsia="Garamond" w:hAnsi="Cambria Math"/>
                        <w:color w:val="000000"/>
                        <w:sz w:val="20"/>
                        <w:szCs w:val="20"/>
                        <w:lang w:eastAsia="id-ID"/>
                      </w:rPr>
                      <m:t>2</m:t>
                    </m:r>
                  </m:sup>
                </m:sSup>
              </m:oMath>
            </m:oMathPara>
          </w:p>
        </w:tc>
        <w:tc>
          <w:tcPr>
            <w:tcW w:w="886" w:type="pct"/>
            <w:noWrap/>
            <w:vAlign w:val="center"/>
            <w:hideMark/>
          </w:tcPr>
          <w:p w14:paraId="42D075F0" w14:textId="77777777" w:rsidR="00717102" w:rsidRPr="00717102" w:rsidRDefault="00000000"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sSub>
                  <m:sSubPr>
                    <m:ctrlPr>
                      <w:rPr>
                        <w:rFonts w:ascii="Cambria Math" w:eastAsia="Garamond" w:hAnsi="Cambria Math"/>
                        <w:i/>
                        <w:color w:val="000000"/>
                        <w:sz w:val="20"/>
                        <w:szCs w:val="20"/>
                        <w:lang w:eastAsia="id-ID"/>
                      </w:rPr>
                    </m:ctrlPr>
                  </m:sSubPr>
                  <m:e>
                    <m:r>
                      <m:rPr>
                        <m:sty m:val="bi"/>
                      </m:rPr>
                      <w:rPr>
                        <w:rFonts w:ascii="Cambria Math" w:eastAsia="Garamond" w:hAnsi="Cambria Math"/>
                        <w:color w:val="000000"/>
                        <w:sz w:val="20"/>
                        <w:szCs w:val="20"/>
                        <w:lang w:eastAsia="id-ID"/>
                      </w:rPr>
                      <m:t>T</m:t>
                    </m:r>
                  </m:e>
                  <m:sub>
                    <m:r>
                      <m:rPr>
                        <m:sty m:val="bi"/>
                      </m:rPr>
                      <w:rPr>
                        <w:rFonts w:ascii="Cambria Math" w:eastAsia="Garamond" w:hAnsi="Cambria Math"/>
                        <w:color w:val="000000"/>
                        <w:sz w:val="20"/>
                        <w:szCs w:val="20"/>
                        <w:lang w:eastAsia="id-ID"/>
                      </w:rPr>
                      <m:t>hitung</m:t>
                    </m:r>
                  </m:sub>
                </m:sSub>
              </m:oMath>
            </m:oMathPara>
          </w:p>
        </w:tc>
        <w:tc>
          <w:tcPr>
            <w:tcW w:w="599" w:type="pct"/>
            <w:noWrap/>
            <w:vAlign w:val="center"/>
            <w:hideMark/>
          </w:tcPr>
          <w:p w14:paraId="52494836" w14:textId="77777777" w:rsidR="00717102" w:rsidRPr="00717102" w:rsidRDefault="00000000"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Garamond"/>
                <w:color w:val="000000"/>
                <w:sz w:val="20"/>
                <w:szCs w:val="20"/>
                <w:lang w:eastAsia="id-ID"/>
              </w:rPr>
            </w:pPr>
            <m:oMathPara>
              <m:oMath>
                <m:sSub>
                  <m:sSubPr>
                    <m:ctrlPr>
                      <w:rPr>
                        <w:rFonts w:ascii="Cambria Math" w:eastAsia="Garamond" w:hAnsi="Cambria Math"/>
                        <w:i/>
                        <w:color w:val="000000"/>
                        <w:sz w:val="20"/>
                        <w:szCs w:val="20"/>
                        <w:lang w:eastAsia="id-ID"/>
                      </w:rPr>
                    </m:ctrlPr>
                  </m:sSubPr>
                  <m:e>
                    <m:r>
                      <m:rPr>
                        <m:sty m:val="bi"/>
                      </m:rPr>
                      <w:rPr>
                        <w:rFonts w:ascii="Cambria Math" w:eastAsia="Garamond" w:hAnsi="Cambria Math"/>
                        <w:color w:val="000000"/>
                        <w:sz w:val="20"/>
                        <w:szCs w:val="20"/>
                        <w:lang w:eastAsia="id-ID"/>
                      </w:rPr>
                      <m:t>T</m:t>
                    </m:r>
                  </m:e>
                  <m:sub>
                    <m:r>
                      <m:rPr>
                        <m:sty m:val="bi"/>
                      </m:rPr>
                      <w:rPr>
                        <w:rFonts w:ascii="Cambria Math" w:eastAsia="Garamond" w:hAnsi="Cambria Math"/>
                        <w:color w:val="000000"/>
                        <w:sz w:val="20"/>
                        <w:szCs w:val="20"/>
                        <w:lang w:eastAsia="id-ID"/>
                      </w:rPr>
                      <m:t>tabel</m:t>
                    </m:r>
                  </m:sub>
                </m:sSub>
              </m:oMath>
            </m:oMathPara>
          </w:p>
        </w:tc>
        <w:tc>
          <w:tcPr>
            <w:tcW w:w="923" w:type="pct"/>
            <w:noWrap/>
            <w:vAlign w:val="center"/>
            <w:hideMark/>
          </w:tcPr>
          <w:p w14:paraId="60641928" w14:textId="77777777" w:rsidR="00717102" w:rsidRPr="00717102" w:rsidRDefault="00717102" w:rsidP="007601DD">
            <w:pPr>
              <w:ind w:firstLine="0"/>
              <w:jc w:val="center"/>
              <w:cnfStyle w:val="100000000000" w:firstRow="1" w:lastRow="0" w:firstColumn="0" w:lastColumn="0" w:oddVBand="0" w:evenVBand="0" w:oddHBand="0" w:evenHBand="0" w:firstRowFirstColumn="0" w:firstRowLastColumn="0" w:lastRowFirstColumn="0" w:lastRowLastColumn="0"/>
              <w:rPr>
                <w:rFonts w:eastAsia="Calibri"/>
                <w:color w:val="000000"/>
                <w:sz w:val="20"/>
                <w:szCs w:val="20"/>
                <w:lang w:eastAsia="id-ID"/>
              </w:rPr>
            </w:pPr>
            <w:r w:rsidRPr="00717102">
              <w:rPr>
                <w:rFonts w:eastAsia="Calibri"/>
                <w:color w:val="000000"/>
                <w:sz w:val="20"/>
                <w:szCs w:val="20"/>
                <w:lang w:eastAsia="id-ID"/>
              </w:rPr>
              <w:t>Keterangan</w:t>
            </w:r>
          </w:p>
        </w:tc>
      </w:tr>
      <w:tr w:rsidR="00717102" w:rsidRPr="00717102" w14:paraId="0D357602" w14:textId="77777777" w:rsidTr="007601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73" w:type="pct"/>
            <w:noWrap/>
            <w:vAlign w:val="center"/>
            <w:hideMark/>
          </w:tcPr>
          <w:p w14:paraId="7969432C" w14:textId="77777777" w:rsidR="00717102" w:rsidRPr="00717102" w:rsidRDefault="00717102" w:rsidP="007601DD">
            <w:pPr>
              <w:ind w:firstLine="0"/>
              <w:jc w:val="center"/>
              <w:rPr>
                <w:rFonts w:eastAsia="Garamond"/>
                <w:color w:val="000000"/>
                <w:sz w:val="20"/>
                <w:szCs w:val="20"/>
                <w:lang w:eastAsia="id-ID"/>
              </w:rPr>
            </w:pPr>
            <w:r w:rsidRPr="00717102">
              <w:rPr>
                <w:rFonts w:eastAsia="Garamond"/>
                <w:color w:val="000000"/>
                <w:sz w:val="20"/>
                <w:szCs w:val="20"/>
                <w:lang w:eastAsia="id-ID"/>
              </w:rPr>
              <w:t>Eksperimen</w:t>
            </w:r>
          </w:p>
        </w:tc>
        <w:tc>
          <w:tcPr>
            <w:tcW w:w="460" w:type="pct"/>
            <w:noWrap/>
            <w:vAlign w:val="center"/>
            <w:hideMark/>
          </w:tcPr>
          <w:p w14:paraId="5642E226"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22</w:t>
            </w:r>
          </w:p>
        </w:tc>
        <w:tc>
          <w:tcPr>
            <w:tcW w:w="460" w:type="pct"/>
            <w:noWrap/>
            <w:vAlign w:val="center"/>
            <w:hideMark/>
          </w:tcPr>
          <w:p w14:paraId="5EEAACAF"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0,54</w:t>
            </w:r>
          </w:p>
        </w:tc>
        <w:tc>
          <w:tcPr>
            <w:tcW w:w="699" w:type="pct"/>
            <w:noWrap/>
            <w:vAlign w:val="center"/>
            <w:hideMark/>
          </w:tcPr>
          <w:p w14:paraId="6BEFB074"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0,0466</w:t>
            </w:r>
          </w:p>
        </w:tc>
        <w:tc>
          <w:tcPr>
            <w:tcW w:w="886" w:type="pct"/>
            <w:vMerge w:val="restart"/>
            <w:noWrap/>
            <w:vAlign w:val="center"/>
            <w:hideMark/>
          </w:tcPr>
          <w:p w14:paraId="65514E25"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3,4201</w:t>
            </w:r>
          </w:p>
        </w:tc>
        <w:tc>
          <w:tcPr>
            <w:tcW w:w="599" w:type="pct"/>
            <w:vMerge w:val="restart"/>
            <w:noWrap/>
            <w:vAlign w:val="center"/>
            <w:hideMark/>
          </w:tcPr>
          <w:p w14:paraId="7B2FD2F4" w14:textId="77777777" w:rsidR="00717102" w:rsidRPr="00717102" w:rsidRDefault="00717102"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2,0739</w:t>
            </w:r>
          </w:p>
        </w:tc>
        <w:tc>
          <w:tcPr>
            <w:tcW w:w="923" w:type="pct"/>
            <w:vMerge w:val="restart"/>
            <w:noWrap/>
            <w:vAlign w:val="center"/>
            <w:hideMark/>
          </w:tcPr>
          <w:p w14:paraId="74BCE1F5" w14:textId="77777777" w:rsidR="00717102" w:rsidRPr="00717102" w:rsidRDefault="00000000" w:rsidP="007601DD">
            <w:pPr>
              <w:ind w:firstLine="0"/>
              <w:jc w:val="center"/>
              <w:cnfStyle w:val="000000100000" w:firstRow="0" w:lastRow="0" w:firstColumn="0" w:lastColumn="0" w:oddVBand="0" w:evenVBand="0" w:oddHBand="1" w:evenHBand="0" w:firstRowFirstColumn="0" w:firstRowLastColumn="0" w:lastRowFirstColumn="0" w:lastRowLastColumn="0"/>
              <w:rPr>
                <w:rFonts w:eastAsia="Garamond"/>
                <w:color w:val="000000"/>
                <w:sz w:val="20"/>
                <w:szCs w:val="20"/>
                <w:lang w:eastAsia="id-ID"/>
              </w:rPr>
            </w:pPr>
            <m:oMath>
              <m:sSub>
                <m:sSubPr>
                  <m:ctrlPr>
                    <w:rPr>
                      <w:rFonts w:ascii="Cambria Math" w:eastAsia="Garamond" w:hAnsi="Cambria Math"/>
                      <w:i/>
                      <w:sz w:val="20"/>
                      <w:szCs w:val="20"/>
                      <w:lang w:val="en-ID"/>
                    </w:rPr>
                  </m:ctrlPr>
                </m:sSubPr>
                <m:e>
                  <m:r>
                    <w:rPr>
                      <w:rFonts w:ascii="Cambria Math" w:eastAsia="Garamond" w:hAnsi="Cambria Math"/>
                      <w:sz w:val="20"/>
                      <w:szCs w:val="20"/>
                      <w:lang w:val="en-ID"/>
                    </w:rPr>
                    <m:t>H</m:t>
                  </m:r>
                </m:e>
                <m:sub>
                  <m:r>
                    <w:rPr>
                      <w:rFonts w:ascii="Cambria Math" w:eastAsia="Garamond" w:hAnsi="Cambria Math"/>
                      <w:sz w:val="20"/>
                      <w:szCs w:val="20"/>
                      <w:lang w:val="en-ID"/>
                    </w:rPr>
                    <m:t>0</m:t>
                  </m:r>
                </m:sub>
              </m:sSub>
            </m:oMath>
            <w:r w:rsidR="00717102" w:rsidRPr="00717102">
              <w:rPr>
                <w:rFonts w:eastAsia="Garamond"/>
                <w:color w:val="000000"/>
                <w:sz w:val="20"/>
                <w:szCs w:val="20"/>
                <w:lang w:eastAsia="id-ID"/>
              </w:rPr>
              <w:t xml:space="preserve"> ditolak</w:t>
            </w:r>
          </w:p>
        </w:tc>
      </w:tr>
      <w:tr w:rsidR="00717102" w:rsidRPr="00717102" w14:paraId="3BE7C9D4" w14:textId="77777777" w:rsidTr="007601DD">
        <w:trPr>
          <w:trHeight w:val="315"/>
        </w:trPr>
        <w:tc>
          <w:tcPr>
            <w:cnfStyle w:val="001000000000" w:firstRow="0" w:lastRow="0" w:firstColumn="1" w:lastColumn="0" w:oddVBand="0" w:evenVBand="0" w:oddHBand="0" w:evenHBand="0" w:firstRowFirstColumn="0" w:firstRowLastColumn="0" w:lastRowFirstColumn="0" w:lastRowLastColumn="0"/>
            <w:tcW w:w="973" w:type="pct"/>
            <w:noWrap/>
            <w:vAlign w:val="center"/>
            <w:hideMark/>
          </w:tcPr>
          <w:p w14:paraId="56FCE3E5" w14:textId="77777777" w:rsidR="00717102" w:rsidRPr="00717102" w:rsidRDefault="00717102" w:rsidP="007601DD">
            <w:pPr>
              <w:ind w:firstLine="0"/>
              <w:jc w:val="center"/>
              <w:rPr>
                <w:rFonts w:eastAsia="Garamond"/>
                <w:color w:val="000000"/>
                <w:sz w:val="20"/>
                <w:szCs w:val="20"/>
                <w:lang w:eastAsia="id-ID"/>
              </w:rPr>
            </w:pPr>
            <w:r w:rsidRPr="00717102">
              <w:rPr>
                <w:rFonts w:eastAsia="Garamond"/>
                <w:color w:val="000000"/>
                <w:sz w:val="20"/>
                <w:szCs w:val="20"/>
                <w:lang w:eastAsia="id-ID"/>
              </w:rPr>
              <w:t>Kontrol</w:t>
            </w:r>
          </w:p>
        </w:tc>
        <w:tc>
          <w:tcPr>
            <w:tcW w:w="460" w:type="pct"/>
            <w:noWrap/>
            <w:vAlign w:val="center"/>
            <w:hideMark/>
          </w:tcPr>
          <w:p w14:paraId="3EBFB8BC" w14:textId="77777777" w:rsidR="00717102" w:rsidRPr="00717102" w:rsidRDefault="00717102"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22</w:t>
            </w:r>
          </w:p>
        </w:tc>
        <w:tc>
          <w:tcPr>
            <w:tcW w:w="460" w:type="pct"/>
            <w:noWrap/>
            <w:vAlign w:val="center"/>
            <w:hideMark/>
          </w:tcPr>
          <w:p w14:paraId="5C1ED764" w14:textId="77777777" w:rsidR="00717102" w:rsidRPr="00717102" w:rsidRDefault="00717102"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0,38</w:t>
            </w:r>
          </w:p>
        </w:tc>
        <w:tc>
          <w:tcPr>
            <w:tcW w:w="699" w:type="pct"/>
            <w:noWrap/>
            <w:vAlign w:val="center"/>
            <w:hideMark/>
          </w:tcPr>
          <w:p w14:paraId="263A0207" w14:textId="77777777" w:rsidR="00717102" w:rsidRPr="00717102" w:rsidRDefault="00717102" w:rsidP="007601DD">
            <w:pPr>
              <w:ind w:firstLine="0"/>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r w:rsidRPr="00717102">
              <w:rPr>
                <w:rFonts w:eastAsia="Garamond"/>
                <w:color w:val="000000"/>
                <w:sz w:val="20"/>
                <w:szCs w:val="20"/>
                <w:lang w:eastAsia="id-ID"/>
              </w:rPr>
              <w:t>0,0256</w:t>
            </w:r>
          </w:p>
        </w:tc>
        <w:tc>
          <w:tcPr>
            <w:tcW w:w="886" w:type="pct"/>
            <w:vMerge/>
            <w:vAlign w:val="center"/>
            <w:hideMark/>
          </w:tcPr>
          <w:p w14:paraId="1A6C9332" w14:textId="77777777" w:rsidR="00717102" w:rsidRPr="00717102" w:rsidRDefault="00717102" w:rsidP="007601DD">
            <w:pPr>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p>
        </w:tc>
        <w:tc>
          <w:tcPr>
            <w:tcW w:w="599" w:type="pct"/>
            <w:vMerge/>
            <w:vAlign w:val="center"/>
            <w:hideMark/>
          </w:tcPr>
          <w:p w14:paraId="5257B809" w14:textId="77777777" w:rsidR="00717102" w:rsidRPr="00717102" w:rsidRDefault="00717102" w:rsidP="007601DD">
            <w:pPr>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p>
        </w:tc>
        <w:tc>
          <w:tcPr>
            <w:tcW w:w="923" w:type="pct"/>
            <w:vMerge/>
            <w:vAlign w:val="center"/>
            <w:hideMark/>
          </w:tcPr>
          <w:p w14:paraId="0A3C0711" w14:textId="77777777" w:rsidR="00717102" w:rsidRPr="00717102" w:rsidRDefault="00717102" w:rsidP="007601DD">
            <w:pPr>
              <w:jc w:val="center"/>
              <w:cnfStyle w:val="000000000000" w:firstRow="0" w:lastRow="0" w:firstColumn="0" w:lastColumn="0" w:oddVBand="0" w:evenVBand="0" w:oddHBand="0" w:evenHBand="0" w:firstRowFirstColumn="0" w:firstRowLastColumn="0" w:lastRowFirstColumn="0" w:lastRowLastColumn="0"/>
              <w:rPr>
                <w:rFonts w:eastAsia="Garamond"/>
                <w:color w:val="000000"/>
                <w:sz w:val="20"/>
                <w:szCs w:val="20"/>
                <w:lang w:eastAsia="id-ID"/>
              </w:rPr>
            </w:pPr>
          </w:p>
        </w:tc>
      </w:tr>
    </w:tbl>
    <w:p w14:paraId="46369BC3" w14:textId="77777777" w:rsidR="00AD3AD4" w:rsidRDefault="00717102" w:rsidP="00717102">
      <w:pPr>
        <w:pStyle w:val="8ParagrafAwal-FirstParagraph"/>
        <w:spacing w:before="120"/>
        <w:rPr>
          <w:rFonts w:eastAsia="Garamond"/>
          <w:color w:val="000000"/>
          <w:szCs w:val="24"/>
          <w:lang w:val="en-US" w:eastAsia="en-US"/>
        </w:rPr>
      </w:pPr>
      <w:r w:rsidRPr="00717102">
        <w:rPr>
          <w:rFonts w:eastAsia="Garamond"/>
          <w:color w:val="000000"/>
          <w:szCs w:val="24"/>
          <w:lang w:val="en-US" w:eastAsia="en-US"/>
        </w:rPr>
        <w:t xml:space="preserve">Berdasarkan Tabel 6 di atas, nampak bahwa </w:t>
      </w:r>
      <m:oMath>
        <m:sSub>
          <m:sSubPr>
            <m:ctrlPr>
              <w:rPr>
                <w:rFonts w:ascii="Cambria Math" w:eastAsia="Garamond" w:hAnsi="Cambria Math"/>
                <w:i/>
                <w:color w:val="000000"/>
                <w:szCs w:val="24"/>
                <w:lang w:val="en-US"/>
              </w:rPr>
            </m:ctrlPr>
          </m:sSubPr>
          <m:e>
            <m:r>
              <w:rPr>
                <w:rFonts w:ascii="Cambria Math" w:eastAsia="Garamond" w:hAnsi="Cambria Math"/>
                <w:color w:val="000000"/>
                <w:szCs w:val="24"/>
                <w:lang w:val="en-US"/>
              </w:rPr>
              <m:t>t</m:t>
            </m:r>
          </m:e>
          <m:sub>
            <m:r>
              <w:rPr>
                <w:rFonts w:ascii="Cambria Math" w:eastAsia="Garamond" w:hAnsi="Cambria Math"/>
                <w:color w:val="000000"/>
                <w:szCs w:val="24"/>
                <w:lang w:val="en-US"/>
              </w:rPr>
              <m:t>hitung</m:t>
            </m:r>
          </m:sub>
        </m:sSub>
      </m:oMath>
      <w:r w:rsidRPr="00717102">
        <w:rPr>
          <w:rFonts w:eastAsia="Garamond"/>
          <w:color w:val="000000"/>
          <w:szCs w:val="24"/>
        </w:rPr>
        <w:t xml:space="preserve"> </w:t>
      </w:r>
      <w:r w:rsidRPr="00717102">
        <w:rPr>
          <w:rFonts w:eastAsia="Garamond"/>
          <w:color w:val="000000"/>
          <w:szCs w:val="24"/>
          <w:lang w:val="en-US" w:eastAsia="en-US"/>
        </w:rPr>
        <w:t xml:space="preserve">berada di luar daerah penerimaan </w:t>
      </w:r>
      <m:oMath>
        <m:sSub>
          <m:sSubPr>
            <m:ctrlPr>
              <w:rPr>
                <w:rFonts w:ascii="Cambria Math" w:eastAsia="Garamond" w:hAnsi="Cambria Math"/>
                <w:i/>
                <w:szCs w:val="24"/>
                <w:lang w:val="en-ID" w:eastAsia="en-US"/>
              </w:rPr>
            </m:ctrlPr>
          </m:sSubPr>
          <m:e>
            <m:r>
              <w:rPr>
                <w:rFonts w:ascii="Cambria Math" w:eastAsia="Garamond" w:hAnsi="Cambria Math"/>
                <w:szCs w:val="24"/>
                <w:lang w:val="en-ID" w:eastAsia="en-US"/>
              </w:rPr>
              <m:t>H</m:t>
            </m:r>
          </m:e>
          <m:sub>
            <m:r>
              <w:rPr>
                <w:rFonts w:ascii="Cambria Math" w:eastAsia="Garamond" w:hAnsi="Cambria Math"/>
                <w:szCs w:val="24"/>
                <w:lang w:val="en-ID" w:eastAsia="en-US"/>
              </w:rPr>
              <m:t>0</m:t>
            </m:r>
          </m:sub>
        </m:sSub>
      </m:oMath>
      <w:r w:rsidRPr="00717102">
        <w:rPr>
          <w:rFonts w:eastAsiaTheme="minorEastAsia"/>
          <w:szCs w:val="24"/>
          <w:lang w:val="en-US" w:eastAsia="en-US"/>
        </w:rPr>
        <w:t xml:space="preserve"> </w:t>
      </w:r>
      <w:r w:rsidRPr="00717102">
        <w:rPr>
          <w:rFonts w:eastAsia="Garamond"/>
          <w:color w:val="000000"/>
          <w:szCs w:val="24"/>
          <w:lang w:val="en-US" w:eastAsia="en-US"/>
        </w:rPr>
        <w:t xml:space="preserve">sehingga </w:t>
      </w:r>
      <m:oMath>
        <m:sSub>
          <m:sSubPr>
            <m:ctrlPr>
              <w:rPr>
                <w:rFonts w:ascii="Cambria Math" w:eastAsia="Garamond" w:hAnsi="Cambria Math"/>
                <w:i/>
                <w:szCs w:val="24"/>
                <w:lang w:val="en-ID" w:eastAsia="en-US"/>
              </w:rPr>
            </m:ctrlPr>
          </m:sSubPr>
          <m:e>
            <m:r>
              <w:rPr>
                <w:rFonts w:ascii="Cambria Math" w:eastAsia="Garamond" w:hAnsi="Cambria Math"/>
                <w:szCs w:val="24"/>
                <w:lang w:val="en-ID" w:eastAsia="en-US"/>
              </w:rPr>
              <m:t>H</m:t>
            </m:r>
          </m:e>
          <m:sub>
            <m:r>
              <w:rPr>
                <w:rFonts w:ascii="Cambria Math" w:eastAsia="Garamond" w:hAnsi="Cambria Math"/>
                <w:szCs w:val="24"/>
                <w:lang w:val="en-ID" w:eastAsia="en-US"/>
              </w:rPr>
              <m:t>0</m:t>
            </m:r>
          </m:sub>
        </m:sSub>
      </m:oMath>
      <w:r w:rsidRPr="00717102">
        <w:rPr>
          <w:rFonts w:eastAsia="Garamond"/>
          <w:color w:val="000000"/>
          <w:szCs w:val="24"/>
          <w:lang w:val="en-US" w:eastAsia="en-US"/>
        </w:rPr>
        <w:t xml:space="preserve"> ditolak, artinya terdapat perbedaan peningkatan kemampuan literasi matematis antara siswa yang memperoleh model PBL dengan siswa yang memperoleh model pembelajaran konvensional. Karena rata-rata skor gain ternormalisasi kelas eksperimen yaitu 0,54 yang artinya lebih dari rata-rata skor gain ternormalisasi kelas kontrol yaitu 0,38. Maka dapat disimpulkan bahwa peningkatan kemampuan literasi matematis siswa yang memperoleh model PBL lebih baik daripada siswa yang memperoleh model pembelajaran konvensional.</w:t>
      </w:r>
    </w:p>
    <w:p w14:paraId="38026833" w14:textId="77777777" w:rsidR="00132475" w:rsidRPr="00132475" w:rsidRDefault="00132475" w:rsidP="00132475">
      <w:pPr>
        <w:pStyle w:val="BodyText"/>
        <w:rPr>
          <w:lang w:val="id-ID"/>
        </w:rPr>
      </w:pPr>
      <w:r>
        <w:rPr>
          <w:lang w:val="id-ID"/>
        </w:rPr>
        <w:t>Adapun peningkatan kemampuan literasi matematis dari setiap indikatornya dapat ditentukan dengan t</w:t>
      </w:r>
      <w:r w:rsidRPr="00132475">
        <w:rPr>
          <w:lang w:val="id-ID"/>
        </w:rPr>
        <w:t xml:space="preserve">es awal dan tes akhir kemampuan literasi matematis siswa pada kelas eksperimen dan kelas kontrol </w:t>
      </w:r>
      <w:r>
        <w:rPr>
          <w:lang w:val="id-ID"/>
        </w:rPr>
        <w:t xml:space="preserve">yang </w:t>
      </w:r>
      <w:r w:rsidRPr="00132475">
        <w:rPr>
          <w:lang w:val="id-ID"/>
        </w:rPr>
        <w:t>terdiri dari tiga butir soal. Setiap soal mewakili satu indikator kemampuan literasi matematis. Soal nomor satu mewakili indikator merumuskan situasi nyata ke dalam bentuk matematis, soal nomor dua mewakili indikator menerapkan konsep, fakta, prosedur dan penalaran secara sistematis pada proses penyelesaian masalah, dan soal nomor tiga mewakili indikator menafsirkan dan mengevaluasi hasil dari suatu proses penyelesaian masalah matematis. Berikut adalah grafik skor rata-rata hasil tes awal dan tes akhir di kelas eksperimen dan kelas kontrol berdasarkan indikator kemampuan literasi matematis.</w:t>
      </w:r>
    </w:p>
    <w:p w14:paraId="4F6436A1" w14:textId="77777777" w:rsidR="00132475" w:rsidRPr="00132475" w:rsidRDefault="00132475" w:rsidP="00132475">
      <w:pPr>
        <w:pStyle w:val="BodyText"/>
        <w:rPr>
          <w:lang w:val="id-ID"/>
        </w:rPr>
      </w:pPr>
      <w:r w:rsidRPr="00132475">
        <w:rPr>
          <w:noProof/>
          <w:lang w:val="id-ID"/>
        </w:rPr>
        <w:drawing>
          <wp:anchor distT="0" distB="0" distL="114300" distR="114300" simplePos="0" relativeHeight="251659264" behindDoc="0" locked="0" layoutInCell="1" allowOverlap="1" wp14:anchorId="17F1F239" wp14:editId="37E63BBE">
            <wp:simplePos x="0" y="0"/>
            <wp:positionH relativeFrom="margin">
              <wp:posOffset>120296</wp:posOffset>
            </wp:positionH>
            <wp:positionV relativeFrom="paragraph">
              <wp:posOffset>174020</wp:posOffset>
            </wp:positionV>
            <wp:extent cx="2764465" cy="2159635"/>
            <wp:effectExtent l="0" t="0" r="17145" b="12065"/>
            <wp:wrapNone/>
            <wp:docPr id="1513484502" name="Chart 151348450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132475">
        <w:rPr>
          <w:noProof/>
          <w:lang w:val="id-ID"/>
        </w:rPr>
        <w:drawing>
          <wp:anchor distT="0" distB="0" distL="114300" distR="114300" simplePos="0" relativeHeight="251660288" behindDoc="0" locked="0" layoutInCell="1" allowOverlap="1" wp14:anchorId="168EB15D" wp14:editId="7B36F175">
            <wp:simplePos x="0" y="0"/>
            <wp:positionH relativeFrom="margin">
              <wp:posOffset>3001720</wp:posOffset>
            </wp:positionH>
            <wp:positionV relativeFrom="paragraph">
              <wp:posOffset>174020</wp:posOffset>
            </wp:positionV>
            <wp:extent cx="2653606" cy="2159635"/>
            <wp:effectExtent l="0" t="0" r="13970" b="12065"/>
            <wp:wrapNone/>
            <wp:docPr id="1513484499" name="Chart 151348449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5290B0FA" w14:textId="77777777" w:rsidR="00132475" w:rsidRPr="00132475" w:rsidRDefault="00132475" w:rsidP="00132475">
      <w:pPr>
        <w:pStyle w:val="BodyText"/>
        <w:rPr>
          <w:lang w:val="id-ID"/>
        </w:rPr>
      </w:pPr>
    </w:p>
    <w:p w14:paraId="13E255A4" w14:textId="77777777" w:rsidR="00132475" w:rsidRPr="00132475" w:rsidRDefault="00132475" w:rsidP="00132475">
      <w:pPr>
        <w:pStyle w:val="BodyText"/>
        <w:rPr>
          <w:lang w:val="id-ID"/>
        </w:rPr>
      </w:pPr>
    </w:p>
    <w:p w14:paraId="6CFC40DA" w14:textId="77777777" w:rsidR="00132475" w:rsidRPr="00132475" w:rsidRDefault="00132475" w:rsidP="00132475">
      <w:pPr>
        <w:pStyle w:val="BodyText"/>
        <w:rPr>
          <w:lang w:val="id-ID"/>
        </w:rPr>
      </w:pPr>
    </w:p>
    <w:p w14:paraId="2450E7F4" w14:textId="77777777" w:rsidR="00132475" w:rsidRPr="00132475" w:rsidRDefault="00132475" w:rsidP="00132475">
      <w:pPr>
        <w:pStyle w:val="BodyText"/>
        <w:rPr>
          <w:lang w:val="id-ID"/>
        </w:rPr>
      </w:pPr>
    </w:p>
    <w:p w14:paraId="4EDF3FC0" w14:textId="77777777" w:rsidR="00132475" w:rsidRPr="00132475" w:rsidRDefault="00132475" w:rsidP="00132475">
      <w:pPr>
        <w:pStyle w:val="BodyText"/>
        <w:rPr>
          <w:lang w:val="id-ID"/>
        </w:rPr>
      </w:pPr>
    </w:p>
    <w:p w14:paraId="659D86DC" w14:textId="77777777" w:rsidR="00132475" w:rsidRPr="00132475" w:rsidRDefault="00132475" w:rsidP="00132475">
      <w:pPr>
        <w:pStyle w:val="BodyText"/>
        <w:rPr>
          <w:lang w:val="id-ID"/>
        </w:rPr>
      </w:pPr>
    </w:p>
    <w:p w14:paraId="674B8527" w14:textId="77777777" w:rsidR="00132475" w:rsidRPr="00132475" w:rsidRDefault="00132475" w:rsidP="00132475">
      <w:pPr>
        <w:pStyle w:val="BodyText"/>
        <w:rPr>
          <w:lang w:val="id-ID"/>
        </w:rPr>
      </w:pPr>
    </w:p>
    <w:p w14:paraId="57402433" w14:textId="77777777" w:rsidR="00132475" w:rsidRDefault="00132475" w:rsidP="00132475">
      <w:pPr>
        <w:pStyle w:val="BodyText"/>
        <w:rPr>
          <w:lang w:val="id-ID"/>
        </w:rPr>
      </w:pPr>
    </w:p>
    <w:p w14:paraId="52B99C1B" w14:textId="77777777" w:rsidR="00132475" w:rsidRPr="00132475" w:rsidRDefault="00132475" w:rsidP="00132475">
      <w:pPr>
        <w:pStyle w:val="BodyText"/>
        <w:rPr>
          <w:lang w:val="id-ID"/>
        </w:rPr>
      </w:pPr>
    </w:p>
    <w:p w14:paraId="35A6A102" w14:textId="77777777" w:rsidR="00132475" w:rsidRPr="00132475" w:rsidRDefault="00132475" w:rsidP="00132475">
      <w:pPr>
        <w:pStyle w:val="BodyText"/>
        <w:spacing w:before="120" w:after="240"/>
        <w:jc w:val="center"/>
        <w:rPr>
          <w:b/>
          <w:bCs/>
          <w:sz w:val="22"/>
          <w:szCs w:val="22"/>
          <w:lang w:val="id-ID"/>
        </w:rPr>
      </w:pPr>
      <w:bookmarkStart w:id="6" w:name="_Toc143639681"/>
      <w:r>
        <w:rPr>
          <w:b/>
          <w:bCs/>
          <w:sz w:val="22"/>
          <w:szCs w:val="22"/>
          <w:lang w:val="id-ID"/>
        </w:rPr>
        <w:t xml:space="preserve">Gambar 1. </w:t>
      </w:r>
      <w:r w:rsidRPr="00132475">
        <w:rPr>
          <w:b/>
          <w:bCs/>
          <w:sz w:val="22"/>
          <w:szCs w:val="22"/>
          <w:lang w:val="id-ID"/>
        </w:rPr>
        <w:t>Hasil Tes Awal dan Tes Akhir Kemampuan Literasi Matematis Siswa</w:t>
      </w:r>
      <w:r w:rsidRPr="00132475">
        <w:rPr>
          <w:b/>
          <w:bCs/>
          <w:sz w:val="22"/>
          <w:szCs w:val="22"/>
        </w:rPr>
        <w:t xml:space="preserve"> </w:t>
      </w:r>
      <w:r w:rsidRPr="00132475">
        <w:rPr>
          <w:b/>
          <w:bCs/>
          <w:sz w:val="22"/>
          <w:szCs w:val="22"/>
          <w:lang w:val="id-ID"/>
        </w:rPr>
        <w:t>Kelas Eksperimen dan Kelas Kontrol Berdasarkan Indikator</w:t>
      </w:r>
      <w:bookmarkEnd w:id="6"/>
    </w:p>
    <w:p w14:paraId="547BA477" w14:textId="77777777" w:rsidR="00132475" w:rsidRPr="00132475" w:rsidRDefault="00132475" w:rsidP="00132475">
      <w:pPr>
        <w:pStyle w:val="BodyText"/>
        <w:spacing w:before="120" w:after="0"/>
        <w:rPr>
          <w:lang w:val="id-ID"/>
        </w:rPr>
      </w:pPr>
      <w:r>
        <w:rPr>
          <w:lang w:val="id-ID"/>
        </w:rPr>
        <w:t>Dari Gambar</w:t>
      </w:r>
      <w:r w:rsidRPr="00132475">
        <w:rPr>
          <w:lang w:val="id-ID"/>
        </w:rPr>
        <w:t xml:space="preserve"> di atas terlihat pada bagian tes awal dan tes akhir bahwa pada soal nomor 1, 2 dan 3 terdapat perbedaan skor rata-rata hasil tes antara kelas eksperimen dan kelas kontrol. Skor rata-rata hasil tes awal pada soal nomor 1, 2 dan 3 menunjukkan bahwa hasil tes kelas eksperimen lebih tinggi daripada kelas kontrol dengan selisih berturut-turut yaitu 0,32; 0,14 dan 0,82. Sementara itu, pada bagian tes akhir skor rata-rata hasil tes pada soal nomor 1, 2 dan 3 meunjukkan bahwa kelas eksperimen lebih tinggi daripada kelas kontrol dengan selisih berturut-turut 0,55; 0,31 dan 0,77. </w:t>
      </w:r>
    </w:p>
    <w:p w14:paraId="266141CC" w14:textId="77777777" w:rsidR="00132475" w:rsidRPr="00132475" w:rsidRDefault="00132475" w:rsidP="00132475">
      <w:pPr>
        <w:pStyle w:val="BodyText"/>
      </w:pPr>
    </w:p>
    <w:p w14:paraId="7C25FD68" w14:textId="77777777" w:rsidR="00CA7F4C" w:rsidRPr="0069718E" w:rsidRDefault="0071409C" w:rsidP="002F3C3B">
      <w:pPr>
        <w:pStyle w:val="7SubBagian-SubSection"/>
        <w:rPr>
          <w:lang w:val="id-ID" w:eastAsia="id-ID"/>
        </w:rPr>
      </w:pPr>
      <w:r>
        <w:rPr>
          <w:lang w:val="id-ID" w:eastAsia="id-ID"/>
        </w:rPr>
        <w:lastRenderedPageBreak/>
        <w:t>P</w:t>
      </w:r>
      <w:r w:rsidR="002F3C3B">
        <w:rPr>
          <w:lang w:val="id-ID" w:eastAsia="id-ID"/>
        </w:rPr>
        <w:t>embahasan</w:t>
      </w:r>
    </w:p>
    <w:p w14:paraId="587777DD" w14:textId="77777777" w:rsidR="00717102" w:rsidRPr="00717102" w:rsidRDefault="00717102" w:rsidP="00717102">
      <w:pPr>
        <w:pStyle w:val="8ParagrafAwal-FirstParagraph"/>
      </w:pPr>
      <w:r w:rsidRPr="00717102">
        <w:rPr>
          <w:lang w:val="en-US"/>
        </w:rPr>
        <w:t xml:space="preserve">Berdasarkan </w:t>
      </w:r>
      <w:r w:rsidRPr="00717102">
        <w:t xml:space="preserve">hasil pengolahan data uji </w:t>
      </w:r>
      <w:r w:rsidRPr="00717102">
        <w:rPr>
          <w:i/>
        </w:rPr>
        <w:t>t</w:t>
      </w:r>
      <w:r w:rsidRPr="00717102">
        <w:t xml:space="preserve"> pada taraf signifikansi 5% diperoleh nilai</w:t>
      </w:r>
      <w:r w:rsidRPr="00717102">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hitung</m:t>
            </m:r>
          </m:sub>
        </m:sSub>
        <m:r>
          <w:rPr>
            <w:rFonts w:ascii="Cambria Math" w:hAnsi="Cambria Math"/>
            <w:lang w:val="en-US"/>
          </w:rPr>
          <m:t>=3,4201</m:t>
        </m:r>
      </m:oMath>
      <w:r w:rsidRPr="00717102">
        <w:rPr>
          <w:lang w:val="en-US"/>
        </w:rPr>
        <w:t xml:space="preserve"> </w:t>
      </w:r>
      <w:r w:rsidRPr="00717102">
        <w:t xml:space="preserve">dan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tabel</m:t>
            </m:r>
          </m:sub>
        </m:sSub>
        <m:r>
          <w:rPr>
            <w:rFonts w:ascii="Cambria Math" w:hAnsi="Cambria Math"/>
            <w:lang w:val="en-US"/>
          </w:rPr>
          <m:t>=2,0739</m:t>
        </m:r>
      </m:oMath>
      <w:r w:rsidRPr="00717102">
        <w:rPr>
          <w:lang w:val="en-US"/>
        </w:rPr>
        <w:t xml:space="preserve">. Karena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hitung</m:t>
            </m:r>
          </m:sub>
        </m:sSub>
        <m:r>
          <w:rPr>
            <w:rFonts w:ascii="Cambria Math" w:hAnsi="Cambria Math"/>
            <w:lang w:val="en-US"/>
          </w:rPr>
          <m:t>=3,4201</m:t>
        </m:r>
      </m:oMath>
      <w:r w:rsidRPr="00717102">
        <w:rPr>
          <w:lang w:val="en-US"/>
        </w:rPr>
        <w:t xml:space="preserve"> berada di luar daerah penerimaan </w:t>
      </w:r>
      <m:oMath>
        <m:sSub>
          <m:sSubPr>
            <m:ctrlPr>
              <w:rPr>
                <w:rFonts w:ascii="Cambria Math" w:hAnsi="Cambria Math"/>
                <w:i/>
                <w:lang w:val="en-ID"/>
              </w:rPr>
            </m:ctrlPr>
          </m:sSubPr>
          <m:e>
            <m:r>
              <w:rPr>
                <w:rFonts w:ascii="Cambria Math" w:hAnsi="Cambria Math"/>
                <w:lang w:val="en-ID"/>
              </w:rPr>
              <m:t>H</m:t>
            </m:r>
          </m:e>
          <m:sub>
            <m:r>
              <w:rPr>
                <w:rFonts w:ascii="Cambria Math" w:hAnsi="Cambria Math"/>
                <w:lang w:val="en-ID"/>
              </w:rPr>
              <m:t>0</m:t>
            </m:r>
          </m:sub>
        </m:sSub>
      </m:oMath>
      <w:r w:rsidRPr="00717102">
        <w:rPr>
          <w:lang w:val="en-US"/>
        </w:rPr>
        <w:t xml:space="preserve"> sehingga </w:t>
      </w:r>
      <m:oMath>
        <m:sSub>
          <m:sSubPr>
            <m:ctrlPr>
              <w:rPr>
                <w:rFonts w:ascii="Cambria Math" w:hAnsi="Cambria Math"/>
                <w:i/>
                <w:lang w:val="en-ID"/>
              </w:rPr>
            </m:ctrlPr>
          </m:sSubPr>
          <m:e>
            <m:r>
              <w:rPr>
                <w:rFonts w:ascii="Cambria Math" w:hAnsi="Cambria Math"/>
                <w:lang w:val="en-ID"/>
              </w:rPr>
              <m:t>H</m:t>
            </m:r>
          </m:e>
          <m:sub>
            <m:r>
              <w:rPr>
                <w:rFonts w:ascii="Cambria Math" w:hAnsi="Cambria Math"/>
                <w:lang w:val="en-ID"/>
              </w:rPr>
              <m:t>0</m:t>
            </m:r>
          </m:sub>
        </m:sSub>
      </m:oMath>
      <w:r w:rsidRPr="00717102">
        <w:rPr>
          <w:lang w:val="en-US"/>
        </w:rPr>
        <w:t xml:space="preserve"> ditolak, artinya terdapat perbedaan peningkatan kemampuan literasi matematis antara siswa yang memperoleh model PBL dengan siswa yang memperoleh model pembelajaran konvensional. </w:t>
      </w:r>
      <w:r w:rsidRPr="00717102">
        <w:t xml:space="preserve">Karena rata-rata indeks gain </w:t>
      </w:r>
      <w:r w:rsidRPr="00717102">
        <w:rPr>
          <w:lang w:val="en-US"/>
        </w:rPr>
        <w:t>ke</w:t>
      </w:r>
      <w:r w:rsidRPr="00717102">
        <w:t>las eksperimen</w:t>
      </w:r>
      <w:r w:rsidRPr="00717102">
        <w:rPr>
          <w:lang w:val="en-US"/>
        </w:rPr>
        <w:t xml:space="preserve"> sebesar 0,54. Sedangkan</w:t>
      </w:r>
      <w:r w:rsidRPr="00717102">
        <w:t xml:space="preserve"> untuk rata-rata indeks gain</w:t>
      </w:r>
      <w:r w:rsidRPr="00717102">
        <w:rPr>
          <w:lang w:val="en-US"/>
        </w:rPr>
        <w:t xml:space="preserve"> kelas kontrol </w:t>
      </w:r>
      <w:r w:rsidRPr="00717102">
        <w:t>sebesar</w:t>
      </w:r>
      <w:r w:rsidRPr="00717102">
        <w:rPr>
          <w:lang w:val="en-US"/>
        </w:rPr>
        <w:t xml:space="preserve"> 0,38. Sehingga </w:t>
      </w:r>
      <w:r w:rsidRPr="00717102">
        <w:t xml:space="preserve">diperoleh hasil bahwa peningkatan kemampuan literasi matematis siswa yang pembelajarannya menggunakan model PBL lebih baik dibandingkan dengan siswa yang pembelajarannya menggunakan model konvensional. Hal itu merupakan sesuatu yang logis karena pada saat pelaksanaan pembelajaran dengan model PBL menjadikan masalah kontekstual sebagai dasar dari proses pembelajaran sehingga merangsang siswa untuk belajar memecahkan masalah kehidupan sehari-hari. Hal ini mendorong siswa untuk berlatih fokus pada permasalahan, mengumpulkan informasi, merencanakan dan menyususun strategi penyelesaian, mengembangkan dan menyajikan data serta menganalisa dan mengevaluasi proses pemecahan masalah. </w:t>
      </w:r>
    </w:p>
    <w:p w14:paraId="7A3E4780" w14:textId="77777777" w:rsidR="00717102" w:rsidRPr="00717102" w:rsidRDefault="00717102" w:rsidP="00717102">
      <w:pPr>
        <w:pStyle w:val="8ParagrafAwal-FirstParagraph"/>
      </w:pPr>
      <w:r w:rsidRPr="00717102">
        <w:t xml:space="preserve">Pada saat siswa fokus pada permasalahan dengan mengidentifikasi data dan informasi pada masalah serta mulai mengumpulkan informasi, hal ini menandandakan adanya ketertarikan siswa untuk memecahkan permasalahan tersebut. Kemudian melalui tahapan merencanakan dan menyusun penyelesaian permasalahan yang telah di sediakan pada LKS akan melatih siswa dalam merumuskan masalah tersebut. Kegiatan ini merupakan salah satu langkah awal untuk melatih kemampuan literasi matematis dengan cara merumuskan situasi nyata ke dalam bentuk matematis. </w:t>
      </w:r>
    </w:p>
    <w:p w14:paraId="424A011F" w14:textId="77777777" w:rsidR="00717102" w:rsidRPr="00717102" w:rsidRDefault="00717102" w:rsidP="00717102">
      <w:pPr>
        <w:pStyle w:val="8ParagrafAwal-FirstParagraph"/>
      </w:pPr>
      <w:r w:rsidRPr="00717102">
        <w:t>Pada tahapan merencanakan dan menyusun strategi penyelesaian  kemudian mengembangkan dan menyajikan data, siswa dilatih untuk mencari hubungan konsep-konsep dan teori-teori yang telah dipelajari sebelumnya dengan informasi yang relevan dari permasalahan. Pada tahapan ini siswa berdiskusi dengan kelompoknya agar dapat memilih strategi yang tepat untuk menerapkan konsep dan prosedur pengerjaannya. Sehingga pada proses ini terjadi interaksi antara siswa untuk menyampaikan ide-ide dan pengetahuannya. Setelah selesai, siswa menyajikan data dengan mempresentasikan hasil kerja kelompoknya yang kemudian ditanggapi oleh kelompok lainnya. Dalam hal ini, siswa dilatih menerapkan konsep, fakta, prosedur dan penalaran matematis yang merupakan salah satu indikator kemampuan literasi matematis.</w:t>
      </w:r>
    </w:p>
    <w:p w14:paraId="2C19D369" w14:textId="77777777" w:rsidR="00717102" w:rsidRPr="00717102" w:rsidRDefault="00717102" w:rsidP="00717102">
      <w:pPr>
        <w:pStyle w:val="8ParagrafAwal-FirstParagraph"/>
      </w:pPr>
      <w:r w:rsidRPr="00717102">
        <w:t xml:space="preserve">Kemudian pada tahapan menganalisa dan mengevaluasi hasil pemecahan masalah siswa dilatih untuk melakukan pemeriksaan dan peninjauan terhadap masalah yang melibatkan langkah mengidentifikasi dan merumuskan masalah, merencanakan dan menerapkan strategi penyelesaian kemudian menafsirkan hasil perhitungan untuk membuat kesimpulan yang tepat sehingga dapat mendukung peningkatan kemampuan literasi matematis siswa. Keterlibatan siswa dalam proses pembelajaran yang dirancang peneliti akan membangun pemahaman yang kuat tentang suatu proses pemecahan masalah matematis. Hal ini tentu akan mempermudah siswa ketika memecahkan masalah kehidupan sehari-hari yang melibatkan matematika. </w:t>
      </w:r>
    </w:p>
    <w:p w14:paraId="75D0321E" w14:textId="77777777" w:rsidR="00717102" w:rsidRPr="00717102" w:rsidRDefault="00717102" w:rsidP="00717102">
      <w:pPr>
        <w:pStyle w:val="8ParagrafAwal-FirstParagraph"/>
      </w:pPr>
      <w:r w:rsidRPr="00717102">
        <w:t>Hal di atas tidak diperoleh oleh siswa dalam pembelajaran konvensional, karena selama proses pembelajaran siswa hanya mendengarkan penjelasan dan menulis materi yang disampaikan guru, sehingga membuat siswa jenuh dan kemampuan literasi matematis siswa kurang berkembang. Dengan demikian dapat dijelaskan bahwa suatu hal yang logis apabila peningkatan kemampuan literasi matematis siswa yang memperoleh pembelajaran dengan model PBL lebih baik daripada siswa yang memperoleh pembelajaran dengan model konvensional.</w:t>
      </w:r>
    </w:p>
    <w:p w14:paraId="4F1F93F8" w14:textId="06E17FD2" w:rsidR="00717102" w:rsidRDefault="00717102" w:rsidP="00C15D87">
      <w:pPr>
        <w:pStyle w:val="8ParagrafAwal-FirstParagraph"/>
      </w:pPr>
      <w:r w:rsidRPr="00717102">
        <w:t xml:space="preserve">Hasil penelitian ini selaras dengan hasil penelitian Astuti (2018) yang menyatakan bahwa model PBL efektif dalam meningkatkan kemampuan literasi matematis, karena siswa dilatih untuk terlibat aktif dalam proses pembelajarannya. Kemudian model PBL juga merupakan model pembelajaran berbasis masalah yang menyediakan pengalaman belajar dengan diskusi kelompok agar siswa dapat memahami materi dan membangun pengetahuannya sendiri (Muharomah &amp; Setiawan, 2020) sehingga siswa terlatih untuk bernalar, merepresentasikan dan merumuskan masalah yang mana merupakan bagian dari salah satu indikator kemampuan literasi matematis </w:t>
      </w:r>
      <w:r w:rsidRPr="00717102">
        <w:lastRenderedPageBreak/>
        <w:t>(Kenedi, 2018). Oleh karena itu, merupakan hal yang wajar apabila peningkatan kemampuan literasi matematis siswa yang pembelajarannya menggunakan model PBL lebih baik dari siswa yang pembelajarannya menggunakan model pembelajaran konvensional.</w:t>
      </w:r>
    </w:p>
    <w:p w14:paraId="097C80AA" w14:textId="366AA8D1" w:rsidR="003F195C" w:rsidRPr="003F195C" w:rsidRDefault="003F195C" w:rsidP="003F195C">
      <w:pPr>
        <w:pStyle w:val="8ParagrafAwal-FirstParagraph"/>
      </w:pPr>
      <w:r w:rsidRPr="003F195C">
        <w:rPr>
          <w:rFonts w:eastAsia="SimSun"/>
          <w:spacing w:val="-1"/>
          <w:szCs w:val="20"/>
        </w:rPr>
        <w:t>Berdasarkan hasil analisis data pada bagian peningkatan kemampuan literasi matematis berdasarkan indikator, diperoleh bahwa peningkatan pada indikator nomor 1</w:t>
      </w:r>
      <w:r>
        <w:t xml:space="preserve"> yaitu </w:t>
      </w:r>
      <w:r w:rsidRPr="009B1ACA">
        <w:rPr>
          <w:lang w:val="en-US"/>
        </w:rPr>
        <w:t>m</w:t>
      </w:r>
      <w:r w:rsidRPr="009B1ACA">
        <w:t>erumuskan situasi nyata ke dalam bentuk matematika</w:t>
      </w:r>
      <w:r>
        <w:t>,</w:t>
      </w:r>
      <w:r w:rsidRPr="003F195C">
        <w:rPr>
          <w:rFonts w:eastAsia="SimSun"/>
          <w:spacing w:val="-1"/>
          <w:szCs w:val="20"/>
        </w:rPr>
        <w:t xml:space="preserve"> mengalami peningkatan pada kelas eksperimen sebesar 0,33 dan pada kelas kontrol sebesar 0,21. Dengan perolehan skor gain tersebut, maka kelas eksperimen mengalami peningkatan dengan kategori sedang dan pada kelas kontrol mengalami peningkatan dengan kategori rendah pada indikator tersebut. Hal ini dikarenakan pembelajaran untuk memahami soal-soal literasi matematis dianggap lebih sulit oleh siswa sehingga perlu waktu yang lebih lama agar siswa terbiasa dengan soal-soal yang bersifat non rutin (Pratiwi &amp; Ramdhani, 2017). </w:t>
      </w:r>
    </w:p>
    <w:p w14:paraId="0860BEFF" w14:textId="69D1A609" w:rsidR="003F195C" w:rsidRPr="003F195C" w:rsidRDefault="003F195C" w:rsidP="003F195C">
      <w:pPr>
        <w:pStyle w:val="8ParagrafAwal-FirstParagraph"/>
      </w:pPr>
      <w:r w:rsidRPr="003F195C">
        <w:rPr>
          <w:rFonts w:eastAsia="SimSun"/>
          <w:spacing w:val="-1"/>
          <w:szCs w:val="20"/>
        </w:rPr>
        <w:t>Kemudian pada indikator nomor 2</w:t>
      </w:r>
      <w:r>
        <w:t xml:space="preserve"> yaitu </w:t>
      </w:r>
      <w:r w:rsidRPr="009B1ACA">
        <w:t>menerapkan konsep, fakta, prosedur dan penalaran secara sistematis pa</w:t>
      </w:r>
      <w:r>
        <w:t>da proses penyelesaian masalah,</w:t>
      </w:r>
      <w:r w:rsidRPr="003F195C">
        <w:rPr>
          <w:rFonts w:eastAsia="SimSun"/>
          <w:spacing w:val="-1"/>
          <w:szCs w:val="20"/>
        </w:rPr>
        <w:t xml:space="preserve"> terjadi peningkatan sebesar 0,61 pada kelas eksperimen dan 0,53 pada kelas kontrol. Dengan perolehan skor gain tersebut, maka kedua kelas mengalami peningkatan dengan kategori sedang pada indikator nomor 2. Namun, berdasarkan skor yang diperoleh maka peningkatan pada kelas eksperimen lebih baik daripada kelas kontrol. Hal ini membuktikan bahwa siswa yang pembelajarannya menggunakan model PBL lebih terlatih menerapkan konsep, fakta, prosedur dan penalaran secara sistematis pada proses penyelesaian masalah. Karena pada model PBL terdapat tahap penyelidikan msalah dan mengembangkan serta menyajikan data yang mana siswa dilatih untuk merencanakan dan menerapkan strategi penyelesaian yang sesuai dengan konsep, fakta, prosedur dan penalaran matematis (Pratiwi &amp; Ramdhani, 2017). Selain itu, hal ini terjadi karena siswa sudah memiliki pengetahuan awal yang mana siswa terbiasa mengerjakan soal-soal yang bersifat prosedural pada pembelajaran sebelumnya.</w:t>
      </w:r>
    </w:p>
    <w:p w14:paraId="028BE9D3" w14:textId="77777777" w:rsidR="003F195C" w:rsidRPr="003F195C" w:rsidRDefault="003F195C" w:rsidP="003F195C">
      <w:pPr>
        <w:pStyle w:val="BodyText"/>
        <w:rPr>
          <w:lang w:val="id-ID" w:eastAsia="id-ID"/>
        </w:rPr>
      </w:pPr>
      <w:r w:rsidRPr="003F195C">
        <w:rPr>
          <w:lang w:val="id-ID" w:eastAsia="id-ID"/>
        </w:rPr>
        <w:t>Sedangkan pada indikator nomor 3 terjadi peningkatan dengan skor gain 0,58 pada kelas eksperimen dan 0,32 pada kelas kontrol. Sehingga kedua kelas mengalami peningkatan pada indikator menafsirkan dan menge</w:t>
      </w:r>
      <w:r>
        <w:rPr>
          <w:lang w:val="id-ID" w:eastAsia="id-ID"/>
        </w:rPr>
        <w:t>valuasi hasil dari suatu proses</w:t>
      </w:r>
      <w:r w:rsidRPr="003F195C">
        <w:rPr>
          <w:lang w:val="id-ID" w:eastAsia="id-ID"/>
        </w:rPr>
        <w:t xml:space="preserve"> penyelesaian masalah matematis dengan kategori sedang. Akan tetapi, peningkatan pada kelas eksperimen lebih baik daripada kelas kontrol. </w:t>
      </w:r>
    </w:p>
    <w:p w14:paraId="4C95E512" w14:textId="77777777" w:rsidR="003F195C" w:rsidRPr="003F195C" w:rsidRDefault="003F195C" w:rsidP="00511929">
      <w:pPr>
        <w:pStyle w:val="8ParagrafAwal-FirstParagraph"/>
      </w:pPr>
      <w:r w:rsidRPr="003F195C">
        <w:rPr>
          <w:rFonts w:eastAsia="SimSun"/>
          <w:spacing w:val="-1"/>
          <w:szCs w:val="20"/>
        </w:rPr>
        <w:t>Sehingga peningkatan kemampuan literasi matematis berdasarkan indikator menunjukkan bahwa peningkatan pada kelas eksperimen lebih baik daripada kelas kontrol. Dalam hal ini, yang mengalami peningkatan tertin</w:t>
      </w:r>
      <w:r w:rsidR="00511929">
        <w:rPr>
          <w:rFonts w:eastAsia="SimSun"/>
          <w:spacing w:val="-1"/>
          <w:szCs w:val="20"/>
        </w:rPr>
        <w:t xml:space="preserve">ggi yaitu pada indikator </w:t>
      </w:r>
      <w:r w:rsidR="00511929" w:rsidRPr="009B1ACA">
        <w:t>menerapkan konsep, fakta, prosedur dan penalaran secara sistematis pa</w:t>
      </w:r>
      <w:r w:rsidR="00511929">
        <w:t>da proses penyelesaian masalah</w:t>
      </w:r>
      <w:r w:rsidRPr="003F195C">
        <w:rPr>
          <w:rFonts w:eastAsia="SimSun"/>
          <w:spacing w:val="-1"/>
          <w:szCs w:val="20"/>
        </w:rPr>
        <w:t xml:space="preserve"> dan peningkatan terendah pada indikator </w:t>
      </w:r>
      <w:r w:rsidR="00511929" w:rsidRPr="009B1ACA">
        <w:rPr>
          <w:lang w:val="en-US"/>
        </w:rPr>
        <w:t>m</w:t>
      </w:r>
      <w:r w:rsidR="00511929" w:rsidRPr="009B1ACA">
        <w:t>erumuskan situasi nyata ke dalam bentuk matematika</w:t>
      </w:r>
      <w:r w:rsidR="00511929">
        <w:t xml:space="preserve"> </w:t>
      </w:r>
      <w:r w:rsidRPr="003F195C">
        <w:rPr>
          <w:rFonts w:eastAsia="SimSun"/>
          <w:spacing w:val="-1"/>
          <w:szCs w:val="20"/>
        </w:rPr>
        <w:t>.</w:t>
      </w:r>
      <w:r w:rsidR="00511929">
        <w:t xml:space="preserve"> Oleh karena itu, guru diharapkan dapat lebih memperhatikan perkembangan kemampuan literasi matematis siswa, terutama pada indikator </w:t>
      </w:r>
      <w:r w:rsidR="00511929" w:rsidRPr="009B1ACA">
        <w:rPr>
          <w:lang w:val="en-US"/>
        </w:rPr>
        <w:t>m</w:t>
      </w:r>
      <w:r w:rsidR="00511929" w:rsidRPr="009B1ACA">
        <w:t>erumuskan situasi nyata ke dalam bentuk matematika</w:t>
      </w:r>
      <w:r w:rsidR="00511929">
        <w:t>.</w:t>
      </w:r>
    </w:p>
    <w:p w14:paraId="2D81BDD5" w14:textId="77777777" w:rsidR="002F3C3B" w:rsidRDefault="002F3C3B" w:rsidP="00A64DF4">
      <w:pPr>
        <w:pStyle w:val="7Bagian-Section"/>
        <w:rPr>
          <w:lang w:eastAsia="id-ID"/>
        </w:rPr>
      </w:pPr>
      <w:r>
        <w:rPr>
          <w:lang w:eastAsia="id-ID"/>
        </w:rPr>
        <w:t>Kesimpulan</w:t>
      </w:r>
    </w:p>
    <w:p w14:paraId="655C5A23" w14:textId="77777777" w:rsidR="00C15D87" w:rsidRPr="00C15D87" w:rsidRDefault="00C15D87" w:rsidP="00C15D87">
      <w:pPr>
        <w:pBdr>
          <w:top w:val="nil"/>
          <w:left w:val="nil"/>
          <w:bottom w:val="nil"/>
          <w:right w:val="nil"/>
          <w:between w:val="nil"/>
        </w:pBdr>
        <w:ind w:firstLine="720"/>
        <w:jc w:val="both"/>
        <w:rPr>
          <w:rFonts w:eastAsia="Garamond" w:cs="Garamond"/>
          <w:color w:val="000000"/>
          <w:szCs w:val="24"/>
        </w:rPr>
      </w:pPr>
      <w:r w:rsidRPr="00C15D87">
        <w:rPr>
          <w:rFonts w:eastAsia="Garamond"/>
          <w:szCs w:val="24"/>
          <w:lang w:val="id-ID"/>
        </w:rPr>
        <w:t xml:space="preserve">Terdapat perbedaan peningkatan kemampuan literasi matematis antara kelas eksperimen yang memperoleh model </w:t>
      </w:r>
      <w:r w:rsidRPr="00C15D87">
        <w:rPr>
          <w:rFonts w:eastAsia="Garamond"/>
          <w:i/>
          <w:szCs w:val="24"/>
          <w:lang w:val="id-ID"/>
        </w:rPr>
        <w:t xml:space="preserve">Problem Based Learning </w:t>
      </w:r>
      <w:r w:rsidRPr="00C15D87">
        <w:rPr>
          <w:rFonts w:eastAsia="Garamond"/>
          <w:szCs w:val="24"/>
          <w:lang w:val="id-ID"/>
        </w:rPr>
        <w:t xml:space="preserve">(PBL) dengan siswa yang memperoleh model konvensional. Hal ini dibuktikan dengan pengujian hipotesis menggunakan Uji </w:t>
      </w:r>
      <w:r w:rsidRPr="00C15D87">
        <w:rPr>
          <w:rFonts w:eastAsia="Garamond"/>
          <w:i/>
          <w:szCs w:val="24"/>
          <w:lang w:val="id-ID"/>
        </w:rPr>
        <w:t xml:space="preserve">t </w:t>
      </w:r>
      <w:r w:rsidRPr="00C15D87">
        <w:rPr>
          <w:rFonts w:eastAsia="Garamond"/>
          <w:szCs w:val="24"/>
          <w:lang w:val="id-ID"/>
        </w:rPr>
        <w:t xml:space="preserve"> dengan hasil perolehan nilai </w:t>
      </w:r>
      <m:oMath>
        <m:sSub>
          <m:sSubPr>
            <m:ctrlPr>
              <w:rPr>
                <w:rFonts w:ascii="Cambria Math" w:eastAsia="Garamond" w:hAnsi="Cambria Math"/>
                <w:i/>
                <w:color w:val="000000"/>
                <w:szCs w:val="24"/>
                <w:lang w:eastAsia="id-ID"/>
              </w:rPr>
            </m:ctrlPr>
          </m:sSubPr>
          <m:e>
            <m:r>
              <w:rPr>
                <w:rFonts w:ascii="Cambria Math" w:eastAsia="Garamond" w:hAnsi="Cambria Math"/>
                <w:color w:val="000000"/>
                <w:szCs w:val="24"/>
                <w:lang w:eastAsia="id-ID"/>
              </w:rPr>
              <m:t>t</m:t>
            </m:r>
          </m:e>
          <m:sub>
            <m:r>
              <w:rPr>
                <w:rFonts w:ascii="Cambria Math" w:eastAsia="Garamond" w:hAnsi="Cambria Math"/>
                <w:color w:val="000000"/>
                <w:szCs w:val="24"/>
                <w:lang w:eastAsia="id-ID"/>
              </w:rPr>
              <m:t>hitung</m:t>
            </m:r>
          </m:sub>
        </m:sSub>
        <m:r>
          <w:rPr>
            <w:rFonts w:ascii="Cambria Math" w:eastAsiaTheme="minorEastAsia" w:hAnsi="Cambria Math"/>
            <w:color w:val="000000"/>
            <w:szCs w:val="24"/>
            <w:lang w:eastAsia="id-ID"/>
          </w:rPr>
          <m:t>=3,4201</m:t>
        </m:r>
      </m:oMath>
      <w:r w:rsidRPr="00C15D87">
        <w:rPr>
          <w:rFonts w:eastAsia="Garamond"/>
          <w:szCs w:val="24"/>
          <w:lang w:val="id-ID"/>
        </w:rPr>
        <w:t xml:space="preserve"> dan </w:t>
      </w:r>
      <m:oMath>
        <m:sSub>
          <m:sSubPr>
            <m:ctrlPr>
              <w:rPr>
                <w:rFonts w:ascii="Cambria Math" w:eastAsia="Garamond" w:hAnsi="Cambria Math"/>
                <w:i/>
                <w:color w:val="000000"/>
                <w:szCs w:val="24"/>
                <w:lang w:eastAsia="id-ID"/>
              </w:rPr>
            </m:ctrlPr>
          </m:sSubPr>
          <m:e>
            <m:r>
              <w:rPr>
                <w:rFonts w:ascii="Cambria Math" w:eastAsia="Garamond" w:hAnsi="Cambria Math"/>
                <w:color w:val="000000"/>
                <w:szCs w:val="24"/>
                <w:lang w:eastAsia="id-ID"/>
              </w:rPr>
              <m:t>t</m:t>
            </m:r>
          </m:e>
          <m:sub>
            <m:r>
              <w:rPr>
                <w:rFonts w:ascii="Cambria Math" w:eastAsia="Garamond" w:hAnsi="Cambria Math"/>
                <w:color w:val="000000"/>
                <w:szCs w:val="24"/>
                <w:lang w:eastAsia="id-ID"/>
              </w:rPr>
              <m:t>tabel</m:t>
            </m:r>
          </m:sub>
        </m:sSub>
        <m:r>
          <w:rPr>
            <w:rFonts w:ascii="Cambria Math" w:eastAsiaTheme="minorEastAsia" w:hAnsi="Cambria Math"/>
            <w:color w:val="000000"/>
            <w:szCs w:val="24"/>
            <w:lang w:eastAsia="id-ID"/>
          </w:rPr>
          <m:t>=</m:t>
        </m:r>
        <m:r>
          <w:rPr>
            <w:rFonts w:ascii="Cambria Math" w:eastAsia="Garamond" w:hAnsi="Cambria Math"/>
            <w:color w:val="000000"/>
            <w:szCs w:val="24"/>
            <w:lang w:eastAsia="id-ID"/>
          </w:rPr>
          <m:t>2,0739</m:t>
        </m:r>
      </m:oMath>
      <w:r w:rsidRPr="00C15D87">
        <w:rPr>
          <w:rFonts w:eastAsia="Garamond"/>
          <w:szCs w:val="24"/>
          <w:lang w:val="id-ID"/>
        </w:rPr>
        <w:t xml:space="preserve"> yang menunjukkan bahwa </w:t>
      </w:r>
      <m:oMath>
        <m:sSub>
          <m:sSubPr>
            <m:ctrlPr>
              <w:rPr>
                <w:rFonts w:ascii="Cambria Math" w:eastAsia="Garamond" w:hAnsi="Cambria Math"/>
                <w:i/>
                <w:color w:val="000000"/>
                <w:szCs w:val="24"/>
                <w:lang w:eastAsia="id-ID"/>
              </w:rPr>
            </m:ctrlPr>
          </m:sSubPr>
          <m:e>
            <m:r>
              <w:rPr>
                <w:rFonts w:ascii="Cambria Math" w:eastAsia="Garamond" w:hAnsi="Cambria Math"/>
                <w:color w:val="000000"/>
                <w:szCs w:val="24"/>
                <w:lang w:eastAsia="id-ID"/>
              </w:rPr>
              <m:t>t</m:t>
            </m:r>
          </m:e>
          <m:sub>
            <m:r>
              <w:rPr>
                <w:rFonts w:ascii="Cambria Math" w:eastAsia="Garamond" w:hAnsi="Cambria Math"/>
                <w:color w:val="000000"/>
                <w:szCs w:val="24"/>
                <w:lang w:eastAsia="id-ID"/>
              </w:rPr>
              <m:t>hitung</m:t>
            </m:r>
          </m:sub>
        </m:sSub>
      </m:oMath>
      <w:r w:rsidRPr="00C15D87">
        <w:rPr>
          <w:rFonts w:eastAsia="Garamond"/>
          <w:color w:val="000000"/>
          <w:szCs w:val="24"/>
          <w:lang w:val="id-ID" w:eastAsia="id-ID"/>
        </w:rPr>
        <w:t xml:space="preserve"> </w:t>
      </w:r>
      <w:r w:rsidRPr="00C15D87">
        <w:rPr>
          <w:rFonts w:eastAsia="Garamond"/>
          <w:szCs w:val="24"/>
          <w:lang w:val="id-ID"/>
        </w:rPr>
        <w:t xml:space="preserve">berada di luar daerah penerimaan </w:t>
      </w:r>
      <m:oMath>
        <m:sSub>
          <m:sSubPr>
            <m:ctrlPr>
              <w:rPr>
                <w:rFonts w:ascii="Cambria Math" w:eastAsia="Garamond" w:hAnsi="Cambria Math"/>
                <w:i/>
                <w:szCs w:val="24"/>
                <w:lang w:val="en-ID"/>
              </w:rPr>
            </m:ctrlPr>
          </m:sSubPr>
          <m:e>
            <m:r>
              <w:rPr>
                <w:rFonts w:ascii="Cambria Math" w:eastAsia="Garamond" w:hAnsi="Cambria Math"/>
                <w:szCs w:val="24"/>
                <w:lang w:val="en-ID"/>
              </w:rPr>
              <m:t>H</m:t>
            </m:r>
          </m:e>
          <m:sub>
            <m:r>
              <w:rPr>
                <w:rFonts w:ascii="Cambria Math" w:eastAsia="Garamond" w:hAnsi="Cambria Math"/>
                <w:szCs w:val="24"/>
                <w:lang w:val="en-ID"/>
              </w:rPr>
              <m:t>0</m:t>
            </m:r>
          </m:sub>
        </m:sSub>
      </m:oMath>
      <w:r w:rsidRPr="00C15D87">
        <w:rPr>
          <w:rFonts w:eastAsia="Garamond"/>
          <w:szCs w:val="24"/>
          <w:lang w:val="id-ID"/>
        </w:rPr>
        <w:t xml:space="preserve"> sehingga </w:t>
      </w:r>
      <m:oMath>
        <m:sSub>
          <m:sSubPr>
            <m:ctrlPr>
              <w:rPr>
                <w:rFonts w:ascii="Cambria Math" w:eastAsia="Garamond" w:hAnsi="Cambria Math"/>
                <w:i/>
                <w:szCs w:val="24"/>
                <w:lang w:val="en-ID"/>
              </w:rPr>
            </m:ctrlPr>
          </m:sSubPr>
          <m:e>
            <m:r>
              <w:rPr>
                <w:rFonts w:ascii="Cambria Math" w:eastAsia="Garamond" w:hAnsi="Cambria Math"/>
                <w:szCs w:val="24"/>
                <w:lang w:val="en-ID"/>
              </w:rPr>
              <m:t>H</m:t>
            </m:r>
          </m:e>
          <m:sub>
            <m:r>
              <w:rPr>
                <w:rFonts w:ascii="Cambria Math" w:eastAsia="Garamond" w:hAnsi="Cambria Math"/>
                <w:szCs w:val="24"/>
                <w:lang w:val="en-ID"/>
              </w:rPr>
              <m:t>0</m:t>
            </m:r>
          </m:sub>
        </m:sSub>
      </m:oMath>
      <w:r w:rsidRPr="00C15D87">
        <w:rPr>
          <w:rFonts w:eastAsia="Garamond"/>
          <w:szCs w:val="24"/>
          <w:lang w:val="id-ID"/>
        </w:rPr>
        <w:t xml:space="preserve"> ditolak. Selain itu, karena rata-rata skor gain ternormalisasi kelas eksperimen yaitu 0,54 yang artinya lebih dari rata-rata skor gain ternormalisasi kelas kontrol yaitu 0,38. Maka dapat disimpulkan bahwa peningkatan kemampuan literasi matematis siswa yang memperoleh model PBL lebih baik daripada siswa yang memperoleh model pembelajaran konvensional. </w:t>
      </w:r>
    </w:p>
    <w:p w14:paraId="22FACEAD" w14:textId="77777777" w:rsidR="00843BF0" w:rsidRPr="0069718E" w:rsidRDefault="00D66262" w:rsidP="00A64DF4">
      <w:pPr>
        <w:pStyle w:val="7Bagian-Section"/>
      </w:pPr>
      <w:r>
        <w:lastRenderedPageBreak/>
        <w:t>REferensi</w:t>
      </w:r>
    </w:p>
    <w:p w14:paraId="0AD79426" w14:textId="77777777" w:rsidR="00C15D87" w:rsidRPr="00C15D87" w:rsidRDefault="00C15D87" w:rsidP="00C15D87">
      <w:pPr>
        <w:ind w:left="720" w:hanging="720"/>
        <w:jc w:val="both"/>
        <w:rPr>
          <w:rFonts w:eastAsia="Garamond"/>
          <w:szCs w:val="24"/>
          <w:lang w:eastAsia="id-ID"/>
        </w:rPr>
      </w:pPr>
      <w:r w:rsidRPr="00C15D87">
        <w:rPr>
          <w:rFonts w:eastAsia="Garamond"/>
          <w:szCs w:val="24"/>
        </w:rPr>
        <w:t xml:space="preserve">Arends, R.I. (2012). </w:t>
      </w:r>
      <w:r w:rsidRPr="00C15D87">
        <w:rPr>
          <w:rFonts w:eastAsia="Garamond"/>
          <w:i/>
          <w:iCs/>
          <w:szCs w:val="24"/>
        </w:rPr>
        <w:t>Learning to Teach. Ninth Edition</w:t>
      </w:r>
      <w:r w:rsidRPr="00C15D87">
        <w:rPr>
          <w:rFonts w:eastAsia="Garamond"/>
          <w:szCs w:val="24"/>
        </w:rPr>
        <w:t xml:space="preserve">. New York: McGraw-Hill Education. </w:t>
      </w:r>
      <w:r w:rsidRPr="00C15D87">
        <w:rPr>
          <w:rFonts w:eastAsia="Garamond"/>
          <w:szCs w:val="24"/>
          <w:lang w:eastAsia="id-ID"/>
        </w:rPr>
        <w:t xml:space="preserve">Astuti, A. D. K. P. (2020). Pengaruh problem based learning terhadap kemampuan literasi matematis siswa kelas VII di SMP Negeri 1 Bobotsari. </w:t>
      </w:r>
      <w:r w:rsidRPr="00C15D87">
        <w:rPr>
          <w:rFonts w:eastAsia="Garamond"/>
          <w:i/>
          <w:iCs/>
          <w:szCs w:val="24"/>
          <w:lang w:eastAsia="id-ID"/>
        </w:rPr>
        <w:t>AlphaMath: Journal of Mathematics Education</w:t>
      </w:r>
      <w:r w:rsidRPr="00C15D87">
        <w:rPr>
          <w:rFonts w:eastAsia="Garamond"/>
          <w:szCs w:val="24"/>
          <w:lang w:eastAsia="id-ID"/>
        </w:rPr>
        <w:t xml:space="preserve">, </w:t>
      </w:r>
      <w:r w:rsidRPr="00C15D87">
        <w:rPr>
          <w:rFonts w:eastAsia="Garamond"/>
          <w:i/>
          <w:iCs/>
          <w:szCs w:val="24"/>
          <w:lang w:eastAsia="id-ID"/>
        </w:rPr>
        <w:t>4</w:t>
      </w:r>
      <w:r w:rsidRPr="00C15D87">
        <w:rPr>
          <w:rFonts w:eastAsia="Garamond"/>
          <w:szCs w:val="24"/>
          <w:lang w:eastAsia="id-ID"/>
        </w:rPr>
        <w:t>(2), 37-46.</w:t>
      </w:r>
    </w:p>
    <w:p w14:paraId="0B5B2C5B" w14:textId="77777777" w:rsidR="00C15D87" w:rsidRPr="00C15D87" w:rsidRDefault="00C15D87" w:rsidP="00C15D87">
      <w:pPr>
        <w:ind w:left="720" w:hanging="720"/>
        <w:jc w:val="both"/>
        <w:rPr>
          <w:szCs w:val="24"/>
          <w:lang w:eastAsia="id-ID"/>
        </w:rPr>
      </w:pPr>
      <w:r w:rsidRPr="00C15D87">
        <w:rPr>
          <w:szCs w:val="24"/>
          <w:lang w:eastAsia="id-ID"/>
        </w:rPr>
        <w:t xml:space="preserve">Astuti, A. D. K. P. (2020). Pengaruh problem based learning terhadap kemampuan literasi matematis siswa kelas VII di SMP Negeri 1 Bobotsari. </w:t>
      </w:r>
      <w:r w:rsidRPr="00C15D87">
        <w:rPr>
          <w:i/>
          <w:iCs/>
          <w:szCs w:val="24"/>
          <w:lang w:eastAsia="id-ID"/>
        </w:rPr>
        <w:t>AlphaMath: Journal of Mathematics Education</w:t>
      </w:r>
      <w:r w:rsidRPr="00C15D87">
        <w:rPr>
          <w:szCs w:val="24"/>
          <w:lang w:eastAsia="id-ID"/>
        </w:rPr>
        <w:t xml:space="preserve">, </w:t>
      </w:r>
      <w:r w:rsidRPr="00C15D87">
        <w:rPr>
          <w:i/>
          <w:iCs/>
          <w:szCs w:val="24"/>
          <w:lang w:eastAsia="id-ID"/>
        </w:rPr>
        <w:t>4</w:t>
      </w:r>
      <w:r w:rsidRPr="00C15D87">
        <w:rPr>
          <w:szCs w:val="24"/>
          <w:lang w:eastAsia="id-ID"/>
        </w:rPr>
        <w:t>(2), 37-46.</w:t>
      </w:r>
    </w:p>
    <w:p w14:paraId="43C15B87" w14:textId="77777777" w:rsidR="00C15D87" w:rsidRPr="00C15D87" w:rsidRDefault="00C15D87" w:rsidP="00C15D87">
      <w:pPr>
        <w:ind w:left="709" w:hanging="709"/>
        <w:jc w:val="both"/>
        <w:rPr>
          <w:rFonts w:eastAsia="Garamond"/>
          <w:szCs w:val="24"/>
          <w:lang w:eastAsia="id-ID"/>
        </w:rPr>
      </w:pPr>
      <w:r w:rsidRPr="00C15D87">
        <w:rPr>
          <w:rFonts w:eastAsia="Garamond"/>
          <w:szCs w:val="24"/>
          <w:lang w:eastAsia="id-ID"/>
        </w:rPr>
        <w:t xml:space="preserve">Danuri, D., &amp; Astari, B. F. (2023). Literasi Matematika Ditinjau dari Koneksi Matematis pada Anak Berkebutuhan Khusus Di Sd Inklusi 03 Brosot. </w:t>
      </w:r>
      <w:r w:rsidRPr="00C15D87">
        <w:rPr>
          <w:rFonts w:eastAsia="Garamond"/>
          <w:i/>
          <w:iCs/>
          <w:szCs w:val="24"/>
          <w:lang w:eastAsia="id-ID"/>
        </w:rPr>
        <w:t>Jurnal Pendidikan Dasar</w:t>
      </w:r>
      <w:r w:rsidRPr="00C15D87">
        <w:rPr>
          <w:rFonts w:eastAsia="Garamond"/>
          <w:szCs w:val="24"/>
          <w:lang w:eastAsia="id-ID"/>
        </w:rPr>
        <w:t xml:space="preserve">, </w:t>
      </w:r>
      <w:r w:rsidRPr="00C15D87">
        <w:rPr>
          <w:rFonts w:eastAsia="Garamond"/>
          <w:i/>
          <w:iCs/>
          <w:szCs w:val="24"/>
          <w:lang w:eastAsia="id-ID"/>
        </w:rPr>
        <w:t>4</w:t>
      </w:r>
      <w:r w:rsidRPr="00C15D87">
        <w:rPr>
          <w:rFonts w:eastAsia="Garamond"/>
          <w:szCs w:val="24"/>
          <w:lang w:eastAsia="id-ID"/>
        </w:rPr>
        <w:t>(1), 16-23.</w:t>
      </w:r>
    </w:p>
    <w:p w14:paraId="6BE113EB" w14:textId="77777777" w:rsidR="00C15D87" w:rsidRPr="00C15D87" w:rsidRDefault="00C15D87" w:rsidP="00C15D87">
      <w:pPr>
        <w:ind w:left="720" w:hanging="720"/>
        <w:jc w:val="both"/>
        <w:rPr>
          <w:rFonts w:eastAsia="Garamond"/>
          <w:szCs w:val="24"/>
        </w:rPr>
      </w:pPr>
      <w:r w:rsidRPr="00C15D87">
        <w:rPr>
          <w:rFonts w:eastAsia="Garamond"/>
          <w:szCs w:val="24"/>
        </w:rPr>
        <w:t xml:space="preserve">Fahrurozi dkk. (2022). </w:t>
      </w:r>
      <w:r w:rsidRPr="00C15D87">
        <w:rPr>
          <w:rFonts w:eastAsia="Garamond"/>
          <w:i/>
          <w:szCs w:val="24"/>
        </w:rPr>
        <w:t xml:space="preserve">Model-Model Pembelajaran Kreatif dan Berpikir kritis di Sekolah Dasar. </w:t>
      </w:r>
      <w:r w:rsidRPr="00C15D87">
        <w:rPr>
          <w:rFonts w:eastAsia="Garamond"/>
          <w:szCs w:val="24"/>
        </w:rPr>
        <w:t>Jakarta Timur: UNJ PRESS.</w:t>
      </w:r>
    </w:p>
    <w:p w14:paraId="34C62252" w14:textId="77777777" w:rsidR="00C15D87" w:rsidRPr="00C15D87" w:rsidRDefault="00C15D87" w:rsidP="00C15D87">
      <w:pPr>
        <w:ind w:left="720" w:hanging="720"/>
        <w:jc w:val="both"/>
        <w:rPr>
          <w:rFonts w:eastAsia="Garamond"/>
          <w:color w:val="000000"/>
          <w:szCs w:val="24"/>
        </w:rPr>
      </w:pPr>
      <w:r w:rsidRPr="00C15D87">
        <w:rPr>
          <w:rFonts w:eastAsia="Garamond"/>
          <w:color w:val="000000"/>
          <w:szCs w:val="24"/>
        </w:rPr>
        <w:t xml:space="preserve">Fitri, N., Munzir, S., &amp; Duskri, M. (2017). Meningkatkan kemampuan representasi matematis melalui penerapan model problem based learning. </w:t>
      </w:r>
      <w:r w:rsidRPr="00C15D87">
        <w:rPr>
          <w:rFonts w:eastAsia="Garamond"/>
          <w:i/>
          <w:iCs/>
          <w:color w:val="000000"/>
          <w:szCs w:val="24"/>
        </w:rPr>
        <w:t>Jurnal Didaktik Matematika</w:t>
      </w:r>
      <w:r w:rsidRPr="00C15D87">
        <w:rPr>
          <w:rFonts w:eastAsia="Garamond"/>
          <w:color w:val="000000"/>
          <w:szCs w:val="24"/>
        </w:rPr>
        <w:t xml:space="preserve">, </w:t>
      </w:r>
      <w:r w:rsidRPr="00C15D87">
        <w:rPr>
          <w:rFonts w:eastAsia="Garamond"/>
          <w:i/>
          <w:iCs/>
          <w:color w:val="000000"/>
          <w:szCs w:val="24"/>
        </w:rPr>
        <w:t>4</w:t>
      </w:r>
      <w:r w:rsidRPr="00C15D87">
        <w:rPr>
          <w:rFonts w:eastAsia="Garamond"/>
          <w:color w:val="000000"/>
          <w:szCs w:val="24"/>
        </w:rPr>
        <w:t>(1), 59-67.</w:t>
      </w:r>
    </w:p>
    <w:p w14:paraId="301F78AF" w14:textId="77777777" w:rsidR="00C15D87" w:rsidRPr="00C15D87" w:rsidRDefault="00C15D87" w:rsidP="00C15D87">
      <w:pPr>
        <w:ind w:left="709" w:hanging="709"/>
        <w:jc w:val="both"/>
        <w:rPr>
          <w:szCs w:val="24"/>
          <w:lang w:eastAsia="id-ID"/>
        </w:rPr>
      </w:pPr>
      <w:r w:rsidRPr="00C15D87">
        <w:rPr>
          <w:szCs w:val="24"/>
          <w:lang w:eastAsia="id-ID"/>
        </w:rPr>
        <w:t xml:space="preserve">Hake, R. R. (1998). Interactive-engagement versus traditional methods: A six-thousand-student survey of mechanics test data for introductory physics courses. </w:t>
      </w:r>
      <w:r w:rsidRPr="00C15D87">
        <w:rPr>
          <w:i/>
          <w:iCs/>
          <w:szCs w:val="24"/>
          <w:lang w:eastAsia="id-ID"/>
        </w:rPr>
        <w:t>American journal of Physics</w:t>
      </w:r>
      <w:r w:rsidRPr="00C15D87">
        <w:rPr>
          <w:szCs w:val="24"/>
          <w:lang w:eastAsia="id-ID"/>
        </w:rPr>
        <w:t xml:space="preserve">, </w:t>
      </w:r>
      <w:r w:rsidRPr="00C15D87">
        <w:rPr>
          <w:i/>
          <w:iCs/>
          <w:szCs w:val="24"/>
          <w:lang w:eastAsia="id-ID"/>
        </w:rPr>
        <w:t>66</w:t>
      </w:r>
      <w:r w:rsidRPr="00C15D87">
        <w:rPr>
          <w:szCs w:val="24"/>
          <w:lang w:eastAsia="id-ID"/>
        </w:rPr>
        <w:t>(1), 64-74.</w:t>
      </w:r>
    </w:p>
    <w:p w14:paraId="4265A3B2" w14:textId="77777777" w:rsidR="00C15D87" w:rsidRPr="00C15D87" w:rsidRDefault="00C15D87" w:rsidP="00C15D87">
      <w:pPr>
        <w:ind w:left="709" w:hanging="709"/>
        <w:jc w:val="both"/>
        <w:rPr>
          <w:rFonts w:eastAsia="Garamond"/>
          <w:szCs w:val="24"/>
          <w:lang w:eastAsia="id-ID"/>
        </w:rPr>
      </w:pPr>
      <w:r w:rsidRPr="00C15D87">
        <w:rPr>
          <w:rFonts w:eastAsia="Garamond"/>
          <w:szCs w:val="24"/>
          <w:lang w:eastAsia="id-ID"/>
        </w:rPr>
        <w:t xml:space="preserve">Herutomo, R. A., Hajeniati, N., &amp; Mustari, F. (2020). Model problem-based learning berpendekatan matematika realistik untuk mendukung literasi matematis siswa. </w:t>
      </w:r>
      <w:r w:rsidRPr="00C15D87">
        <w:rPr>
          <w:rFonts w:eastAsia="Garamond"/>
          <w:i/>
          <w:iCs/>
          <w:szCs w:val="24"/>
          <w:lang w:eastAsia="id-ID"/>
        </w:rPr>
        <w:t>Jurnal Pendidikan Matematika</w:t>
      </w:r>
      <w:r w:rsidRPr="00C15D87">
        <w:rPr>
          <w:rFonts w:eastAsia="Garamond"/>
          <w:szCs w:val="24"/>
          <w:lang w:eastAsia="id-ID"/>
        </w:rPr>
        <w:t xml:space="preserve">, </w:t>
      </w:r>
      <w:r w:rsidRPr="00C15D87">
        <w:rPr>
          <w:rFonts w:eastAsia="Garamond"/>
          <w:i/>
          <w:iCs/>
          <w:szCs w:val="24"/>
          <w:lang w:eastAsia="id-ID"/>
        </w:rPr>
        <w:t>11</w:t>
      </w:r>
      <w:r w:rsidRPr="00C15D87">
        <w:rPr>
          <w:rFonts w:eastAsia="Garamond"/>
          <w:szCs w:val="24"/>
          <w:lang w:eastAsia="id-ID"/>
        </w:rPr>
        <w:t>(1), 25-38.</w:t>
      </w:r>
    </w:p>
    <w:p w14:paraId="5045C080" w14:textId="77777777" w:rsidR="00C15D87" w:rsidRPr="00C15D87" w:rsidRDefault="00C15D87" w:rsidP="00C15D87">
      <w:pPr>
        <w:ind w:left="720" w:hanging="720"/>
        <w:jc w:val="both"/>
        <w:rPr>
          <w:rFonts w:eastAsia="Garamond"/>
          <w:szCs w:val="24"/>
        </w:rPr>
      </w:pPr>
      <w:r w:rsidRPr="00C15D87">
        <w:rPr>
          <w:rFonts w:eastAsia="Garamond"/>
          <w:szCs w:val="24"/>
        </w:rPr>
        <w:t xml:space="preserve">Isrok’atun &amp; Rosmala, A. (2018). </w:t>
      </w:r>
      <w:r w:rsidRPr="00C15D87">
        <w:rPr>
          <w:rFonts w:eastAsia="Garamond"/>
          <w:i/>
          <w:iCs/>
          <w:szCs w:val="24"/>
        </w:rPr>
        <w:t>Model-model pembelajaran Matematika</w:t>
      </w:r>
      <w:r w:rsidRPr="00C15D87">
        <w:rPr>
          <w:rFonts w:eastAsia="Garamond"/>
          <w:szCs w:val="24"/>
        </w:rPr>
        <w:t>. Jakarta: Bumi Aksara.</w:t>
      </w:r>
    </w:p>
    <w:p w14:paraId="1EF6CA5D" w14:textId="77777777" w:rsidR="00C15D87" w:rsidRPr="00C15D87" w:rsidRDefault="00C15D87" w:rsidP="00C15D87">
      <w:pPr>
        <w:ind w:left="709" w:hanging="709"/>
        <w:jc w:val="both"/>
        <w:rPr>
          <w:rFonts w:eastAsia="Garamond"/>
          <w:bCs/>
          <w:szCs w:val="24"/>
          <w:lang w:val="id-ID" w:eastAsia="id-ID"/>
        </w:rPr>
      </w:pPr>
      <w:r w:rsidRPr="00C15D87">
        <w:rPr>
          <w:rFonts w:eastAsia="Garamond"/>
          <w:color w:val="000000"/>
          <w:szCs w:val="24"/>
        </w:rPr>
        <w:t>Kementerian Pendidikan dan Kebudayaan. (2020)</w:t>
      </w:r>
      <w:r w:rsidRPr="00C15D87">
        <w:rPr>
          <w:rFonts w:eastAsia="Garamond"/>
          <w:b/>
          <w:bCs/>
          <w:sz w:val="27"/>
          <w:szCs w:val="27"/>
          <w:lang w:eastAsia="id-ID"/>
        </w:rPr>
        <w:t xml:space="preserve">. </w:t>
      </w:r>
      <w:r w:rsidRPr="00C15D87">
        <w:rPr>
          <w:rFonts w:eastAsia="Garamond"/>
          <w:bCs/>
          <w:i/>
          <w:szCs w:val="24"/>
          <w:lang w:eastAsia="id-ID"/>
        </w:rPr>
        <w:t>Implementasi Kurikulum 2013 Menuju Kompetensi Abad 21</w:t>
      </w:r>
      <w:r w:rsidRPr="00C15D87">
        <w:rPr>
          <w:rFonts w:eastAsia="Garamond"/>
          <w:bCs/>
          <w:szCs w:val="24"/>
          <w:lang w:eastAsia="id-ID"/>
        </w:rPr>
        <w:t xml:space="preserve">. Jakarta: Pusat Penelitian Kebijakan Badan Penelitian dan Pengembangan dan Perbukuan Kemdikbud. </w:t>
      </w:r>
    </w:p>
    <w:p w14:paraId="7CBE1FC8" w14:textId="77777777" w:rsidR="00C15D87" w:rsidRPr="00C15D87" w:rsidRDefault="00C15D87" w:rsidP="00C15D87">
      <w:pPr>
        <w:ind w:left="720" w:hanging="720"/>
        <w:jc w:val="both"/>
        <w:rPr>
          <w:rFonts w:eastAsia="Garamond"/>
          <w:szCs w:val="24"/>
        </w:rPr>
      </w:pPr>
      <w:r w:rsidRPr="00C15D87">
        <w:rPr>
          <w:rFonts w:eastAsia="Garamond"/>
          <w:szCs w:val="24"/>
        </w:rPr>
        <w:t xml:space="preserve">Kenedi, A. K. (2018). </w:t>
      </w:r>
      <w:r w:rsidRPr="00C15D87">
        <w:rPr>
          <w:rFonts w:eastAsia="Garamond"/>
          <w:i/>
          <w:szCs w:val="24"/>
        </w:rPr>
        <w:t>Literasi Matematis dalam pembelajaran berbasis masalah</w:t>
      </w:r>
      <w:r w:rsidRPr="00C15D87">
        <w:rPr>
          <w:rFonts w:eastAsia="Garamond"/>
          <w:szCs w:val="24"/>
        </w:rPr>
        <w:t xml:space="preserve">. Sumatera Barat: Jurusan PGSD FIP UNY. </w:t>
      </w:r>
    </w:p>
    <w:p w14:paraId="24D63F3B" w14:textId="77777777" w:rsidR="00C15D87" w:rsidRPr="00C15D87" w:rsidRDefault="00C15D87" w:rsidP="00C15D87">
      <w:pPr>
        <w:ind w:left="720" w:hanging="720"/>
        <w:jc w:val="both"/>
        <w:rPr>
          <w:rFonts w:eastAsia="Garamond"/>
          <w:szCs w:val="24"/>
        </w:rPr>
      </w:pPr>
      <w:r w:rsidRPr="00C15D87">
        <w:rPr>
          <w:rFonts w:eastAsia="Garamond"/>
          <w:szCs w:val="24"/>
        </w:rPr>
        <w:t xml:space="preserve">Kulsum, U. (2023). </w:t>
      </w:r>
      <w:r w:rsidRPr="00C15D87">
        <w:rPr>
          <w:rFonts w:eastAsia="Garamond"/>
          <w:i/>
          <w:szCs w:val="24"/>
        </w:rPr>
        <w:t>Model Problem Based Learning Meningkatkan Hasil Belajar PPKn Peserta Didik</w:t>
      </w:r>
      <w:r w:rsidRPr="00C15D87">
        <w:rPr>
          <w:rFonts w:eastAsia="Garamond"/>
          <w:szCs w:val="24"/>
        </w:rPr>
        <w:t xml:space="preserve">. Lombok Tengah: P4I. </w:t>
      </w:r>
    </w:p>
    <w:p w14:paraId="4A4492C6" w14:textId="77777777" w:rsidR="00C15D87" w:rsidRPr="00C15D87" w:rsidRDefault="00C15D87" w:rsidP="00C15D87">
      <w:pPr>
        <w:ind w:left="720" w:hanging="720"/>
        <w:jc w:val="both"/>
        <w:rPr>
          <w:rFonts w:eastAsia="Garamond"/>
          <w:color w:val="000000"/>
          <w:szCs w:val="24"/>
        </w:rPr>
      </w:pPr>
      <w:r w:rsidRPr="00C15D87">
        <w:rPr>
          <w:rFonts w:eastAsia="Garamond"/>
          <w:color w:val="000000"/>
          <w:szCs w:val="24"/>
        </w:rPr>
        <w:t xml:space="preserve">Kurniawati, I., &amp; Mandasari, N. (2023). Penerapan Model CTL Pada Mata Kuliah Konsep Dasar Geometri Dan Pengukuran Dalam Meningkatkan Literasi Matematika Mahasiswa. </w:t>
      </w:r>
      <w:r w:rsidRPr="00C15D87">
        <w:rPr>
          <w:rFonts w:eastAsia="Garamond"/>
          <w:i/>
          <w:iCs/>
          <w:color w:val="000000"/>
          <w:szCs w:val="24"/>
        </w:rPr>
        <w:t>Jurnal Penelitian Pembelajaran Matematika Sekolah (JP2MS)</w:t>
      </w:r>
      <w:r w:rsidRPr="00C15D87">
        <w:rPr>
          <w:rFonts w:eastAsia="Garamond"/>
          <w:color w:val="000000"/>
          <w:szCs w:val="24"/>
        </w:rPr>
        <w:t xml:space="preserve">, </w:t>
      </w:r>
      <w:r w:rsidRPr="00C15D87">
        <w:rPr>
          <w:rFonts w:eastAsia="Garamond"/>
          <w:i/>
          <w:iCs/>
          <w:color w:val="000000"/>
          <w:szCs w:val="24"/>
        </w:rPr>
        <w:t>7</w:t>
      </w:r>
      <w:r w:rsidRPr="00C15D87">
        <w:rPr>
          <w:rFonts w:eastAsia="Garamond"/>
          <w:color w:val="000000"/>
          <w:szCs w:val="24"/>
        </w:rPr>
        <w:t>(1), 60-67.</w:t>
      </w:r>
    </w:p>
    <w:p w14:paraId="43BF95B0" w14:textId="77777777" w:rsidR="00C15D87" w:rsidRPr="00C15D87" w:rsidRDefault="00C15D87" w:rsidP="00C15D87">
      <w:pPr>
        <w:ind w:left="720" w:hanging="720"/>
        <w:jc w:val="both"/>
        <w:rPr>
          <w:rFonts w:eastAsia="Garamond"/>
          <w:color w:val="000000"/>
          <w:szCs w:val="24"/>
        </w:rPr>
      </w:pPr>
      <w:r w:rsidRPr="00C15D87">
        <w:rPr>
          <w:rFonts w:eastAsia="Garamond"/>
          <w:color w:val="000000"/>
          <w:szCs w:val="24"/>
        </w:rPr>
        <w:t xml:space="preserve">Lestari, K.E &amp; Yudhanegara, M.R. (2017). </w:t>
      </w:r>
      <w:r w:rsidRPr="00C15D87">
        <w:rPr>
          <w:rFonts w:eastAsia="Garamond"/>
          <w:i/>
          <w:iCs/>
          <w:color w:val="000000"/>
          <w:szCs w:val="24"/>
        </w:rPr>
        <w:t>Penelitian Pendidikan Matematika</w:t>
      </w:r>
      <w:r w:rsidRPr="00C15D87">
        <w:rPr>
          <w:rFonts w:eastAsia="Garamond"/>
          <w:color w:val="000000"/>
          <w:szCs w:val="24"/>
        </w:rPr>
        <w:t>. Bandung: PT Refika Aditama.</w:t>
      </w:r>
    </w:p>
    <w:p w14:paraId="27DE6006" w14:textId="77777777" w:rsidR="00C15D87" w:rsidRPr="00C15D87" w:rsidRDefault="00C15D87" w:rsidP="00C15D87">
      <w:pPr>
        <w:ind w:left="720" w:hanging="720"/>
        <w:jc w:val="both"/>
        <w:rPr>
          <w:rFonts w:eastAsia="Garamond"/>
          <w:szCs w:val="24"/>
        </w:rPr>
      </w:pPr>
      <w:r w:rsidRPr="00C15D87">
        <w:rPr>
          <w:rFonts w:eastAsia="Garamond"/>
          <w:szCs w:val="24"/>
        </w:rPr>
        <w:t xml:space="preserve">Lestari, N. A. P., dkk. (2023). </w:t>
      </w:r>
      <w:r w:rsidRPr="00C15D87">
        <w:rPr>
          <w:rFonts w:eastAsia="Garamond"/>
          <w:i/>
          <w:szCs w:val="24"/>
        </w:rPr>
        <w:t xml:space="preserve">Model-model Pembelajaran untuk Kurikulum Merdeka di Era Society 5.0. </w:t>
      </w:r>
      <w:r w:rsidRPr="00C15D87">
        <w:rPr>
          <w:rFonts w:eastAsia="Garamond"/>
          <w:szCs w:val="24"/>
        </w:rPr>
        <w:t xml:space="preserve">Bandung: Nilacakra. </w:t>
      </w:r>
    </w:p>
    <w:p w14:paraId="19168CEA" w14:textId="77777777" w:rsidR="00C15D87" w:rsidRPr="00C15D87" w:rsidRDefault="00C15D87" w:rsidP="00C15D87">
      <w:pPr>
        <w:ind w:left="851" w:hanging="851"/>
        <w:jc w:val="both"/>
        <w:rPr>
          <w:rFonts w:eastAsia="Garamond"/>
          <w:szCs w:val="24"/>
          <w:lang w:eastAsia="id-ID"/>
        </w:rPr>
      </w:pPr>
      <w:r w:rsidRPr="00C15D87">
        <w:rPr>
          <w:rFonts w:eastAsia="Garamond"/>
          <w:szCs w:val="24"/>
          <w:lang w:eastAsia="id-ID"/>
        </w:rPr>
        <w:t xml:space="preserve">Lestari, N. D. S., dkk. (2022). Identifikasi Ragam Dan Level Kemampuan Representasi Pada Desain Masalah Literasi Matematis Dari Mahasiswa Calon Guru. </w:t>
      </w:r>
      <w:r w:rsidRPr="00C15D87">
        <w:rPr>
          <w:rFonts w:eastAsia="Garamond"/>
          <w:i/>
          <w:iCs/>
          <w:szCs w:val="24"/>
          <w:lang w:eastAsia="id-ID"/>
        </w:rPr>
        <w:t>Kadikma</w:t>
      </w:r>
      <w:r w:rsidRPr="00C15D87">
        <w:rPr>
          <w:rFonts w:eastAsia="Garamond"/>
          <w:szCs w:val="24"/>
          <w:lang w:eastAsia="id-ID"/>
        </w:rPr>
        <w:t xml:space="preserve">, </w:t>
      </w:r>
      <w:r w:rsidRPr="00C15D87">
        <w:rPr>
          <w:rFonts w:eastAsia="Garamond"/>
          <w:i/>
          <w:iCs/>
          <w:szCs w:val="24"/>
          <w:lang w:eastAsia="id-ID"/>
        </w:rPr>
        <w:t>13</w:t>
      </w:r>
      <w:r w:rsidRPr="00C15D87">
        <w:rPr>
          <w:rFonts w:eastAsia="Garamond"/>
          <w:szCs w:val="24"/>
          <w:lang w:eastAsia="id-ID"/>
        </w:rPr>
        <w:t>(1), 11-23.</w:t>
      </w:r>
    </w:p>
    <w:p w14:paraId="1128B278" w14:textId="77777777" w:rsidR="00C15D87" w:rsidRPr="00C15D87" w:rsidRDefault="00C15D87" w:rsidP="00C15D87">
      <w:pPr>
        <w:ind w:left="720" w:hanging="720"/>
        <w:jc w:val="both"/>
        <w:rPr>
          <w:rFonts w:eastAsia="Garamond"/>
          <w:szCs w:val="24"/>
          <w:lang w:eastAsia="id-ID"/>
        </w:rPr>
      </w:pPr>
      <w:r w:rsidRPr="00C15D87">
        <w:rPr>
          <w:rFonts w:eastAsia="Garamond"/>
          <w:szCs w:val="24"/>
          <w:lang w:eastAsia="id-ID"/>
        </w:rPr>
        <w:t xml:space="preserve">Lestari, R. D., &amp; Effendi, K. N. S. (2022). Analisis Kemampuan Literasi Matematis Siswa SMP Pada Materi Bangun Datar. </w:t>
      </w:r>
      <w:r w:rsidRPr="00C15D87">
        <w:rPr>
          <w:rFonts w:eastAsia="Garamond"/>
          <w:i/>
          <w:iCs/>
          <w:szCs w:val="24"/>
          <w:lang w:eastAsia="id-ID"/>
        </w:rPr>
        <w:t>Biormatika: Jurnal ilmiah fakultas keguruan dan ilmu pendidikan</w:t>
      </w:r>
      <w:r w:rsidRPr="00C15D87">
        <w:rPr>
          <w:rFonts w:eastAsia="Garamond"/>
          <w:szCs w:val="24"/>
          <w:lang w:eastAsia="id-ID"/>
        </w:rPr>
        <w:t xml:space="preserve">, </w:t>
      </w:r>
      <w:r w:rsidRPr="00C15D87">
        <w:rPr>
          <w:rFonts w:eastAsia="Garamond"/>
          <w:i/>
          <w:iCs/>
          <w:szCs w:val="24"/>
          <w:lang w:eastAsia="id-ID"/>
        </w:rPr>
        <w:t>8</w:t>
      </w:r>
      <w:r w:rsidRPr="00C15D87">
        <w:rPr>
          <w:rFonts w:eastAsia="Garamond"/>
          <w:szCs w:val="24"/>
          <w:lang w:eastAsia="id-ID"/>
        </w:rPr>
        <w:t>(1), 63-73.</w:t>
      </w:r>
    </w:p>
    <w:p w14:paraId="615367AE" w14:textId="77777777" w:rsidR="00C15D87" w:rsidRPr="00C15D87" w:rsidRDefault="00C15D87" w:rsidP="00C15D87">
      <w:pPr>
        <w:ind w:left="720" w:hanging="720"/>
        <w:jc w:val="both"/>
        <w:rPr>
          <w:rFonts w:eastAsia="Garamond"/>
          <w:szCs w:val="24"/>
        </w:rPr>
      </w:pPr>
      <w:r w:rsidRPr="00C15D87">
        <w:rPr>
          <w:rFonts w:eastAsia="Garamond"/>
          <w:szCs w:val="24"/>
        </w:rPr>
        <w:t xml:space="preserve">Mansur, N. (2018, February). Melatih literasi matematika siswa dengan soal PISA. In </w:t>
      </w:r>
      <w:r w:rsidRPr="00C15D87">
        <w:rPr>
          <w:rFonts w:eastAsia="Garamond"/>
          <w:i/>
          <w:iCs/>
          <w:szCs w:val="24"/>
        </w:rPr>
        <w:t>Prisma, Prosiding Seminar Nasional Matematika</w:t>
      </w:r>
      <w:r w:rsidRPr="00C15D87">
        <w:rPr>
          <w:rFonts w:eastAsia="Garamond"/>
          <w:szCs w:val="24"/>
        </w:rPr>
        <w:t xml:space="preserve"> (Vol. 1, pp. 140-144).</w:t>
      </w:r>
    </w:p>
    <w:p w14:paraId="57BD5FFE" w14:textId="77777777" w:rsidR="00C15D87" w:rsidRPr="00C15D87" w:rsidRDefault="00C15D87" w:rsidP="00C15D87">
      <w:pPr>
        <w:ind w:left="720" w:hanging="720"/>
        <w:jc w:val="both"/>
        <w:rPr>
          <w:rFonts w:eastAsia="Garamond"/>
          <w:color w:val="000000"/>
          <w:szCs w:val="24"/>
        </w:rPr>
      </w:pPr>
      <w:r w:rsidRPr="00C15D87">
        <w:rPr>
          <w:rFonts w:eastAsia="Garamond"/>
          <w:color w:val="000000"/>
          <w:szCs w:val="24"/>
        </w:rPr>
        <w:t xml:space="preserve">Maulidia, K. D. A., Firmansyah, E., &amp; Mubarika, M. P. (2020). Implementasi Model Pembelajaran Problem Based Learning untuk Meningkatkan Kemampuan Komunikasi dan Koneksi Matematis serta Self-Efficacy Siswa SMA. </w:t>
      </w:r>
      <w:r w:rsidRPr="00C15D87">
        <w:rPr>
          <w:rFonts w:eastAsia="Garamond"/>
          <w:i/>
          <w:iCs/>
          <w:color w:val="000000"/>
          <w:szCs w:val="24"/>
        </w:rPr>
        <w:t>Pasundan Journal Of Mathematics Education Jurnal Pendidikan Matematika</w:t>
      </w:r>
      <w:r w:rsidRPr="00C15D87">
        <w:rPr>
          <w:rFonts w:eastAsia="Garamond"/>
          <w:color w:val="000000"/>
          <w:szCs w:val="24"/>
        </w:rPr>
        <w:t xml:space="preserve">, </w:t>
      </w:r>
      <w:r w:rsidRPr="00C15D87">
        <w:rPr>
          <w:rFonts w:eastAsia="Garamond"/>
          <w:i/>
          <w:iCs/>
          <w:color w:val="000000"/>
          <w:szCs w:val="24"/>
        </w:rPr>
        <w:t>10</w:t>
      </w:r>
      <w:r w:rsidRPr="00C15D87">
        <w:rPr>
          <w:rFonts w:eastAsia="Garamond"/>
          <w:color w:val="000000"/>
          <w:szCs w:val="24"/>
        </w:rPr>
        <w:t>(2), 51-64.</w:t>
      </w:r>
    </w:p>
    <w:p w14:paraId="17186EB0" w14:textId="77777777" w:rsidR="00C15D87" w:rsidRPr="00C15D87" w:rsidRDefault="00C15D87" w:rsidP="00C15D87">
      <w:pPr>
        <w:ind w:left="709" w:hanging="709"/>
        <w:jc w:val="both"/>
        <w:rPr>
          <w:rFonts w:ascii="Times New Roman" w:hAnsi="Times New Roman"/>
          <w:szCs w:val="24"/>
          <w:lang w:eastAsia="id-ID"/>
        </w:rPr>
      </w:pPr>
      <w:r w:rsidRPr="00C15D87">
        <w:rPr>
          <w:szCs w:val="24"/>
          <w:lang w:eastAsia="id-ID"/>
        </w:rPr>
        <w:t xml:space="preserve">Meltzer, D. E. (2002). The relationship between mathematics preparation and conceptual learning gains in physics: A possible “hidden variable” in diagnostic pretest scores. </w:t>
      </w:r>
      <w:r w:rsidRPr="00C15D87">
        <w:rPr>
          <w:i/>
          <w:iCs/>
          <w:szCs w:val="24"/>
          <w:lang w:eastAsia="id-ID"/>
        </w:rPr>
        <w:t>American journal of physics</w:t>
      </w:r>
      <w:r w:rsidRPr="00C15D87">
        <w:rPr>
          <w:szCs w:val="24"/>
          <w:lang w:eastAsia="id-ID"/>
        </w:rPr>
        <w:t xml:space="preserve">, </w:t>
      </w:r>
      <w:r w:rsidRPr="00C15D87">
        <w:rPr>
          <w:i/>
          <w:iCs/>
          <w:szCs w:val="24"/>
          <w:lang w:eastAsia="id-ID"/>
        </w:rPr>
        <w:t>70</w:t>
      </w:r>
      <w:r w:rsidRPr="00C15D87">
        <w:rPr>
          <w:szCs w:val="24"/>
          <w:lang w:eastAsia="id-ID"/>
        </w:rPr>
        <w:t>(12), 1259-1268</w:t>
      </w:r>
      <w:r w:rsidRPr="00C15D87">
        <w:rPr>
          <w:rFonts w:ascii="Times New Roman" w:hAnsi="Times New Roman"/>
          <w:szCs w:val="24"/>
          <w:lang w:eastAsia="id-ID"/>
        </w:rPr>
        <w:t>.</w:t>
      </w:r>
    </w:p>
    <w:p w14:paraId="1F5B207E" w14:textId="77777777" w:rsidR="00C15D87" w:rsidRPr="00C15D87" w:rsidRDefault="00C15D87" w:rsidP="00C15D87">
      <w:pPr>
        <w:ind w:left="720" w:hanging="720"/>
        <w:jc w:val="both"/>
        <w:rPr>
          <w:rFonts w:eastAsia="Garamond"/>
          <w:szCs w:val="24"/>
          <w:lang w:eastAsia="id-ID"/>
        </w:rPr>
      </w:pPr>
      <w:r w:rsidRPr="00C15D87">
        <w:rPr>
          <w:rFonts w:eastAsia="Garamond"/>
          <w:szCs w:val="24"/>
          <w:lang w:eastAsia="id-ID"/>
        </w:rPr>
        <w:lastRenderedPageBreak/>
        <w:t xml:space="preserve">Muharomah, N. N., &amp; Setiawan, E. (2020). Penerapan Model Pembelajaran Problem Based Learning untuk Meningkatkan Kemampuan Literasi Matematis Siswa SMP. </w:t>
      </w:r>
      <w:r w:rsidRPr="00C15D87">
        <w:rPr>
          <w:rFonts w:eastAsia="Garamond"/>
          <w:i/>
          <w:iCs/>
          <w:szCs w:val="24"/>
          <w:lang w:eastAsia="id-ID"/>
        </w:rPr>
        <w:t>UNION: Jurnal Ilmiah Pendidikan Matematika</w:t>
      </w:r>
      <w:r w:rsidRPr="00C15D87">
        <w:rPr>
          <w:rFonts w:eastAsia="Garamond"/>
          <w:szCs w:val="24"/>
          <w:lang w:eastAsia="id-ID"/>
        </w:rPr>
        <w:t xml:space="preserve">, </w:t>
      </w:r>
      <w:r w:rsidRPr="00C15D87">
        <w:rPr>
          <w:rFonts w:eastAsia="Garamond"/>
          <w:i/>
          <w:iCs/>
          <w:szCs w:val="24"/>
          <w:lang w:eastAsia="id-ID"/>
        </w:rPr>
        <w:t>8</w:t>
      </w:r>
      <w:r w:rsidRPr="00C15D87">
        <w:rPr>
          <w:rFonts w:eastAsia="Garamond"/>
          <w:szCs w:val="24"/>
          <w:lang w:eastAsia="id-ID"/>
        </w:rPr>
        <w:t>(3), 389-400.</w:t>
      </w:r>
    </w:p>
    <w:p w14:paraId="05FA515A" w14:textId="77777777" w:rsidR="00C15D87" w:rsidRPr="00C15D87" w:rsidRDefault="00C15D87" w:rsidP="00C15D87">
      <w:pPr>
        <w:ind w:left="720" w:hanging="720"/>
        <w:jc w:val="both"/>
        <w:rPr>
          <w:rFonts w:eastAsia="Garamond"/>
          <w:color w:val="000000"/>
          <w:szCs w:val="24"/>
          <w:lang w:val="id-ID"/>
        </w:rPr>
      </w:pPr>
      <w:r w:rsidRPr="00C15D87">
        <w:rPr>
          <w:rFonts w:eastAsia="Garamond"/>
          <w:color w:val="000000"/>
          <w:szCs w:val="24"/>
        </w:rPr>
        <w:t xml:space="preserve">NEA. (2011). </w:t>
      </w:r>
      <w:r w:rsidRPr="00C15D87">
        <w:rPr>
          <w:rFonts w:eastAsia="Garamond"/>
          <w:i/>
          <w:iCs/>
          <w:color w:val="000000"/>
          <w:szCs w:val="24"/>
        </w:rPr>
        <w:t>Preparing 21st Century</w:t>
      </w:r>
      <w:r w:rsidRPr="00C15D87">
        <w:rPr>
          <w:rFonts w:eastAsia="Garamond"/>
          <w:color w:val="000000"/>
          <w:szCs w:val="24"/>
        </w:rPr>
        <w:t xml:space="preserve"> </w:t>
      </w:r>
      <w:r w:rsidRPr="00C15D87">
        <w:rPr>
          <w:rFonts w:eastAsia="Garamond"/>
          <w:i/>
          <w:iCs/>
          <w:color w:val="000000"/>
          <w:szCs w:val="24"/>
        </w:rPr>
        <w:t>Students for a Global Society: An</w:t>
      </w:r>
      <w:r w:rsidRPr="00C15D87">
        <w:rPr>
          <w:rFonts w:eastAsia="Garamond"/>
          <w:color w:val="000000"/>
          <w:szCs w:val="24"/>
        </w:rPr>
        <w:t xml:space="preserve"> </w:t>
      </w:r>
      <w:r w:rsidRPr="00C15D87">
        <w:rPr>
          <w:rFonts w:eastAsia="Garamond"/>
          <w:i/>
          <w:iCs/>
          <w:color w:val="000000"/>
          <w:szCs w:val="24"/>
        </w:rPr>
        <w:t>Educator’s Guide to the “Four</w:t>
      </w:r>
      <w:r w:rsidRPr="00C15D87">
        <w:rPr>
          <w:rFonts w:eastAsia="Garamond"/>
          <w:color w:val="000000"/>
          <w:szCs w:val="24"/>
        </w:rPr>
        <w:t xml:space="preserve"> </w:t>
      </w:r>
      <w:r w:rsidRPr="00C15D87">
        <w:rPr>
          <w:rFonts w:eastAsia="Garamond"/>
          <w:i/>
          <w:iCs/>
          <w:color w:val="000000"/>
          <w:szCs w:val="24"/>
        </w:rPr>
        <w:t xml:space="preserve">Cs”. </w:t>
      </w:r>
      <w:r w:rsidRPr="00C15D87">
        <w:rPr>
          <w:rFonts w:eastAsia="Garamond"/>
          <w:color w:val="000000"/>
          <w:szCs w:val="24"/>
        </w:rPr>
        <w:t>Washington: NEA</w:t>
      </w:r>
      <w:r w:rsidRPr="00C15D87">
        <w:rPr>
          <w:rFonts w:eastAsia="Garamond"/>
          <w:color w:val="000000"/>
          <w:szCs w:val="24"/>
          <w:lang w:val="id-ID"/>
        </w:rPr>
        <w:t>.</w:t>
      </w:r>
    </w:p>
    <w:p w14:paraId="6F0F996C" w14:textId="77777777" w:rsidR="00C15D87" w:rsidRPr="00C15D87" w:rsidRDefault="00C15D87" w:rsidP="00C15D87">
      <w:pPr>
        <w:ind w:left="720" w:hanging="720"/>
        <w:jc w:val="both"/>
        <w:rPr>
          <w:rFonts w:ascii="Times New Roman" w:eastAsia="Garamond" w:hAnsi="Times New Roman"/>
          <w:color w:val="000000"/>
          <w:szCs w:val="24"/>
        </w:rPr>
      </w:pPr>
      <w:r w:rsidRPr="00C15D87">
        <w:rPr>
          <w:rFonts w:eastAsia="Garamond"/>
          <w:szCs w:val="24"/>
          <w:lang w:eastAsia="id-ID"/>
        </w:rPr>
        <w:t xml:space="preserve">Nurlaili, N., Fauzan, A., Yerizon, Y., Musdi, E., &amp; Syarifuddin, H. (2022). Analisis Literasi Matematis Mahasiswa pada Mata Kuliah Kalkulus Integral. </w:t>
      </w:r>
      <w:r w:rsidRPr="00C15D87">
        <w:rPr>
          <w:rFonts w:eastAsia="Garamond"/>
          <w:i/>
          <w:iCs/>
          <w:szCs w:val="24"/>
          <w:lang w:eastAsia="id-ID"/>
        </w:rPr>
        <w:t>Jurnal Cendekia: Jurnal Pendidikan Matematika</w:t>
      </w:r>
      <w:r w:rsidRPr="00C15D87">
        <w:rPr>
          <w:rFonts w:eastAsia="Garamond"/>
          <w:szCs w:val="24"/>
          <w:lang w:eastAsia="id-ID"/>
        </w:rPr>
        <w:t xml:space="preserve">, </w:t>
      </w:r>
      <w:r w:rsidRPr="00C15D87">
        <w:rPr>
          <w:rFonts w:eastAsia="Garamond"/>
          <w:i/>
          <w:iCs/>
          <w:szCs w:val="24"/>
          <w:lang w:eastAsia="id-ID"/>
        </w:rPr>
        <w:t>6</w:t>
      </w:r>
      <w:r w:rsidRPr="00C15D87">
        <w:rPr>
          <w:rFonts w:eastAsia="Garamond"/>
          <w:szCs w:val="24"/>
          <w:lang w:eastAsia="id-ID"/>
        </w:rPr>
        <w:t>(3), 3228-3240.</w:t>
      </w:r>
      <w:r w:rsidRPr="00C15D87">
        <w:rPr>
          <w:rFonts w:ascii="Times New Roman" w:eastAsia="Garamond" w:hAnsi="Times New Roman"/>
          <w:color w:val="000000"/>
          <w:szCs w:val="24"/>
        </w:rPr>
        <w:t xml:space="preserve"> </w:t>
      </w:r>
    </w:p>
    <w:p w14:paraId="447DB91F" w14:textId="77777777" w:rsidR="00C15D87" w:rsidRPr="00C15D87" w:rsidRDefault="00C15D87" w:rsidP="00C15D87">
      <w:pPr>
        <w:ind w:left="720" w:hanging="720"/>
        <w:jc w:val="both"/>
        <w:rPr>
          <w:rFonts w:ascii="Times New Roman" w:eastAsia="Garamond" w:hAnsi="Times New Roman"/>
          <w:color w:val="000000"/>
          <w:szCs w:val="24"/>
        </w:rPr>
      </w:pPr>
      <w:r w:rsidRPr="00C15D87">
        <w:rPr>
          <w:rFonts w:eastAsia="Garamond"/>
          <w:color w:val="000000"/>
          <w:szCs w:val="24"/>
        </w:rPr>
        <w:t xml:space="preserve">OECD. (2016). </w:t>
      </w:r>
      <w:r w:rsidRPr="00C15D87">
        <w:rPr>
          <w:rFonts w:eastAsia="Garamond"/>
          <w:i/>
          <w:color w:val="000000"/>
          <w:szCs w:val="24"/>
        </w:rPr>
        <w:t>Programme for International Student Assesment Results from PISA 2015</w:t>
      </w:r>
      <w:r w:rsidRPr="00C15D87">
        <w:rPr>
          <w:rFonts w:eastAsia="Garamond"/>
          <w:color w:val="000000"/>
          <w:szCs w:val="24"/>
        </w:rPr>
        <w:t>. Paris: OECD</w:t>
      </w:r>
    </w:p>
    <w:p w14:paraId="2633C1E4" w14:textId="77777777" w:rsidR="00C15D87" w:rsidRPr="00C15D87" w:rsidRDefault="00C15D87" w:rsidP="00C15D87">
      <w:pPr>
        <w:ind w:left="720" w:hanging="720"/>
        <w:jc w:val="both"/>
        <w:rPr>
          <w:rFonts w:eastAsia="Garamond"/>
          <w:color w:val="000000"/>
          <w:szCs w:val="24"/>
        </w:rPr>
      </w:pPr>
      <w:r w:rsidRPr="00C15D87">
        <w:rPr>
          <w:rFonts w:eastAsia="Garamond"/>
          <w:color w:val="000000"/>
          <w:szCs w:val="24"/>
        </w:rPr>
        <w:t xml:space="preserve">OECD. (2017). </w:t>
      </w:r>
      <w:r w:rsidRPr="00C15D87">
        <w:rPr>
          <w:rFonts w:eastAsia="Garamond"/>
          <w:i/>
          <w:color w:val="000000"/>
          <w:szCs w:val="24"/>
        </w:rPr>
        <w:t>PISA 2015</w:t>
      </w:r>
      <w:r w:rsidRPr="00C15D87">
        <w:rPr>
          <w:rFonts w:eastAsia="Garamond"/>
          <w:color w:val="000000"/>
          <w:szCs w:val="24"/>
        </w:rPr>
        <w:t xml:space="preserve"> </w:t>
      </w:r>
      <w:r w:rsidRPr="00C15D87">
        <w:rPr>
          <w:rFonts w:eastAsia="Garamond"/>
          <w:i/>
          <w:color w:val="000000"/>
          <w:szCs w:val="24"/>
        </w:rPr>
        <w:t>Assessment and Analytical Framework: Science, Reading, Mathematic, Financial Literacy and Collaborative Problem Solving</w:t>
      </w:r>
      <w:r w:rsidRPr="00C15D87">
        <w:rPr>
          <w:rFonts w:eastAsia="Garamond"/>
          <w:color w:val="000000"/>
          <w:szCs w:val="24"/>
        </w:rPr>
        <w:t>. Paris: OECD</w:t>
      </w:r>
    </w:p>
    <w:p w14:paraId="2AA20353" w14:textId="77777777" w:rsidR="00C15D87" w:rsidRPr="00C15D87" w:rsidRDefault="00C15D87" w:rsidP="00C15D87">
      <w:pPr>
        <w:ind w:left="720" w:hanging="720"/>
        <w:jc w:val="both"/>
        <w:rPr>
          <w:rFonts w:eastAsia="Garamond"/>
          <w:color w:val="000000"/>
          <w:szCs w:val="24"/>
        </w:rPr>
      </w:pPr>
      <w:r w:rsidRPr="00C15D87">
        <w:rPr>
          <w:rFonts w:eastAsia="Garamond"/>
          <w:color w:val="000000"/>
          <w:szCs w:val="24"/>
        </w:rPr>
        <w:t xml:space="preserve">OECD. (2019). </w:t>
      </w:r>
      <w:r w:rsidRPr="00C15D87">
        <w:rPr>
          <w:rFonts w:eastAsia="Garamond"/>
          <w:i/>
          <w:color w:val="000000"/>
          <w:szCs w:val="24"/>
        </w:rPr>
        <w:t>PISA 2018 Results Combined Executive Summaries Volume I, II &amp; III</w:t>
      </w:r>
      <w:r w:rsidRPr="00C15D87">
        <w:rPr>
          <w:rFonts w:eastAsia="Garamond"/>
          <w:color w:val="000000"/>
          <w:szCs w:val="24"/>
        </w:rPr>
        <w:t>. Paris: OECD</w:t>
      </w:r>
    </w:p>
    <w:p w14:paraId="2466432C" w14:textId="77777777" w:rsidR="0081515C" w:rsidRDefault="00C15D87" w:rsidP="0081515C">
      <w:pPr>
        <w:ind w:left="709" w:hanging="709"/>
        <w:rPr>
          <w:rFonts w:eastAsia="Garamond"/>
          <w:color w:val="000000"/>
          <w:szCs w:val="24"/>
          <w:lang w:val="id-ID"/>
        </w:rPr>
      </w:pPr>
      <w:r w:rsidRPr="00C15D87">
        <w:rPr>
          <w:rFonts w:eastAsia="Garamond"/>
          <w:color w:val="000000"/>
          <w:szCs w:val="24"/>
        </w:rPr>
        <w:t xml:space="preserve">Ojose, B. (2011). Mathematics literacy: Are we able to put the mathematics we learn into everyday use. </w:t>
      </w:r>
      <w:r w:rsidRPr="00C15D87">
        <w:rPr>
          <w:rFonts w:eastAsia="Garamond"/>
          <w:i/>
          <w:iCs/>
          <w:color w:val="000000"/>
          <w:szCs w:val="24"/>
        </w:rPr>
        <w:t>Journal of mathematics education</w:t>
      </w:r>
      <w:r w:rsidRPr="00C15D87">
        <w:rPr>
          <w:rFonts w:eastAsia="Garamond"/>
          <w:color w:val="000000"/>
          <w:szCs w:val="24"/>
        </w:rPr>
        <w:t xml:space="preserve">, </w:t>
      </w:r>
      <w:r w:rsidRPr="00C15D87">
        <w:rPr>
          <w:rFonts w:eastAsia="Garamond"/>
          <w:i/>
          <w:iCs/>
          <w:color w:val="000000"/>
          <w:szCs w:val="24"/>
        </w:rPr>
        <w:t>4</w:t>
      </w:r>
      <w:r w:rsidRPr="00C15D87">
        <w:rPr>
          <w:rFonts w:eastAsia="Garamond"/>
          <w:color w:val="000000"/>
          <w:szCs w:val="24"/>
        </w:rPr>
        <w:t>(1), 89-100.</w:t>
      </w:r>
      <w:r w:rsidR="0081515C">
        <w:rPr>
          <w:rFonts w:eastAsia="Garamond"/>
          <w:color w:val="000000"/>
          <w:szCs w:val="24"/>
          <w:lang w:val="id-ID"/>
        </w:rPr>
        <w:t xml:space="preserve"> </w:t>
      </w:r>
    </w:p>
    <w:p w14:paraId="022BB56C" w14:textId="77777777" w:rsidR="00C15D87" w:rsidRPr="0081515C" w:rsidRDefault="0081515C" w:rsidP="0081515C">
      <w:pPr>
        <w:ind w:left="709" w:hanging="709"/>
        <w:rPr>
          <w:rFonts w:eastAsia="Garamond"/>
          <w:color w:val="000000"/>
          <w:szCs w:val="24"/>
          <w:lang w:val="id-ID"/>
        </w:rPr>
      </w:pPr>
      <w:r w:rsidRPr="0081515C">
        <w:rPr>
          <w:rFonts w:eastAsia="Garamond"/>
          <w:color w:val="000000"/>
          <w:szCs w:val="24"/>
          <w:lang w:val="id-ID"/>
        </w:rPr>
        <w:t xml:space="preserve">Pratiwi, D., &amp; Ramdhani, S. (2017). Penerapan Model Problem Based Learning (PBL) untuk Meningkatkan Kemampuan Literasi Matematis Siswa SMK. </w:t>
      </w:r>
      <w:r w:rsidRPr="0081515C">
        <w:rPr>
          <w:rFonts w:eastAsia="Garamond"/>
          <w:i/>
          <w:iCs/>
          <w:color w:val="000000"/>
          <w:szCs w:val="24"/>
          <w:lang w:val="id-ID"/>
        </w:rPr>
        <w:t>Gammath: Jurnal Ilmiah Program Studi Pendidikan Matematika</w:t>
      </w:r>
      <w:r w:rsidRPr="0081515C">
        <w:rPr>
          <w:rFonts w:eastAsia="Garamond"/>
          <w:color w:val="000000"/>
          <w:szCs w:val="24"/>
          <w:lang w:val="id-ID"/>
        </w:rPr>
        <w:t xml:space="preserve">, </w:t>
      </w:r>
      <w:r w:rsidRPr="0081515C">
        <w:rPr>
          <w:rFonts w:eastAsia="Garamond"/>
          <w:i/>
          <w:iCs/>
          <w:color w:val="000000"/>
          <w:szCs w:val="24"/>
          <w:lang w:val="id-ID"/>
        </w:rPr>
        <w:t>2</w:t>
      </w:r>
      <w:r w:rsidRPr="0081515C">
        <w:rPr>
          <w:rFonts w:eastAsia="Garamond"/>
          <w:color w:val="000000"/>
          <w:szCs w:val="24"/>
          <w:lang w:val="id-ID"/>
        </w:rPr>
        <w:t>(2).</w:t>
      </w:r>
    </w:p>
    <w:p w14:paraId="61DB99D1" w14:textId="77777777" w:rsidR="00C15D87" w:rsidRDefault="00C15D87" w:rsidP="00C15D87">
      <w:pPr>
        <w:ind w:left="709" w:hanging="709"/>
        <w:rPr>
          <w:rFonts w:eastAsia="Garamond"/>
          <w:szCs w:val="24"/>
          <w:lang w:eastAsia="id-ID"/>
        </w:rPr>
      </w:pPr>
      <w:r w:rsidRPr="00C15D87">
        <w:rPr>
          <w:rFonts w:eastAsia="Garamond"/>
          <w:szCs w:val="24"/>
          <w:lang w:eastAsia="id-ID"/>
        </w:rPr>
        <w:t xml:space="preserve">Purwanti, A. F., Mutrofin, M., &amp; Alfarisi, R. (2021). Analisis Literasi Matematika Ditinjau dari Kecerdasan Matematis-Logis Siswa. </w:t>
      </w:r>
      <w:r w:rsidRPr="00C15D87">
        <w:rPr>
          <w:rFonts w:eastAsia="Garamond"/>
          <w:i/>
          <w:iCs/>
          <w:szCs w:val="24"/>
          <w:lang w:eastAsia="id-ID"/>
        </w:rPr>
        <w:t>Jurnal Ilmu Pendidikan Sekolah Dasar</w:t>
      </w:r>
      <w:r w:rsidRPr="00C15D87">
        <w:rPr>
          <w:rFonts w:eastAsia="Garamond"/>
          <w:szCs w:val="24"/>
          <w:lang w:eastAsia="id-ID"/>
        </w:rPr>
        <w:t xml:space="preserve">, </w:t>
      </w:r>
      <w:r w:rsidRPr="00C15D87">
        <w:rPr>
          <w:rFonts w:eastAsia="Garamond"/>
          <w:i/>
          <w:iCs/>
          <w:szCs w:val="24"/>
          <w:lang w:eastAsia="id-ID"/>
        </w:rPr>
        <w:t>8</w:t>
      </w:r>
      <w:r w:rsidRPr="00C15D87">
        <w:rPr>
          <w:rFonts w:eastAsia="Garamond"/>
          <w:szCs w:val="24"/>
          <w:lang w:eastAsia="id-ID"/>
        </w:rPr>
        <w:t>(1), 40-57.</w:t>
      </w:r>
    </w:p>
    <w:p w14:paraId="5A9751D3" w14:textId="667AA174" w:rsidR="00B530C1" w:rsidRPr="00C15D87" w:rsidRDefault="00CF6DE1" w:rsidP="00B530C1">
      <w:pPr>
        <w:ind w:left="709" w:hanging="709"/>
        <w:rPr>
          <w:rFonts w:eastAsia="Garamond"/>
          <w:szCs w:val="24"/>
          <w:lang w:eastAsia="id-ID"/>
        </w:rPr>
      </w:pPr>
      <w:r>
        <w:rPr>
          <w:rFonts w:eastAsia="Garamond"/>
          <w:szCs w:val="24"/>
          <w:lang w:eastAsia="id-ID"/>
        </w:rPr>
        <w:t>Putra, B</w:t>
      </w:r>
      <w:r w:rsidR="00B530C1">
        <w:rPr>
          <w:rFonts w:eastAsia="Garamond"/>
          <w:szCs w:val="24"/>
          <w:lang w:eastAsia="id-ID"/>
        </w:rPr>
        <w:t>Y</w:t>
      </w:r>
      <w:r>
        <w:rPr>
          <w:rFonts w:eastAsia="Garamond"/>
          <w:szCs w:val="24"/>
          <w:lang w:eastAsia="id-ID"/>
        </w:rPr>
        <w:t xml:space="preserve">G, Rosita, NT;  Hidayat, W (2020). </w:t>
      </w:r>
      <w:r w:rsidR="00B530C1">
        <w:t>Profile of mathematical representation ability of junior high school students in Indonesia</w:t>
      </w:r>
      <w:r w:rsidR="00B530C1">
        <w:t xml:space="preserve">. </w:t>
      </w:r>
      <w:r w:rsidR="00B530C1" w:rsidRPr="00B530C1">
        <w:rPr>
          <w:i/>
          <w:iCs/>
        </w:rPr>
        <w:t>J</w:t>
      </w:r>
      <w:r w:rsidR="00B530C1" w:rsidRPr="00B530C1">
        <w:rPr>
          <w:i/>
          <w:iCs/>
        </w:rPr>
        <w:t xml:space="preserve">ournal of </w:t>
      </w:r>
      <w:r w:rsidR="00B530C1" w:rsidRPr="00B530C1">
        <w:rPr>
          <w:i/>
          <w:iCs/>
        </w:rPr>
        <w:t>Phys.: Conf. Ser</w:t>
      </w:r>
      <w:r w:rsidR="00B530C1">
        <w:t>. 1657 012003</w:t>
      </w:r>
    </w:p>
    <w:p w14:paraId="40A8DFDD" w14:textId="77777777" w:rsidR="00C15D87" w:rsidRPr="00C15D87" w:rsidRDefault="00C15D87" w:rsidP="00C15D87">
      <w:pPr>
        <w:ind w:left="720" w:hanging="720"/>
        <w:jc w:val="both"/>
        <w:rPr>
          <w:rFonts w:eastAsia="Garamond"/>
          <w:szCs w:val="24"/>
          <w:lang w:eastAsia="id-ID"/>
        </w:rPr>
      </w:pPr>
      <w:r w:rsidRPr="00C15D87">
        <w:rPr>
          <w:rFonts w:eastAsia="Garamond"/>
          <w:szCs w:val="24"/>
          <w:lang w:eastAsia="id-ID"/>
        </w:rPr>
        <w:t xml:space="preserve">Rahmawati, N. D. (2022). </w:t>
      </w:r>
      <w:r w:rsidRPr="00C15D87">
        <w:rPr>
          <w:rFonts w:eastAsia="Garamond"/>
          <w:i/>
          <w:szCs w:val="24"/>
          <w:lang w:eastAsia="id-ID"/>
        </w:rPr>
        <w:t>Pemecahan Masalah Literasi Matematis Ditinjau dari Adversity Quotient (AQ)</w:t>
      </w:r>
      <w:r w:rsidRPr="00C15D87">
        <w:rPr>
          <w:rFonts w:eastAsia="Garamond"/>
          <w:szCs w:val="24"/>
          <w:lang w:eastAsia="id-ID"/>
        </w:rPr>
        <w:t xml:space="preserve">. Sukabumi: CV Jejak. </w:t>
      </w:r>
    </w:p>
    <w:p w14:paraId="29A0F236" w14:textId="77777777" w:rsidR="00C15D87" w:rsidRDefault="00C15D87" w:rsidP="00C15D87">
      <w:pPr>
        <w:ind w:left="720" w:hanging="720"/>
        <w:jc w:val="both"/>
        <w:rPr>
          <w:rFonts w:eastAsia="Garamond"/>
          <w:color w:val="000000" w:themeColor="text1"/>
          <w:szCs w:val="24"/>
        </w:rPr>
      </w:pPr>
      <w:r w:rsidRPr="00C15D87">
        <w:rPr>
          <w:rFonts w:eastAsia="Garamond"/>
          <w:color w:val="000000" w:themeColor="text1"/>
          <w:szCs w:val="24"/>
        </w:rPr>
        <w:t xml:space="preserve">Rohana, R., Hartono, Y., &amp; Nugraha, I. A. (2021). Pengaruh Model Pembelajaran Cps Terhadap Kemampuan Literasi Matematis Siswa Sman 6 Prabumulih. </w:t>
      </w:r>
      <w:r w:rsidRPr="00C15D87">
        <w:rPr>
          <w:rFonts w:eastAsia="Garamond"/>
          <w:i/>
          <w:iCs/>
          <w:color w:val="000000" w:themeColor="text1"/>
          <w:szCs w:val="24"/>
        </w:rPr>
        <w:t>Indiktika: Jurnal Inovasi Pendidikan Matematika</w:t>
      </w:r>
      <w:r w:rsidRPr="00C15D87">
        <w:rPr>
          <w:rFonts w:eastAsia="Garamond"/>
          <w:color w:val="000000" w:themeColor="text1"/>
          <w:szCs w:val="24"/>
        </w:rPr>
        <w:t xml:space="preserve">, </w:t>
      </w:r>
      <w:r w:rsidRPr="00C15D87">
        <w:rPr>
          <w:rFonts w:eastAsia="Garamond"/>
          <w:i/>
          <w:iCs/>
          <w:color w:val="000000" w:themeColor="text1"/>
          <w:szCs w:val="24"/>
        </w:rPr>
        <w:t>3</w:t>
      </w:r>
      <w:r w:rsidRPr="00C15D87">
        <w:rPr>
          <w:rFonts w:eastAsia="Garamond"/>
          <w:color w:val="000000" w:themeColor="text1"/>
          <w:szCs w:val="24"/>
        </w:rPr>
        <w:t>(2), 169-179.</w:t>
      </w:r>
    </w:p>
    <w:p w14:paraId="15184262" w14:textId="1D6AEBA0" w:rsidR="00CF6DE1" w:rsidRPr="00B530C1" w:rsidRDefault="00CF6DE1" w:rsidP="00B530C1">
      <w:pPr>
        <w:ind w:left="720" w:hanging="720"/>
        <w:jc w:val="both"/>
        <w:rPr>
          <w:rFonts w:ascii="Noto Sans" w:hAnsi="Noto Sans" w:cs="Noto Sans"/>
          <w:b/>
          <w:bCs/>
          <w:color w:val="6E7277"/>
          <w:szCs w:val="24"/>
        </w:rPr>
      </w:pPr>
      <w:r>
        <w:rPr>
          <w:rFonts w:eastAsia="Garamond"/>
          <w:color w:val="000000" w:themeColor="text1"/>
          <w:szCs w:val="24"/>
        </w:rPr>
        <w:t xml:space="preserve">Rosita, NT., Sukestiyarno, Kartono &amp; Mulyono (2021). </w:t>
      </w:r>
      <w:r w:rsidR="00B530C1">
        <w:rPr>
          <w:rFonts w:eastAsia="Garamond"/>
          <w:color w:val="000000" w:themeColor="text1"/>
          <w:szCs w:val="24"/>
        </w:rPr>
        <w:t xml:space="preserve">Student’s mathematical Reasoning Ability in Junior High School in Indonesia. </w:t>
      </w:r>
      <w:r w:rsidR="00B530C1" w:rsidRPr="00B530C1">
        <w:rPr>
          <w:rFonts w:eastAsia="Garamond"/>
          <w:i/>
          <w:iCs/>
          <w:color w:val="000000" w:themeColor="text1"/>
          <w:szCs w:val="24"/>
        </w:rPr>
        <w:t>Turkish Online Jurnal of Qualitative Inquiry</w:t>
      </w:r>
      <w:r w:rsidR="00B530C1">
        <w:rPr>
          <w:rFonts w:eastAsia="Garamond"/>
          <w:color w:val="000000" w:themeColor="text1"/>
          <w:szCs w:val="24"/>
        </w:rPr>
        <w:t>, 12(9).339-349.</w:t>
      </w:r>
    </w:p>
    <w:p w14:paraId="1E78BBB0" w14:textId="77777777" w:rsidR="00C15D87" w:rsidRPr="00C15D87" w:rsidRDefault="00C15D87" w:rsidP="00C15D87">
      <w:pPr>
        <w:ind w:left="720" w:hanging="720"/>
        <w:jc w:val="both"/>
        <w:rPr>
          <w:rFonts w:eastAsia="Garamond"/>
          <w:szCs w:val="24"/>
        </w:rPr>
      </w:pPr>
      <w:r w:rsidRPr="00C15D87">
        <w:rPr>
          <w:rFonts w:eastAsia="Garamond"/>
          <w:szCs w:val="24"/>
        </w:rPr>
        <w:t xml:space="preserve">Setiyaningrum, M. (2018). Peningkatan hasil belajar menggunakan model problem based learning (PBL) pada siswa kelas 5 SD. </w:t>
      </w:r>
      <w:r w:rsidRPr="00C15D87">
        <w:rPr>
          <w:rFonts w:eastAsia="Garamond"/>
          <w:i/>
          <w:iCs/>
          <w:szCs w:val="24"/>
        </w:rPr>
        <w:t>Jurnal Riset Teknologi dan Inovasi Pendidikan (JARTIKA)</w:t>
      </w:r>
      <w:r w:rsidRPr="00C15D87">
        <w:rPr>
          <w:rFonts w:eastAsia="Garamond"/>
          <w:szCs w:val="24"/>
        </w:rPr>
        <w:t xml:space="preserve">, </w:t>
      </w:r>
      <w:r w:rsidRPr="00C15D87">
        <w:rPr>
          <w:rFonts w:eastAsia="Garamond"/>
          <w:i/>
          <w:iCs/>
          <w:szCs w:val="24"/>
        </w:rPr>
        <w:t>1</w:t>
      </w:r>
      <w:r w:rsidRPr="00C15D87">
        <w:rPr>
          <w:rFonts w:eastAsia="Garamond"/>
          <w:szCs w:val="24"/>
        </w:rPr>
        <w:t>(2), 99-108.</w:t>
      </w:r>
    </w:p>
    <w:p w14:paraId="18C52003" w14:textId="77777777" w:rsidR="00C15D87" w:rsidRPr="00C15D87" w:rsidRDefault="00C15D87" w:rsidP="00C15D87">
      <w:pPr>
        <w:ind w:left="720" w:hanging="720"/>
        <w:jc w:val="both"/>
        <w:rPr>
          <w:rFonts w:eastAsia="Garamond"/>
          <w:szCs w:val="24"/>
        </w:rPr>
      </w:pPr>
      <w:r w:rsidRPr="00C15D87">
        <w:rPr>
          <w:rFonts w:eastAsia="Garamond"/>
          <w:szCs w:val="24"/>
        </w:rPr>
        <w:t xml:space="preserve">Shofiyah, N., &amp; Wulandari, F. E. (2018). Model problem based learning (PBL) dalam melatih scientific reasoning siswa. </w:t>
      </w:r>
      <w:r w:rsidRPr="00C15D87">
        <w:rPr>
          <w:rFonts w:eastAsia="Garamond"/>
          <w:i/>
          <w:iCs/>
          <w:szCs w:val="24"/>
        </w:rPr>
        <w:t>Jurnal Penelitian Pendidikan IPA</w:t>
      </w:r>
      <w:r w:rsidRPr="00C15D87">
        <w:rPr>
          <w:rFonts w:eastAsia="Garamond"/>
          <w:szCs w:val="24"/>
        </w:rPr>
        <w:t xml:space="preserve">, </w:t>
      </w:r>
      <w:r w:rsidRPr="00C15D87">
        <w:rPr>
          <w:rFonts w:eastAsia="Garamond"/>
          <w:i/>
          <w:iCs/>
          <w:szCs w:val="24"/>
        </w:rPr>
        <w:t>3</w:t>
      </w:r>
      <w:r w:rsidRPr="00C15D87">
        <w:rPr>
          <w:rFonts w:eastAsia="Garamond"/>
          <w:szCs w:val="24"/>
        </w:rPr>
        <w:t>(1), 33-38.</w:t>
      </w:r>
    </w:p>
    <w:p w14:paraId="5D69DB18" w14:textId="77777777" w:rsidR="00C15D87" w:rsidRPr="00C15D87" w:rsidRDefault="00C15D87" w:rsidP="00C15D87">
      <w:pPr>
        <w:ind w:left="709" w:hanging="709"/>
        <w:jc w:val="both"/>
        <w:rPr>
          <w:rFonts w:eastAsia="Garamond"/>
          <w:color w:val="000000"/>
          <w:szCs w:val="24"/>
        </w:rPr>
      </w:pPr>
      <w:r w:rsidRPr="00C15D87">
        <w:rPr>
          <w:rFonts w:eastAsia="Garamond"/>
          <w:color w:val="000000"/>
          <w:szCs w:val="24"/>
        </w:rPr>
        <w:t xml:space="preserve">Sugiyono. (2019). </w:t>
      </w:r>
      <w:r w:rsidRPr="00C15D87">
        <w:rPr>
          <w:rFonts w:eastAsia="Garamond"/>
          <w:i/>
          <w:iCs/>
          <w:color w:val="000000"/>
          <w:szCs w:val="24"/>
        </w:rPr>
        <w:t>Metode Penelitian Kuantitatif, Kualitatif Dan R&amp;D</w:t>
      </w:r>
      <w:r w:rsidRPr="00C15D87">
        <w:rPr>
          <w:rFonts w:eastAsia="Garamond"/>
          <w:color w:val="000000"/>
          <w:szCs w:val="24"/>
        </w:rPr>
        <w:t>. Bandung: Alfabeta.</w:t>
      </w:r>
    </w:p>
    <w:p w14:paraId="410716EA" w14:textId="77777777" w:rsidR="00C15D87" w:rsidRPr="00C15D87" w:rsidRDefault="00C15D87" w:rsidP="00C15D87">
      <w:pPr>
        <w:ind w:left="720" w:hanging="720"/>
        <w:jc w:val="both"/>
        <w:rPr>
          <w:rFonts w:eastAsia="Garamond"/>
          <w:szCs w:val="24"/>
          <w:lang w:eastAsia="id-ID"/>
        </w:rPr>
      </w:pPr>
      <w:r w:rsidRPr="00C15D87">
        <w:rPr>
          <w:rFonts w:eastAsia="Garamond"/>
          <w:szCs w:val="24"/>
          <w:lang w:eastAsia="id-ID"/>
        </w:rPr>
        <w:t xml:space="preserve">Tabun, H. M., Taneo, P. N., &amp; Daniel, F. (2020). Kemampuan literasi matematis siswa pada pembelajaran model problem based learning (PBL). </w:t>
      </w:r>
      <w:r w:rsidRPr="00C15D87">
        <w:rPr>
          <w:rFonts w:eastAsia="Garamond"/>
          <w:i/>
          <w:iCs/>
          <w:szCs w:val="24"/>
          <w:lang w:eastAsia="id-ID"/>
        </w:rPr>
        <w:t>Edumatica: Jurnal Pendidikan Matematika</w:t>
      </w:r>
      <w:r w:rsidRPr="00C15D87">
        <w:rPr>
          <w:rFonts w:eastAsia="Garamond"/>
          <w:szCs w:val="24"/>
          <w:lang w:eastAsia="id-ID"/>
        </w:rPr>
        <w:t xml:space="preserve">, </w:t>
      </w:r>
      <w:r w:rsidRPr="00C15D87">
        <w:rPr>
          <w:rFonts w:eastAsia="Garamond"/>
          <w:i/>
          <w:iCs/>
          <w:szCs w:val="24"/>
          <w:lang w:eastAsia="id-ID"/>
        </w:rPr>
        <w:t>10</w:t>
      </w:r>
      <w:r w:rsidRPr="00C15D87">
        <w:rPr>
          <w:rFonts w:eastAsia="Garamond"/>
          <w:szCs w:val="24"/>
          <w:lang w:eastAsia="id-ID"/>
        </w:rPr>
        <w:t>(01), 1-8.</w:t>
      </w:r>
    </w:p>
    <w:p w14:paraId="4806D7C3" w14:textId="77777777" w:rsidR="00C15D87" w:rsidRPr="00C15D87" w:rsidRDefault="00C15D87" w:rsidP="00C15D87">
      <w:pPr>
        <w:ind w:left="720" w:hanging="720"/>
        <w:jc w:val="both"/>
        <w:rPr>
          <w:rFonts w:eastAsia="Garamond"/>
          <w:color w:val="000000"/>
          <w:szCs w:val="24"/>
        </w:rPr>
      </w:pPr>
      <w:r w:rsidRPr="00C15D87">
        <w:rPr>
          <w:rFonts w:eastAsia="Garamond"/>
          <w:color w:val="000000"/>
          <w:szCs w:val="24"/>
        </w:rPr>
        <w:t xml:space="preserve">Tasyanti, T., Wardono, W., &amp; Rochmad, R. (2018, February). Analisis Kemampuan Literasi Matematika Berdasarkan Kecerdasan Emosional Siswa melalui Model Pembelajaran Kooperatif Tipe Group Investigation. In </w:t>
      </w:r>
      <w:r w:rsidRPr="00C15D87">
        <w:rPr>
          <w:rFonts w:eastAsia="Garamond"/>
          <w:i/>
          <w:iCs/>
          <w:color w:val="000000"/>
          <w:szCs w:val="24"/>
        </w:rPr>
        <w:t>PRISMA, Prosiding Seminar Nasional Matematika</w:t>
      </w:r>
      <w:r w:rsidRPr="00C15D87">
        <w:rPr>
          <w:rFonts w:eastAsia="Garamond"/>
          <w:color w:val="000000"/>
          <w:szCs w:val="24"/>
        </w:rPr>
        <w:t xml:space="preserve"> (Vol. 1, pp. 334-346).</w:t>
      </w:r>
    </w:p>
    <w:p w14:paraId="49903BFD" w14:textId="77777777" w:rsidR="00C15D87" w:rsidRPr="00C15D87" w:rsidRDefault="00C15D87" w:rsidP="00C15D87">
      <w:pPr>
        <w:ind w:left="720" w:hanging="720"/>
        <w:jc w:val="both"/>
        <w:rPr>
          <w:rFonts w:eastAsia="Garamond"/>
          <w:i/>
          <w:iCs/>
          <w:color w:val="000000"/>
          <w:szCs w:val="24"/>
        </w:rPr>
      </w:pPr>
      <w:r w:rsidRPr="00C15D87">
        <w:rPr>
          <w:rFonts w:eastAsia="Garamond"/>
          <w:color w:val="000000"/>
          <w:szCs w:val="24"/>
        </w:rPr>
        <w:t xml:space="preserve">Widyaswara, I. B. dan Pertiwi, R. D. (2017).Melatih Literasi Matematis Siswa SMP Melalui </w:t>
      </w:r>
      <w:r w:rsidRPr="00C15D87">
        <w:rPr>
          <w:rFonts w:eastAsia="Garamond"/>
          <w:i/>
          <w:iCs/>
          <w:color w:val="000000"/>
          <w:szCs w:val="24"/>
        </w:rPr>
        <w:t xml:space="preserve">ProblemBasedLearning </w:t>
      </w:r>
      <w:r w:rsidRPr="00C15D87">
        <w:rPr>
          <w:rFonts w:eastAsia="Garamond"/>
          <w:color w:val="000000"/>
          <w:szCs w:val="24"/>
        </w:rPr>
        <w:t xml:space="preserve">Berbasis Budaya Rembang Berbantuan </w:t>
      </w:r>
      <w:r w:rsidRPr="00C15D87">
        <w:rPr>
          <w:rFonts w:eastAsia="Garamond"/>
          <w:i/>
          <w:iCs/>
          <w:color w:val="000000"/>
          <w:szCs w:val="24"/>
        </w:rPr>
        <w:t>Edmodo.Prosiding Seminar</w:t>
      </w:r>
      <w:r w:rsidRPr="00C15D87">
        <w:rPr>
          <w:rFonts w:eastAsia="Garamond"/>
          <w:color w:val="000000"/>
          <w:szCs w:val="24"/>
        </w:rPr>
        <w:t xml:space="preserve"> </w:t>
      </w:r>
      <w:r w:rsidRPr="00C15D87">
        <w:rPr>
          <w:rFonts w:eastAsia="Garamond"/>
          <w:i/>
          <w:iCs/>
          <w:color w:val="000000"/>
          <w:szCs w:val="24"/>
        </w:rPr>
        <w:t>Nasional Pendidikan Matematika Etnomatnesia, Program Studi Pendidikan Matematika,</w:t>
      </w:r>
      <w:r w:rsidRPr="00C15D87">
        <w:rPr>
          <w:rFonts w:eastAsia="Garamond"/>
          <w:color w:val="000000"/>
          <w:szCs w:val="24"/>
        </w:rPr>
        <w:t xml:space="preserve"> </w:t>
      </w:r>
      <w:r w:rsidRPr="00C15D87">
        <w:rPr>
          <w:rFonts w:eastAsia="Garamond"/>
          <w:i/>
          <w:iCs/>
          <w:color w:val="000000"/>
          <w:szCs w:val="24"/>
        </w:rPr>
        <w:t>Universitas Sarjanawiyata Tamansiswa, 9 Desember 2017: 428-435.</w:t>
      </w:r>
    </w:p>
    <w:p w14:paraId="3D5A452F" w14:textId="77777777" w:rsidR="00C15D87" w:rsidRPr="00C15D87" w:rsidRDefault="00C15D87" w:rsidP="00C15D87">
      <w:pPr>
        <w:ind w:left="720" w:hanging="720"/>
        <w:jc w:val="both"/>
        <w:rPr>
          <w:rFonts w:eastAsia="Garamond"/>
          <w:szCs w:val="24"/>
        </w:rPr>
      </w:pPr>
      <w:r w:rsidRPr="00C15D87">
        <w:rPr>
          <w:rFonts w:eastAsia="Garamond"/>
          <w:szCs w:val="24"/>
        </w:rPr>
        <w:t xml:space="preserve">Wulandari, E., &amp; Azka, R. (2018). Menyambut PISA 2018: Pengembangan Literasi Matematika untuk Mendukung Kecakapan Abad 21. </w:t>
      </w:r>
      <w:r w:rsidRPr="00C15D87">
        <w:rPr>
          <w:rFonts w:eastAsia="Garamond"/>
          <w:i/>
          <w:iCs/>
          <w:szCs w:val="24"/>
        </w:rPr>
        <w:t>De Fermat: Jurnal Pendidikan Matematika</w:t>
      </w:r>
      <w:r w:rsidRPr="00C15D87">
        <w:rPr>
          <w:rFonts w:eastAsia="Garamond"/>
          <w:szCs w:val="24"/>
        </w:rPr>
        <w:t xml:space="preserve">, </w:t>
      </w:r>
      <w:r w:rsidRPr="00C15D87">
        <w:rPr>
          <w:rFonts w:eastAsia="Garamond"/>
          <w:i/>
          <w:iCs/>
          <w:szCs w:val="24"/>
        </w:rPr>
        <w:t>1</w:t>
      </w:r>
      <w:r w:rsidRPr="00C15D87">
        <w:rPr>
          <w:rFonts w:eastAsia="Garamond"/>
          <w:szCs w:val="24"/>
        </w:rPr>
        <w:t>(1), 31-38.</w:t>
      </w:r>
    </w:p>
    <w:p w14:paraId="4B1CE19B" w14:textId="77777777" w:rsidR="00C15D87" w:rsidRPr="00C15D87" w:rsidRDefault="00C15D87" w:rsidP="00C15D87">
      <w:pPr>
        <w:ind w:left="720" w:hanging="720"/>
        <w:jc w:val="both"/>
        <w:rPr>
          <w:rFonts w:eastAsia="Garamond"/>
          <w:szCs w:val="24"/>
        </w:rPr>
      </w:pPr>
      <w:r w:rsidRPr="00C15D87">
        <w:rPr>
          <w:rFonts w:eastAsia="Garamond"/>
          <w:szCs w:val="24"/>
        </w:rPr>
        <w:t xml:space="preserve">Yew, E. H., &amp; Goh, K. (2016). Problem-based learning: An overview of its process and impact on learning. </w:t>
      </w:r>
      <w:r w:rsidRPr="00C15D87">
        <w:rPr>
          <w:rFonts w:eastAsia="Garamond"/>
          <w:i/>
          <w:iCs/>
          <w:szCs w:val="24"/>
        </w:rPr>
        <w:t>Health professions education</w:t>
      </w:r>
      <w:r w:rsidRPr="00C15D87">
        <w:rPr>
          <w:rFonts w:eastAsia="Garamond"/>
          <w:szCs w:val="24"/>
        </w:rPr>
        <w:t xml:space="preserve">, </w:t>
      </w:r>
      <w:r w:rsidRPr="00C15D87">
        <w:rPr>
          <w:rFonts w:eastAsia="Garamond"/>
          <w:i/>
          <w:iCs/>
          <w:szCs w:val="24"/>
        </w:rPr>
        <w:t>2</w:t>
      </w:r>
      <w:r w:rsidRPr="00C15D87">
        <w:rPr>
          <w:rFonts w:eastAsia="Garamond"/>
          <w:szCs w:val="24"/>
        </w:rPr>
        <w:t>(2), 75-79.</w:t>
      </w:r>
    </w:p>
    <w:p w14:paraId="2E07E6BA" w14:textId="77777777" w:rsidR="009B7B3D" w:rsidRPr="009964D6" w:rsidRDefault="009B7B3D" w:rsidP="009964D6">
      <w:pPr>
        <w:pStyle w:val="9xxReferences"/>
      </w:pPr>
    </w:p>
    <w:p w14:paraId="002B4B3C" w14:textId="77777777" w:rsidR="001940C7" w:rsidRPr="0069718E" w:rsidRDefault="001940C7" w:rsidP="001940C7">
      <w:pPr>
        <w:rPr>
          <w:lang w:val="id-ID"/>
        </w:rPr>
      </w:pPr>
    </w:p>
    <w:sectPr w:rsidR="001940C7" w:rsidRPr="0069718E" w:rsidSect="00027E79">
      <w:headerReference w:type="even" r:id="rId10"/>
      <w:headerReference w:type="default" r:id="rId11"/>
      <w:footerReference w:type="even" r:id="rId12"/>
      <w:footerReference w:type="default" r:id="rId13"/>
      <w:footerReference w:type="first" r:id="rId14"/>
      <w:pgSz w:w="11907" w:h="16840" w:code="9"/>
      <w:pgMar w:top="1418" w:right="1418" w:bottom="1418" w:left="1418" w:header="720" w:footer="720" w:gutter="0"/>
      <w:pgNumType w:start="1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42C93" w14:textId="77777777" w:rsidR="00EB2321" w:rsidRDefault="00EB2321" w:rsidP="00700A34">
      <w:r>
        <w:separator/>
      </w:r>
    </w:p>
  </w:endnote>
  <w:endnote w:type="continuationSeparator" w:id="0">
    <w:p w14:paraId="794B5FD9" w14:textId="77777777" w:rsidR="00EB2321" w:rsidRDefault="00EB2321"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81F5" w14:textId="608316A6" w:rsidR="00132475" w:rsidRPr="008A39E0" w:rsidRDefault="00000000" w:rsidP="00027E79">
    <w:pPr>
      <w:pStyle w:val="Footer"/>
      <w:ind w:firstLine="0"/>
      <w:rPr>
        <w:i/>
        <w:iCs/>
        <w:sz w:val="22"/>
        <w:szCs w:val="22"/>
        <w:lang w:val="id-ID"/>
      </w:rPr>
    </w:pPr>
    <w:sdt>
      <w:sdtPr>
        <w:rPr>
          <w:sz w:val="22"/>
          <w:szCs w:val="22"/>
        </w:rPr>
        <w:id w:val="451886922"/>
        <w:docPartObj>
          <w:docPartGallery w:val="Page Numbers (Bottom of Page)"/>
          <w:docPartUnique/>
        </w:docPartObj>
      </w:sdtPr>
      <w:sdtContent>
        <w:r w:rsidR="00132475" w:rsidRPr="008A39E0">
          <w:rPr>
            <w:sz w:val="22"/>
            <w:szCs w:val="22"/>
          </w:rPr>
          <w:fldChar w:fldCharType="begin"/>
        </w:r>
        <w:r w:rsidR="00132475" w:rsidRPr="008A39E0">
          <w:rPr>
            <w:sz w:val="22"/>
            <w:szCs w:val="22"/>
          </w:rPr>
          <w:instrText xml:space="preserve"> PAGE   \* MERGEFORMAT </w:instrText>
        </w:r>
        <w:r w:rsidR="00132475" w:rsidRPr="008A39E0">
          <w:rPr>
            <w:sz w:val="22"/>
            <w:szCs w:val="22"/>
          </w:rPr>
          <w:fldChar w:fldCharType="separate"/>
        </w:r>
        <w:r w:rsidR="0081515C">
          <w:rPr>
            <w:noProof/>
            <w:sz w:val="22"/>
            <w:szCs w:val="22"/>
          </w:rPr>
          <w:t>118</w:t>
        </w:r>
        <w:r w:rsidR="00132475" w:rsidRPr="008A39E0">
          <w:rPr>
            <w:sz w:val="22"/>
            <w:szCs w:val="22"/>
          </w:rPr>
          <w:fldChar w:fldCharType="end"/>
        </w:r>
      </w:sdtContent>
    </w:sdt>
    <w:r w:rsidR="00132475" w:rsidRPr="008A39E0">
      <w:rPr>
        <w:sz w:val="22"/>
        <w:szCs w:val="22"/>
        <w:lang w:val="id-ID"/>
      </w:rPr>
      <w:t xml:space="preserve">  </w:t>
    </w:r>
    <w:fldSimple w:instr=" STYLEREF  &quot;01. Nama Jurnal - Journal Name&quot;  \* MERGEFORMAT ">
      <w:r w:rsidR="00221971" w:rsidRPr="00221971">
        <w:rPr>
          <w:i/>
          <w:iCs/>
          <w:noProof/>
          <w:sz w:val="22"/>
          <w:szCs w:val="22"/>
          <w:lang w:val="id-ID"/>
        </w:rPr>
        <w:t>Suska Journal of Mathematics Education</w:t>
      </w:r>
    </w:fldSimple>
    <w:r w:rsidR="00132475" w:rsidRPr="008A39E0">
      <w:rPr>
        <w:i/>
        <w:iCs/>
        <w:sz w:val="22"/>
        <w:szCs w:val="22"/>
        <w:lang w:val="id-ID"/>
      </w:rPr>
      <w:t xml:space="preserve">, </w:t>
    </w:r>
    <w:fldSimple w:instr=" STYLEREF  &quot;03. Volume&quot;  \* MERGEFORMAT ">
      <w:r w:rsidR="00221971" w:rsidRPr="00221971">
        <w:rPr>
          <w:i/>
          <w:iCs/>
          <w:noProof/>
          <w:sz w:val="22"/>
          <w:szCs w:val="22"/>
          <w:lang w:val="id-ID"/>
        </w:rPr>
        <w:t>Vol. 6, No. 1, 2020, hal. xx-13</w:t>
      </w:r>
    </w:fldSimple>
  </w:p>
  <w:p w14:paraId="70C57841" w14:textId="77777777" w:rsidR="00132475" w:rsidRPr="008A39E0" w:rsidRDefault="00132475" w:rsidP="008B6546">
    <w:pPr>
      <w:pStyle w:val="Footer"/>
      <w:ind w:firstLine="0"/>
      <w:rPr>
        <w:sz w:val="22"/>
        <w:szCs w:val="22"/>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C259" w14:textId="4DA11558" w:rsidR="00132475" w:rsidRPr="008A39E0" w:rsidRDefault="00000000" w:rsidP="008A39E0">
    <w:pPr>
      <w:pStyle w:val="Footer"/>
      <w:tabs>
        <w:tab w:val="clear" w:pos="9360"/>
        <w:tab w:val="right" w:pos="8647"/>
      </w:tabs>
      <w:jc w:val="right"/>
      <w:rPr>
        <w:sz w:val="22"/>
        <w:szCs w:val="22"/>
      </w:rPr>
    </w:pPr>
    <w:fldSimple w:instr=" STYLEREF  &quot;01. Nama Jurnal - Journal Name&quot;  \* MERGEFORMAT ">
      <w:r w:rsidR="00221971" w:rsidRPr="00221971">
        <w:rPr>
          <w:i/>
          <w:iCs/>
          <w:noProof/>
          <w:sz w:val="22"/>
          <w:szCs w:val="22"/>
          <w:lang w:val="id-ID"/>
        </w:rPr>
        <w:t>Suska Journal of Mathematics Education</w:t>
      </w:r>
    </w:fldSimple>
    <w:r w:rsidR="00132475" w:rsidRPr="008A39E0">
      <w:rPr>
        <w:i/>
        <w:iCs/>
        <w:sz w:val="22"/>
        <w:szCs w:val="22"/>
        <w:lang w:val="id-ID"/>
      </w:rPr>
      <w:t xml:space="preserve">, </w:t>
    </w:r>
    <w:fldSimple w:instr=" STYLEREF  &quot;03. Volume&quot;  \* MERGEFORMAT ">
      <w:r w:rsidR="00221971" w:rsidRPr="00221971">
        <w:rPr>
          <w:i/>
          <w:iCs/>
          <w:noProof/>
          <w:sz w:val="22"/>
          <w:szCs w:val="22"/>
          <w:lang w:val="id-ID"/>
        </w:rPr>
        <w:t>Vol. 6, No. 1, 2020, hal. xx-13</w:t>
      </w:r>
    </w:fldSimple>
    <w:r w:rsidR="00132475" w:rsidRPr="008A39E0">
      <w:rPr>
        <w:sz w:val="22"/>
        <w:szCs w:val="22"/>
        <w:lang w:val="id-ID"/>
      </w:rPr>
      <w:t xml:space="preserve">  </w:t>
    </w:r>
    <w:sdt>
      <w:sdtPr>
        <w:rPr>
          <w:sz w:val="22"/>
          <w:szCs w:val="22"/>
        </w:rPr>
        <w:id w:val="451886950"/>
        <w:docPartObj>
          <w:docPartGallery w:val="Page Numbers (Bottom of Page)"/>
          <w:docPartUnique/>
        </w:docPartObj>
      </w:sdtPr>
      <w:sdtContent>
        <w:r w:rsidR="00132475" w:rsidRPr="008A39E0">
          <w:rPr>
            <w:sz w:val="22"/>
            <w:szCs w:val="22"/>
          </w:rPr>
          <w:fldChar w:fldCharType="begin"/>
        </w:r>
        <w:r w:rsidR="00132475" w:rsidRPr="008A39E0">
          <w:rPr>
            <w:sz w:val="22"/>
            <w:szCs w:val="22"/>
          </w:rPr>
          <w:instrText xml:space="preserve"> PAGE   \* MERGEFORMAT </w:instrText>
        </w:r>
        <w:r w:rsidR="00132475" w:rsidRPr="008A39E0">
          <w:rPr>
            <w:sz w:val="22"/>
            <w:szCs w:val="22"/>
          </w:rPr>
          <w:fldChar w:fldCharType="separate"/>
        </w:r>
        <w:r w:rsidR="0081515C">
          <w:rPr>
            <w:noProof/>
            <w:sz w:val="22"/>
            <w:szCs w:val="22"/>
          </w:rPr>
          <w:t>119</w:t>
        </w:r>
        <w:r w:rsidR="00132475" w:rsidRPr="008A39E0">
          <w:rPr>
            <w:sz w:val="22"/>
            <w:szCs w:val="22"/>
          </w:rPr>
          <w:fldChar w:fldCharType="end"/>
        </w:r>
      </w:sdtContent>
    </w:sdt>
  </w:p>
  <w:p w14:paraId="3B538CE0" w14:textId="77777777" w:rsidR="00132475" w:rsidRPr="008A39E0" w:rsidRDefault="00132475" w:rsidP="006852E9">
    <w:pPr>
      <w:pStyle w:val="Footer"/>
      <w:tabs>
        <w:tab w:val="clear" w:pos="4680"/>
        <w:tab w:val="clear" w:pos="9360"/>
        <w:tab w:val="left" w:pos="0"/>
        <w:tab w:val="center" w:pos="3402"/>
        <w:tab w:val="right" w:pos="9072"/>
      </w:tabs>
      <w:ind w:firstLine="0"/>
      <w:jc w:val="both"/>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EA2D" w14:textId="77777777" w:rsidR="00132475" w:rsidRPr="008B6546" w:rsidRDefault="00132475" w:rsidP="008B6546">
    <w:pPr>
      <w:ind w:firstLine="0"/>
      <w:jc w:val="center"/>
      <w:rPr>
        <w:rFonts w:cs="Arial"/>
        <w:sz w:val="22"/>
        <w:lang w:val="id-ID" w:eastAsia="id-ID"/>
      </w:rPr>
    </w:pPr>
    <w:r w:rsidRPr="008B6546">
      <w:rPr>
        <w:rFonts w:cs="Arial"/>
        <w:sz w:val="22"/>
        <w:lang w:val="id-ID" w:eastAsia="id-ID"/>
      </w:rPr>
      <w:t>DOI:http://dx.doi.org/10.24014/sjme.</w:t>
    </w:r>
    <w:r>
      <w:rPr>
        <w:rFonts w:cs="Arial"/>
        <w:sz w:val="22"/>
        <w:lang w:val="id-ID" w:eastAsia="id-ID"/>
      </w:rPr>
      <w:t>vXiX.XXXX</w:t>
    </w:r>
  </w:p>
  <w:p w14:paraId="24776F2E" w14:textId="77777777" w:rsidR="00132475" w:rsidRPr="008B6546" w:rsidRDefault="00132475" w:rsidP="008B6546">
    <w:pPr>
      <w:pStyle w:val="Footer"/>
      <w:ind w:firstLine="0"/>
      <w:jc w:val="cen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8000C" w14:textId="77777777" w:rsidR="00EB2321" w:rsidRDefault="00EB2321" w:rsidP="00700A34">
      <w:r>
        <w:separator/>
      </w:r>
    </w:p>
  </w:footnote>
  <w:footnote w:type="continuationSeparator" w:id="0">
    <w:p w14:paraId="1DD5C96E" w14:textId="77777777" w:rsidR="00EB2321" w:rsidRDefault="00EB2321" w:rsidP="0070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CB03" w14:textId="476845C9" w:rsidR="00132475" w:rsidRPr="00AD4D4B" w:rsidRDefault="00000000" w:rsidP="008F363A">
    <w:pPr>
      <w:pStyle w:val="HeaderKiri"/>
    </w:pPr>
    <w:fldSimple w:instr=" STYLEREF  &quot;2. Penulis - Author&quot;  \* MERGEFORMAT ">
      <w:r w:rsidR="00221971">
        <w:t>Ana Pratiwi1 dan Neneng Tita Rosita2*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A8B6" w14:textId="0967D6CC" w:rsidR="00132475" w:rsidRDefault="00132475" w:rsidP="008F363A">
    <w:pPr>
      <w:pStyle w:val="Headerkanan"/>
    </w:pPr>
    <w:r w:rsidRPr="00047629">
      <w:t xml:space="preserve"> </w:t>
    </w:r>
    <w:fldSimple w:instr=" STYLEREF  &quot;1. Judul - Title&quot;  \* MERGEFORMAT ">
      <w:r w:rsidR="00221971">
        <w:t>Penerapan Model Problem Based Learning untuk Meningkatkan Kemampuan Literasi Matematis Siswa MAN 1 Sumedang</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77447"/>
    <w:multiLevelType w:val="multilevel"/>
    <w:tmpl w:val="29F4C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15:restartNumberingAfterBreak="0">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num w:numId="1" w16cid:durableId="1632788727">
    <w:abstractNumId w:val="2"/>
  </w:num>
  <w:num w:numId="2" w16cid:durableId="1177647866">
    <w:abstractNumId w:val="1"/>
  </w:num>
  <w:num w:numId="3" w16cid:durableId="771820250">
    <w:abstractNumId w:val="4"/>
  </w:num>
  <w:num w:numId="4" w16cid:durableId="1868248635">
    <w:abstractNumId w:val="3"/>
  </w:num>
  <w:num w:numId="5" w16cid:durableId="61258927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34"/>
    <w:rsid w:val="00000EBE"/>
    <w:rsid w:val="0000532F"/>
    <w:rsid w:val="00006AFE"/>
    <w:rsid w:val="00023E91"/>
    <w:rsid w:val="000275F7"/>
    <w:rsid w:val="00027E79"/>
    <w:rsid w:val="0003059C"/>
    <w:rsid w:val="0003186E"/>
    <w:rsid w:val="000320C2"/>
    <w:rsid w:val="000323C9"/>
    <w:rsid w:val="00032A0D"/>
    <w:rsid w:val="000343E5"/>
    <w:rsid w:val="0003599A"/>
    <w:rsid w:val="00035CB2"/>
    <w:rsid w:val="00037408"/>
    <w:rsid w:val="00037FA6"/>
    <w:rsid w:val="000411EE"/>
    <w:rsid w:val="00042281"/>
    <w:rsid w:val="00042E0E"/>
    <w:rsid w:val="00047629"/>
    <w:rsid w:val="00047730"/>
    <w:rsid w:val="0005493C"/>
    <w:rsid w:val="00057647"/>
    <w:rsid w:val="000608D3"/>
    <w:rsid w:val="000615E6"/>
    <w:rsid w:val="000635F2"/>
    <w:rsid w:val="00064A1D"/>
    <w:rsid w:val="00070D21"/>
    <w:rsid w:val="00075715"/>
    <w:rsid w:val="0007716B"/>
    <w:rsid w:val="00081BFC"/>
    <w:rsid w:val="00090303"/>
    <w:rsid w:val="000A19C8"/>
    <w:rsid w:val="000A3C6A"/>
    <w:rsid w:val="000B06FE"/>
    <w:rsid w:val="000B0E23"/>
    <w:rsid w:val="000B1B45"/>
    <w:rsid w:val="000B31C7"/>
    <w:rsid w:val="000B45DB"/>
    <w:rsid w:val="000C180E"/>
    <w:rsid w:val="000C395F"/>
    <w:rsid w:val="000C7965"/>
    <w:rsid w:val="000D00AA"/>
    <w:rsid w:val="000D282A"/>
    <w:rsid w:val="000D53B7"/>
    <w:rsid w:val="000E0739"/>
    <w:rsid w:val="000E1F30"/>
    <w:rsid w:val="000E5A94"/>
    <w:rsid w:val="000F2F90"/>
    <w:rsid w:val="000F5271"/>
    <w:rsid w:val="000F7BB4"/>
    <w:rsid w:val="001011B7"/>
    <w:rsid w:val="00106AC0"/>
    <w:rsid w:val="00113B14"/>
    <w:rsid w:val="00114ED9"/>
    <w:rsid w:val="001154C7"/>
    <w:rsid w:val="00121DC6"/>
    <w:rsid w:val="00122BB0"/>
    <w:rsid w:val="001238FB"/>
    <w:rsid w:val="00123F3A"/>
    <w:rsid w:val="001245A4"/>
    <w:rsid w:val="00132475"/>
    <w:rsid w:val="001333B0"/>
    <w:rsid w:val="00136F57"/>
    <w:rsid w:val="00137086"/>
    <w:rsid w:val="00137746"/>
    <w:rsid w:val="0014024C"/>
    <w:rsid w:val="0014182A"/>
    <w:rsid w:val="00146FBE"/>
    <w:rsid w:val="00147592"/>
    <w:rsid w:val="00151317"/>
    <w:rsid w:val="00152E0D"/>
    <w:rsid w:val="001545A0"/>
    <w:rsid w:val="0015606C"/>
    <w:rsid w:val="001578BA"/>
    <w:rsid w:val="00161011"/>
    <w:rsid w:val="0017087F"/>
    <w:rsid w:val="00172E34"/>
    <w:rsid w:val="0017599F"/>
    <w:rsid w:val="00181F11"/>
    <w:rsid w:val="001834F5"/>
    <w:rsid w:val="0018542D"/>
    <w:rsid w:val="00193BF1"/>
    <w:rsid w:val="001940C7"/>
    <w:rsid w:val="001955BE"/>
    <w:rsid w:val="001A36AF"/>
    <w:rsid w:val="001A3B3F"/>
    <w:rsid w:val="001A443E"/>
    <w:rsid w:val="001B3ED2"/>
    <w:rsid w:val="001B4C3A"/>
    <w:rsid w:val="001B5114"/>
    <w:rsid w:val="001B52AB"/>
    <w:rsid w:val="001C167B"/>
    <w:rsid w:val="001C2016"/>
    <w:rsid w:val="001D379A"/>
    <w:rsid w:val="001D3C2D"/>
    <w:rsid w:val="001D6112"/>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1971"/>
    <w:rsid w:val="0022290E"/>
    <w:rsid w:val="00225FA1"/>
    <w:rsid w:val="0022731B"/>
    <w:rsid w:val="00227482"/>
    <w:rsid w:val="00236408"/>
    <w:rsid w:val="00242C69"/>
    <w:rsid w:val="00246249"/>
    <w:rsid w:val="002507D5"/>
    <w:rsid w:val="00252391"/>
    <w:rsid w:val="0025654D"/>
    <w:rsid w:val="0025659D"/>
    <w:rsid w:val="00257BA8"/>
    <w:rsid w:val="00257D13"/>
    <w:rsid w:val="00267AED"/>
    <w:rsid w:val="0027089B"/>
    <w:rsid w:val="00271562"/>
    <w:rsid w:val="00272B95"/>
    <w:rsid w:val="002863BA"/>
    <w:rsid w:val="00287643"/>
    <w:rsid w:val="002914B5"/>
    <w:rsid w:val="00292AA7"/>
    <w:rsid w:val="00294A62"/>
    <w:rsid w:val="00294B69"/>
    <w:rsid w:val="002957A4"/>
    <w:rsid w:val="00297064"/>
    <w:rsid w:val="00297565"/>
    <w:rsid w:val="002A0774"/>
    <w:rsid w:val="002A75EE"/>
    <w:rsid w:val="002B1366"/>
    <w:rsid w:val="002B174A"/>
    <w:rsid w:val="002B28E9"/>
    <w:rsid w:val="002B73CA"/>
    <w:rsid w:val="002B7B6A"/>
    <w:rsid w:val="002D0F8E"/>
    <w:rsid w:val="002D1910"/>
    <w:rsid w:val="002D231B"/>
    <w:rsid w:val="002D403B"/>
    <w:rsid w:val="002D45CE"/>
    <w:rsid w:val="002D5001"/>
    <w:rsid w:val="002E24A6"/>
    <w:rsid w:val="002E2F2C"/>
    <w:rsid w:val="002F3C3B"/>
    <w:rsid w:val="002F4E45"/>
    <w:rsid w:val="0030200F"/>
    <w:rsid w:val="00303D96"/>
    <w:rsid w:val="00304B75"/>
    <w:rsid w:val="00306FD5"/>
    <w:rsid w:val="00307285"/>
    <w:rsid w:val="00311098"/>
    <w:rsid w:val="00312B7D"/>
    <w:rsid w:val="00314506"/>
    <w:rsid w:val="003204DA"/>
    <w:rsid w:val="0032259C"/>
    <w:rsid w:val="00322F11"/>
    <w:rsid w:val="003242BF"/>
    <w:rsid w:val="003246A0"/>
    <w:rsid w:val="00324CF5"/>
    <w:rsid w:val="0032519F"/>
    <w:rsid w:val="003272C8"/>
    <w:rsid w:val="00340E6A"/>
    <w:rsid w:val="00340EE2"/>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80956"/>
    <w:rsid w:val="003832F9"/>
    <w:rsid w:val="00383A23"/>
    <w:rsid w:val="00384BBC"/>
    <w:rsid w:val="00386B54"/>
    <w:rsid w:val="00387AFB"/>
    <w:rsid w:val="00391967"/>
    <w:rsid w:val="0039209F"/>
    <w:rsid w:val="003950A9"/>
    <w:rsid w:val="003960F2"/>
    <w:rsid w:val="00396CD6"/>
    <w:rsid w:val="003970A3"/>
    <w:rsid w:val="003972FC"/>
    <w:rsid w:val="00397EAE"/>
    <w:rsid w:val="003A37A9"/>
    <w:rsid w:val="003A463D"/>
    <w:rsid w:val="003A59B8"/>
    <w:rsid w:val="003A69DD"/>
    <w:rsid w:val="003B1B40"/>
    <w:rsid w:val="003B3223"/>
    <w:rsid w:val="003B3F03"/>
    <w:rsid w:val="003B5E8B"/>
    <w:rsid w:val="003C16A5"/>
    <w:rsid w:val="003C182F"/>
    <w:rsid w:val="003C50E4"/>
    <w:rsid w:val="003C60BC"/>
    <w:rsid w:val="003D109B"/>
    <w:rsid w:val="003D602A"/>
    <w:rsid w:val="003D6C2B"/>
    <w:rsid w:val="003E128C"/>
    <w:rsid w:val="003E350B"/>
    <w:rsid w:val="003E677C"/>
    <w:rsid w:val="003F195C"/>
    <w:rsid w:val="003F3DAB"/>
    <w:rsid w:val="003F6577"/>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5351"/>
    <w:rsid w:val="004776D7"/>
    <w:rsid w:val="00481E87"/>
    <w:rsid w:val="004844D5"/>
    <w:rsid w:val="00493EF9"/>
    <w:rsid w:val="004973E0"/>
    <w:rsid w:val="004A0E13"/>
    <w:rsid w:val="004A104D"/>
    <w:rsid w:val="004A4680"/>
    <w:rsid w:val="004A4EA3"/>
    <w:rsid w:val="004A704B"/>
    <w:rsid w:val="004B01D7"/>
    <w:rsid w:val="004B693E"/>
    <w:rsid w:val="004C1CE7"/>
    <w:rsid w:val="004C47A8"/>
    <w:rsid w:val="004C4B57"/>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7877"/>
    <w:rsid w:val="004F1789"/>
    <w:rsid w:val="004F1D7D"/>
    <w:rsid w:val="0050251A"/>
    <w:rsid w:val="00503945"/>
    <w:rsid w:val="00511929"/>
    <w:rsid w:val="005119A3"/>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460EE"/>
    <w:rsid w:val="00550079"/>
    <w:rsid w:val="00550644"/>
    <w:rsid w:val="00554262"/>
    <w:rsid w:val="00560DC7"/>
    <w:rsid w:val="00564545"/>
    <w:rsid w:val="00571E33"/>
    <w:rsid w:val="0057361D"/>
    <w:rsid w:val="00576D1F"/>
    <w:rsid w:val="00580685"/>
    <w:rsid w:val="0058618E"/>
    <w:rsid w:val="005863F8"/>
    <w:rsid w:val="00590597"/>
    <w:rsid w:val="00592065"/>
    <w:rsid w:val="00594571"/>
    <w:rsid w:val="0059491E"/>
    <w:rsid w:val="005A09A5"/>
    <w:rsid w:val="005A0DC8"/>
    <w:rsid w:val="005A2FF5"/>
    <w:rsid w:val="005A3BE4"/>
    <w:rsid w:val="005A7CAA"/>
    <w:rsid w:val="005A7EED"/>
    <w:rsid w:val="005B099F"/>
    <w:rsid w:val="005B2A24"/>
    <w:rsid w:val="005B3688"/>
    <w:rsid w:val="005B44AA"/>
    <w:rsid w:val="005B7C01"/>
    <w:rsid w:val="005C0FCC"/>
    <w:rsid w:val="005C4BBC"/>
    <w:rsid w:val="005C5BCB"/>
    <w:rsid w:val="005C6C73"/>
    <w:rsid w:val="005D2CFA"/>
    <w:rsid w:val="005D3F36"/>
    <w:rsid w:val="005E112A"/>
    <w:rsid w:val="005E2640"/>
    <w:rsid w:val="005E337A"/>
    <w:rsid w:val="005E740B"/>
    <w:rsid w:val="005F1FD8"/>
    <w:rsid w:val="005F5060"/>
    <w:rsid w:val="005F58DB"/>
    <w:rsid w:val="005F5C3C"/>
    <w:rsid w:val="005F7C4B"/>
    <w:rsid w:val="00602B2C"/>
    <w:rsid w:val="006063AA"/>
    <w:rsid w:val="006100CB"/>
    <w:rsid w:val="006105AF"/>
    <w:rsid w:val="0061155E"/>
    <w:rsid w:val="00612E5E"/>
    <w:rsid w:val="006140A3"/>
    <w:rsid w:val="006143FA"/>
    <w:rsid w:val="00615FB4"/>
    <w:rsid w:val="00616B06"/>
    <w:rsid w:val="006173D2"/>
    <w:rsid w:val="006208AA"/>
    <w:rsid w:val="00620EF7"/>
    <w:rsid w:val="00627207"/>
    <w:rsid w:val="00630B81"/>
    <w:rsid w:val="00630D9C"/>
    <w:rsid w:val="006358CB"/>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660F"/>
    <w:rsid w:val="006B1072"/>
    <w:rsid w:val="006C60AD"/>
    <w:rsid w:val="006D340F"/>
    <w:rsid w:val="006D6E28"/>
    <w:rsid w:val="006E0846"/>
    <w:rsid w:val="006E1635"/>
    <w:rsid w:val="006E3266"/>
    <w:rsid w:val="006E3C30"/>
    <w:rsid w:val="006E3F37"/>
    <w:rsid w:val="006E4F6A"/>
    <w:rsid w:val="006F0A9F"/>
    <w:rsid w:val="006F1C2E"/>
    <w:rsid w:val="006F4CC6"/>
    <w:rsid w:val="006F507D"/>
    <w:rsid w:val="006F6C3C"/>
    <w:rsid w:val="00700A34"/>
    <w:rsid w:val="007024BA"/>
    <w:rsid w:val="00704ABF"/>
    <w:rsid w:val="00704C8D"/>
    <w:rsid w:val="007050EF"/>
    <w:rsid w:val="0070567C"/>
    <w:rsid w:val="0070591C"/>
    <w:rsid w:val="007118D0"/>
    <w:rsid w:val="00712B7E"/>
    <w:rsid w:val="0071409C"/>
    <w:rsid w:val="00714DD0"/>
    <w:rsid w:val="00715935"/>
    <w:rsid w:val="00717102"/>
    <w:rsid w:val="00724F26"/>
    <w:rsid w:val="007305D6"/>
    <w:rsid w:val="007333F6"/>
    <w:rsid w:val="00733430"/>
    <w:rsid w:val="007407D1"/>
    <w:rsid w:val="007408DA"/>
    <w:rsid w:val="00744BD5"/>
    <w:rsid w:val="00745F7F"/>
    <w:rsid w:val="00752375"/>
    <w:rsid w:val="00754978"/>
    <w:rsid w:val="00754CA2"/>
    <w:rsid w:val="00755D19"/>
    <w:rsid w:val="007571D4"/>
    <w:rsid w:val="007575CA"/>
    <w:rsid w:val="007601DD"/>
    <w:rsid w:val="007607A3"/>
    <w:rsid w:val="00760BF6"/>
    <w:rsid w:val="0076526B"/>
    <w:rsid w:val="00765F0B"/>
    <w:rsid w:val="007676AA"/>
    <w:rsid w:val="007716C5"/>
    <w:rsid w:val="007746DC"/>
    <w:rsid w:val="00774AA5"/>
    <w:rsid w:val="007820F7"/>
    <w:rsid w:val="00784C03"/>
    <w:rsid w:val="00785316"/>
    <w:rsid w:val="00787758"/>
    <w:rsid w:val="00790B4E"/>
    <w:rsid w:val="00792B70"/>
    <w:rsid w:val="007A00A7"/>
    <w:rsid w:val="007A23E8"/>
    <w:rsid w:val="007A50C9"/>
    <w:rsid w:val="007A5730"/>
    <w:rsid w:val="007A6C00"/>
    <w:rsid w:val="007A7395"/>
    <w:rsid w:val="007B2D61"/>
    <w:rsid w:val="007B47CC"/>
    <w:rsid w:val="007B5DDC"/>
    <w:rsid w:val="007B616B"/>
    <w:rsid w:val="007B6F54"/>
    <w:rsid w:val="007B7E97"/>
    <w:rsid w:val="007C3C4B"/>
    <w:rsid w:val="007D1863"/>
    <w:rsid w:val="007D69E4"/>
    <w:rsid w:val="007E0850"/>
    <w:rsid w:val="007E0878"/>
    <w:rsid w:val="007E0CBC"/>
    <w:rsid w:val="007E11D7"/>
    <w:rsid w:val="007E1BBE"/>
    <w:rsid w:val="007E1F09"/>
    <w:rsid w:val="007E5DE9"/>
    <w:rsid w:val="007E5EF8"/>
    <w:rsid w:val="007E7146"/>
    <w:rsid w:val="007F4B72"/>
    <w:rsid w:val="007F4D0D"/>
    <w:rsid w:val="007F7560"/>
    <w:rsid w:val="008026DF"/>
    <w:rsid w:val="0081003F"/>
    <w:rsid w:val="00810E41"/>
    <w:rsid w:val="0081162D"/>
    <w:rsid w:val="00813B63"/>
    <w:rsid w:val="0081515C"/>
    <w:rsid w:val="00816659"/>
    <w:rsid w:val="008175AB"/>
    <w:rsid w:val="00820B75"/>
    <w:rsid w:val="00821D11"/>
    <w:rsid w:val="00822909"/>
    <w:rsid w:val="00823F9B"/>
    <w:rsid w:val="00824ACC"/>
    <w:rsid w:val="00826F48"/>
    <w:rsid w:val="00827180"/>
    <w:rsid w:val="008329CC"/>
    <w:rsid w:val="0083451F"/>
    <w:rsid w:val="00834D12"/>
    <w:rsid w:val="008353D4"/>
    <w:rsid w:val="00835D8F"/>
    <w:rsid w:val="00843BF0"/>
    <w:rsid w:val="00845EB5"/>
    <w:rsid w:val="00850BC1"/>
    <w:rsid w:val="00851B51"/>
    <w:rsid w:val="008536A6"/>
    <w:rsid w:val="00854EBF"/>
    <w:rsid w:val="0085725C"/>
    <w:rsid w:val="008576B2"/>
    <w:rsid w:val="008615B9"/>
    <w:rsid w:val="00862A84"/>
    <w:rsid w:val="008638B4"/>
    <w:rsid w:val="00864E93"/>
    <w:rsid w:val="008657BA"/>
    <w:rsid w:val="0086743D"/>
    <w:rsid w:val="00870DE4"/>
    <w:rsid w:val="0087102A"/>
    <w:rsid w:val="008749E8"/>
    <w:rsid w:val="00874F4E"/>
    <w:rsid w:val="00876D2C"/>
    <w:rsid w:val="008778A5"/>
    <w:rsid w:val="00882511"/>
    <w:rsid w:val="008866B3"/>
    <w:rsid w:val="00887760"/>
    <w:rsid w:val="00891788"/>
    <w:rsid w:val="00891F6A"/>
    <w:rsid w:val="00892346"/>
    <w:rsid w:val="00893928"/>
    <w:rsid w:val="008961DD"/>
    <w:rsid w:val="00896EC2"/>
    <w:rsid w:val="008A0B0E"/>
    <w:rsid w:val="008A0EBE"/>
    <w:rsid w:val="008A22E1"/>
    <w:rsid w:val="008A39E0"/>
    <w:rsid w:val="008A3AF8"/>
    <w:rsid w:val="008B1459"/>
    <w:rsid w:val="008B1485"/>
    <w:rsid w:val="008B1957"/>
    <w:rsid w:val="008B3DF1"/>
    <w:rsid w:val="008B5195"/>
    <w:rsid w:val="008B6546"/>
    <w:rsid w:val="008B6DB4"/>
    <w:rsid w:val="008C0AA8"/>
    <w:rsid w:val="008D4808"/>
    <w:rsid w:val="008D4FA3"/>
    <w:rsid w:val="008D68D8"/>
    <w:rsid w:val="008D7EBC"/>
    <w:rsid w:val="008E1209"/>
    <w:rsid w:val="008E1541"/>
    <w:rsid w:val="008E3BB4"/>
    <w:rsid w:val="008E4CAA"/>
    <w:rsid w:val="008E57B6"/>
    <w:rsid w:val="008E7F7F"/>
    <w:rsid w:val="008F363A"/>
    <w:rsid w:val="008F7922"/>
    <w:rsid w:val="009004B8"/>
    <w:rsid w:val="0090438D"/>
    <w:rsid w:val="00905C6B"/>
    <w:rsid w:val="00906DF7"/>
    <w:rsid w:val="00906EA8"/>
    <w:rsid w:val="009105C4"/>
    <w:rsid w:val="00910ADA"/>
    <w:rsid w:val="00924326"/>
    <w:rsid w:val="0092558E"/>
    <w:rsid w:val="00925CE8"/>
    <w:rsid w:val="00926349"/>
    <w:rsid w:val="0094096C"/>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7397"/>
    <w:rsid w:val="009855B7"/>
    <w:rsid w:val="00986E9E"/>
    <w:rsid w:val="009917BC"/>
    <w:rsid w:val="0099634E"/>
    <w:rsid w:val="009964D6"/>
    <w:rsid w:val="00997E14"/>
    <w:rsid w:val="009A23F7"/>
    <w:rsid w:val="009A38B4"/>
    <w:rsid w:val="009A5593"/>
    <w:rsid w:val="009B0B65"/>
    <w:rsid w:val="009B0C90"/>
    <w:rsid w:val="009B1ACA"/>
    <w:rsid w:val="009B4E37"/>
    <w:rsid w:val="009B7B3D"/>
    <w:rsid w:val="009C0A8C"/>
    <w:rsid w:val="009C119F"/>
    <w:rsid w:val="009C2623"/>
    <w:rsid w:val="009C558F"/>
    <w:rsid w:val="009D1361"/>
    <w:rsid w:val="009D2883"/>
    <w:rsid w:val="009E143A"/>
    <w:rsid w:val="009E4E65"/>
    <w:rsid w:val="009E51BB"/>
    <w:rsid w:val="009E6187"/>
    <w:rsid w:val="009E71F7"/>
    <w:rsid w:val="009E769F"/>
    <w:rsid w:val="009F12BD"/>
    <w:rsid w:val="009F28D3"/>
    <w:rsid w:val="00A03C1F"/>
    <w:rsid w:val="00A04FE3"/>
    <w:rsid w:val="00A06076"/>
    <w:rsid w:val="00A06079"/>
    <w:rsid w:val="00A069C0"/>
    <w:rsid w:val="00A16A47"/>
    <w:rsid w:val="00A21EB8"/>
    <w:rsid w:val="00A236CE"/>
    <w:rsid w:val="00A240F2"/>
    <w:rsid w:val="00A253F3"/>
    <w:rsid w:val="00A2732A"/>
    <w:rsid w:val="00A3149C"/>
    <w:rsid w:val="00A315EF"/>
    <w:rsid w:val="00A33838"/>
    <w:rsid w:val="00A34C96"/>
    <w:rsid w:val="00A355B6"/>
    <w:rsid w:val="00A417E1"/>
    <w:rsid w:val="00A44392"/>
    <w:rsid w:val="00A55B84"/>
    <w:rsid w:val="00A56607"/>
    <w:rsid w:val="00A64DF4"/>
    <w:rsid w:val="00A65297"/>
    <w:rsid w:val="00A674D8"/>
    <w:rsid w:val="00A74129"/>
    <w:rsid w:val="00A75239"/>
    <w:rsid w:val="00A77EDD"/>
    <w:rsid w:val="00A77FB2"/>
    <w:rsid w:val="00A80792"/>
    <w:rsid w:val="00A8310D"/>
    <w:rsid w:val="00A83391"/>
    <w:rsid w:val="00A8568A"/>
    <w:rsid w:val="00A90D32"/>
    <w:rsid w:val="00A913C2"/>
    <w:rsid w:val="00A930E0"/>
    <w:rsid w:val="00A93730"/>
    <w:rsid w:val="00A9789D"/>
    <w:rsid w:val="00A97AA2"/>
    <w:rsid w:val="00AA04E8"/>
    <w:rsid w:val="00AA0FA8"/>
    <w:rsid w:val="00AA270E"/>
    <w:rsid w:val="00AA346B"/>
    <w:rsid w:val="00AA38D2"/>
    <w:rsid w:val="00AA51D8"/>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32A5"/>
    <w:rsid w:val="00B43E44"/>
    <w:rsid w:val="00B5093B"/>
    <w:rsid w:val="00B530C1"/>
    <w:rsid w:val="00B57C97"/>
    <w:rsid w:val="00B64F1E"/>
    <w:rsid w:val="00B6673D"/>
    <w:rsid w:val="00B67247"/>
    <w:rsid w:val="00B70233"/>
    <w:rsid w:val="00B7040D"/>
    <w:rsid w:val="00B7168F"/>
    <w:rsid w:val="00B75D39"/>
    <w:rsid w:val="00B776B8"/>
    <w:rsid w:val="00B90730"/>
    <w:rsid w:val="00B91833"/>
    <w:rsid w:val="00B918D2"/>
    <w:rsid w:val="00B91BF1"/>
    <w:rsid w:val="00B92679"/>
    <w:rsid w:val="00B95B59"/>
    <w:rsid w:val="00BA0A23"/>
    <w:rsid w:val="00BA20DE"/>
    <w:rsid w:val="00BB4097"/>
    <w:rsid w:val="00BB7279"/>
    <w:rsid w:val="00BC1415"/>
    <w:rsid w:val="00BC757D"/>
    <w:rsid w:val="00BD2598"/>
    <w:rsid w:val="00BD62C7"/>
    <w:rsid w:val="00BE1152"/>
    <w:rsid w:val="00BE27A7"/>
    <w:rsid w:val="00BE422B"/>
    <w:rsid w:val="00BE534A"/>
    <w:rsid w:val="00BE6A8D"/>
    <w:rsid w:val="00BF36A3"/>
    <w:rsid w:val="00BF4328"/>
    <w:rsid w:val="00C013E4"/>
    <w:rsid w:val="00C017AF"/>
    <w:rsid w:val="00C02355"/>
    <w:rsid w:val="00C0257A"/>
    <w:rsid w:val="00C02D5E"/>
    <w:rsid w:val="00C03A1A"/>
    <w:rsid w:val="00C0456C"/>
    <w:rsid w:val="00C04CE5"/>
    <w:rsid w:val="00C07113"/>
    <w:rsid w:val="00C1174F"/>
    <w:rsid w:val="00C1245F"/>
    <w:rsid w:val="00C1337F"/>
    <w:rsid w:val="00C15D87"/>
    <w:rsid w:val="00C15F06"/>
    <w:rsid w:val="00C16AF0"/>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2A4A"/>
    <w:rsid w:val="00C574B8"/>
    <w:rsid w:val="00C65621"/>
    <w:rsid w:val="00C7224B"/>
    <w:rsid w:val="00C7610A"/>
    <w:rsid w:val="00C77790"/>
    <w:rsid w:val="00C81040"/>
    <w:rsid w:val="00C866DA"/>
    <w:rsid w:val="00C86C70"/>
    <w:rsid w:val="00C92744"/>
    <w:rsid w:val="00C940F0"/>
    <w:rsid w:val="00C96B08"/>
    <w:rsid w:val="00CA0054"/>
    <w:rsid w:val="00CA1AF3"/>
    <w:rsid w:val="00CA29A9"/>
    <w:rsid w:val="00CA2E07"/>
    <w:rsid w:val="00CA2EA6"/>
    <w:rsid w:val="00CA3127"/>
    <w:rsid w:val="00CA4626"/>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67F6"/>
    <w:rsid w:val="00CF6DE1"/>
    <w:rsid w:val="00CF7196"/>
    <w:rsid w:val="00D00999"/>
    <w:rsid w:val="00D015DA"/>
    <w:rsid w:val="00D0224B"/>
    <w:rsid w:val="00D02FFC"/>
    <w:rsid w:val="00D04424"/>
    <w:rsid w:val="00D05625"/>
    <w:rsid w:val="00D058C7"/>
    <w:rsid w:val="00D208E4"/>
    <w:rsid w:val="00D21BE3"/>
    <w:rsid w:val="00D22F27"/>
    <w:rsid w:val="00D30BF2"/>
    <w:rsid w:val="00D34C78"/>
    <w:rsid w:val="00D45AA5"/>
    <w:rsid w:val="00D47C66"/>
    <w:rsid w:val="00D504EB"/>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032C"/>
    <w:rsid w:val="00DB1907"/>
    <w:rsid w:val="00DB5FF8"/>
    <w:rsid w:val="00DC3286"/>
    <w:rsid w:val="00DC619C"/>
    <w:rsid w:val="00DD10F4"/>
    <w:rsid w:val="00DD21E6"/>
    <w:rsid w:val="00DD348D"/>
    <w:rsid w:val="00DD4116"/>
    <w:rsid w:val="00DD5EB7"/>
    <w:rsid w:val="00DD6851"/>
    <w:rsid w:val="00DD696C"/>
    <w:rsid w:val="00DE110E"/>
    <w:rsid w:val="00DE46D8"/>
    <w:rsid w:val="00DE7FFE"/>
    <w:rsid w:val="00DF1F7F"/>
    <w:rsid w:val="00DF3717"/>
    <w:rsid w:val="00DF6060"/>
    <w:rsid w:val="00E0777F"/>
    <w:rsid w:val="00E1055A"/>
    <w:rsid w:val="00E122C8"/>
    <w:rsid w:val="00E16244"/>
    <w:rsid w:val="00E1693D"/>
    <w:rsid w:val="00E16CFA"/>
    <w:rsid w:val="00E172CC"/>
    <w:rsid w:val="00E217BA"/>
    <w:rsid w:val="00E26930"/>
    <w:rsid w:val="00E27996"/>
    <w:rsid w:val="00E31861"/>
    <w:rsid w:val="00E3310E"/>
    <w:rsid w:val="00E3596D"/>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70626"/>
    <w:rsid w:val="00E7087A"/>
    <w:rsid w:val="00E7385E"/>
    <w:rsid w:val="00E73918"/>
    <w:rsid w:val="00E74B3B"/>
    <w:rsid w:val="00E7554D"/>
    <w:rsid w:val="00E75D64"/>
    <w:rsid w:val="00E76017"/>
    <w:rsid w:val="00E762A6"/>
    <w:rsid w:val="00E80303"/>
    <w:rsid w:val="00E8457E"/>
    <w:rsid w:val="00E8529E"/>
    <w:rsid w:val="00E87112"/>
    <w:rsid w:val="00E87792"/>
    <w:rsid w:val="00E917FD"/>
    <w:rsid w:val="00E93806"/>
    <w:rsid w:val="00EA024B"/>
    <w:rsid w:val="00EA54EF"/>
    <w:rsid w:val="00EA6F34"/>
    <w:rsid w:val="00EA7C81"/>
    <w:rsid w:val="00EB03FE"/>
    <w:rsid w:val="00EB1775"/>
    <w:rsid w:val="00EB1964"/>
    <w:rsid w:val="00EB2321"/>
    <w:rsid w:val="00EB3D5A"/>
    <w:rsid w:val="00EC2678"/>
    <w:rsid w:val="00EC3353"/>
    <w:rsid w:val="00EC37C0"/>
    <w:rsid w:val="00EC3D97"/>
    <w:rsid w:val="00EC5999"/>
    <w:rsid w:val="00ED0784"/>
    <w:rsid w:val="00ED27BB"/>
    <w:rsid w:val="00ED5052"/>
    <w:rsid w:val="00ED630D"/>
    <w:rsid w:val="00EE02F3"/>
    <w:rsid w:val="00EE03F1"/>
    <w:rsid w:val="00EE0FE1"/>
    <w:rsid w:val="00EE57F3"/>
    <w:rsid w:val="00EF0D12"/>
    <w:rsid w:val="00EF2059"/>
    <w:rsid w:val="00EF3776"/>
    <w:rsid w:val="00EF3DBA"/>
    <w:rsid w:val="00EF59C4"/>
    <w:rsid w:val="00EF6881"/>
    <w:rsid w:val="00EF727D"/>
    <w:rsid w:val="00F013C6"/>
    <w:rsid w:val="00F033A5"/>
    <w:rsid w:val="00F10343"/>
    <w:rsid w:val="00F11AE0"/>
    <w:rsid w:val="00F1765A"/>
    <w:rsid w:val="00F20081"/>
    <w:rsid w:val="00F21682"/>
    <w:rsid w:val="00F234D6"/>
    <w:rsid w:val="00F24D8A"/>
    <w:rsid w:val="00F2565E"/>
    <w:rsid w:val="00F306E4"/>
    <w:rsid w:val="00F340C4"/>
    <w:rsid w:val="00F345EC"/>
    <w:rsid w:val="00F34EAE"/>
    <w:rsid w:val="00F37D5B"/>
    <w:rsid w:val="00F451DC"/>
    <w:rsid w:val="00F4590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2568"/>
    <w:rsid w:val="00F8336E"/>
    <w:rsid w:val="00F86129"/>
    <w:rsid w:val="00F86181"/>
    <w:rsid w:val="00F86C09"/>
    <w:rsid w:val="00F87855"/>
    <w:rsid w:val="00F91BF4"/>
    <w:rsid w:val="00F94A45"/>
    <w:rsid w:val="00F962DD"/>
    <w:rsid w:val="00F96D74"/>
    <w:rsid w:val="00FA01B7"/>
    <w:rsid w:val="00FA357F"/>
    <w:rsid w:val="00FA43FC"/>
    <w:rsid w:val="00FA6284"/>
    <w:rsid w:val="00FA675D"/>
    <w:rsid w:val="00FB3824"/>
    <w:rsid w:val="00FB4703"/>
    <w:rsid w:val="00FB62F9"/>
    <w:rsid w:val="00FB7AE9"/>
    <w:rsid w:val="00FC162D"/>
    <w:rsid w:val="00FC16A1"/>
    <w:rsid w:val="00FC63B5"/>
    <w:rsid w:val="00FC656A"/>
    <w:rsid w:val="00FD0385"/>
    <w:rsid w:val="00FD0554"/>
    <w:rsid w:val="00FD14F0"/>
    <w:rsid w:val="00FD2493"/>
    <w:rsid w:val="00FD743E"/>
    <w:rsid w:val="00FE1E91"/>
    <w:rsid w:val="00FE521C"/>
    <w:rsid w:val="00FE71A6"/>
    <w:rsid w:val="00FE79AD"/>
    <w:rsid w:val="00FF7428"/>
    <w:rsid w:val="00FF79E3"/>
    <w:rsid w:val="00FF7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098C28"/>
  <w15:docId w15:val="{E4B987E2-9C95-43FE-B82F-0222449E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Body of textCxSp,soal jawab,skripsi,Body Text Char1,Char Char2,spasi 2 taiiii,gambar"/>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skripsi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0D282A"/>
    <w:pPr>
      <w:ind w:firstLine="567"/>
      <w:jc w:val="both"/>
    </w:pPr>
    <w:rPr>
      <w:rFonts w:ascii="Garamond" w:hAnsi="Garamond" w:cs="Times New Roman"/>
      <w:sz w:val="24"/>
      <w:szCs w:val="22"/>
    </w:rPr>
  </w:style>
  <w:style w:type="paragraph" w:customStyle="1" w:styleId="1Judul-Title">
    <w:name w:val="1. Judul - Title"/>
    <w:next w:val="2Penulis-Author"/>
    <w:qFormat/>
    <w:rsid w:val="00396CD6"/>
    <w:pPr>
      <w:spacing w:before="108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0D282A"/>
    <w:pPr>
      <w:ind w:firstLine="567"/>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303D96"/>
    <w:rPr>
      <w:rFonts w:ascii="Cambria" w:hAnsi="Cambria"/>
    </w:rPr>
  </w:style>
  <w:style w:type="paragraph" w:customStyle="1" w:styleId="7SubSubBagian-SubSubSection">
    <w:name w:val="7. Sub Sub Bagian - Sub Sub Section"/>
    <w:basedOn w:val="Heading3"/>
    <w:qFormat/>
    <w:rsid w:val="00745F7F"/>
    <w:rPr>
      <w:rFonts w:ascii="Cambria" w:hAnsi="Cambria"/>
    </w:rPr>
  </w:style>
  <w:style w:type="paragraph" w:customStyle="1" w:styleId="8Paragrafrapat">
    <w:name w:val="8. Paragraf rapat"/>
    <w:qFormat/>
    <w:rsid w:val="00896EC2"/>
    <w:rPr>
      <w:rFonts w:ascii="Garamond" w:hAnsi="Garamond" w:cs="Times New Roman"/>
      <w:b/>
      <w:szCs w:val="22"/>
      <w:lang w:eastAsia="en-US"/>
    </w:rPr>
  </w:style>
  <w:style w:type="paragraph" w:customStyle="1" w:styleId="3aSubmitted">
    <w:name w:val="3a. Submitted"/>
    <w:basedOn w:val="4email-email"/>
    <w:qFormat/>
    <w:rsid w:val="00396CD6"/>
    <w:pPr>
      <w:spacing w:before="240"/>
    </w:pPr>
  </w:style>
  <w:style w:type="character" w:styleId="PlaceholderText">
    <w:name w:val="Placeholder Text"/>
    <w:basedOn w:val="DefaultParagraphFont"/>
    <w:uiPriority w:val="99"/>
    <w:semiHidden/>
    <w:rsid w:val="003D602A"/>
    <w:rPr>
      <w:color w:val="808080"/>
    </w:rPr>
  </w:style>
  <w:style w:type="table" w:styleId="PlainTable2">
    <w:name w:val="Plain Table 2"/>
    <w:basedOn w:val="TableNormal"/>
    <w:uiPriority w:val="42"/>
    <w:rsid w:val="00DE46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67340326">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436340579">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51962543">
      <w:bodyDiv w:val="1"/>
      <w:marLeft w:val="0"/>
      <w:marRight w:val="0"/>
      <w:marTop w:val="0"/>
      <w:marBottom w:val="0"/>
      <w:divBdr>
        <w:top w:val="none" w:sz="0" w:space="0" w:color="auto"/>
        <w:left w:val="none" w:sz="0" w:space="0" w:color="auto"/>
        <w:bottom w:val="none" w:sz="0" w:space="0" w:color="auto"/>
        <w:right w:val="none" w:sz="0" w:space="0" w:color="auto"/>
      </w:divBdr>
      <w:divsChild>
        <w:div w:id="1861161212">
          <w:marLeft w:val="0"/>
          <w:marRight w:val="0"/>
          <w:marTop w:val="0"/>
          <w:marBottom w:val="0"/>
          <w:divBdr>
            <w:top w:val="none" w:sz="0" w:space="0" w:color="auto"/>
            <w:left w:val="none" w:sz="0" w:space="0" w:color="auto"/>
            <w:bottom w:val="none" w:sz="0" w:space="0" w:color="auto"/>
            <w:right w:val="none" w:sz="0" w:space="0" w:color="auto"/>
          </w:divBdr>
        </w:div>
        <w:div w:id="370612315">
          <w:marLeft w:val="0"/>
          <w:marRight w:val="0"/>
          <w:marTop w:val="0"/>
          <w:marBottom w:val="0"/>
          <w:divBdr>
            <w:top w:val="none" w:sz="0" w:space="0" w:color="auto"/>
            <w:left w:val="none" w:sz="0" w:space="0" w:color="auto"/>
            <w:bottom w:val="none" w:sz="0" w:space="0" w:color="auto"/>
            <w:right w:val="none" w:sz="0" w:space="0" w:color="auto"/>
          </w:divBdr>
        </w:div>
        <w:div w:id="1933127093">
          <w:marLeft w:val="0"/>
          <w:marRight w:val="0"/>
          <w:marTop w:val="0"/>
          <w:marBottom w:val="0"/>
          <w:divBdr>
            <w:top w:val="none" w:sz="0" w:space="0" w:color="auto"/>
            <w:left w:val="none" w:sz="0" w:space="0" w:color="auto"/>
            <w:bottom w:val="none" w:sz="0" w:space="0" w:color="auto"/>
            <w:right w:val="none" w:sz="0" w:space="0" w:color="auto"/>
          </w:divBdr>
        </w:div>
        <w:div w:id="300891452">
          <w:marLeft w:val="0"/>
          <w:marRight w:val="0"/>
          <w:marTop w:val="0"/>
          <w:marBottom w:val="0"/>
          <w:divBdr>
            <w:top w:val="none" w:sz="0" w:space="0" w:color="auto"/>
            <w:left w:val="none" w:sz="0" w:space="0" w:color="auto"/>
            <w:bottom w:val="none" w:sz="0" w:space="0" w:color="auto"/>
            <w:right w:val="none" w:sz="0" w:space="0" w:color="auto"/>
          </w:divBdr>
        </w:div>
      </w:divsChild>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Garamond" panose="02020404030301010803" pitchFamily="18" charset="0"/>
                <a:ea typeface="+mn-ea"/>
                <a:cs typeface="+mn-cs"/>
              </a:defRPr>
            </a:pPr>
            <a:r>
              <a:rPr lang="id-ID" sz="1200" b="1">
                <a:solidFill>
                  <a:schemeClr val="tx1"/>
                </a:solidFill>
                <a:latin typeface="Garamond" panose="02020404030301010803" pitchFamily="18" charset="0"/>
                <a:cs typeface="Times New Roman" panose="02020603050405020304" pitchFamily="18" charset="0"/>
              </a:rPr>
              <a:t>Hasil Tes Awal</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Kelas Eksperimen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Garamond" panose="02020404030301010803"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Nomor 1</c:v>
                </c:pt>
                <c:pt idx="1">
                  <c:v>Nomor 2</c:v>
                </c:pt>
                <c:pt idx="2">
                  <c:v>Nomor 3</c:v>
                </c:pt>
              </c:strCache>
            </c:strRef>
          </c:cat>
          <c:val>
            <c:numRef>
              <c:f>Sheet1!$B$2:$B$4</c:f>
              <c:numCache>
                <c:formatCode>General</c:formatCode>
                <c:ptCount val="3"/>
                <c:pt idx="0">
                  <c:v>0.73</c:v>
                </c:pt>
                <c:pt idx="1">
                  <c:v>0.14000000000000001</c:v>
                </c:pt>
                <c:pt idx="2">
                  <c:v>1.05</c:v>
                </c:pt>
              </c:numCache>
            </c:numRef>
          </c:val>
          <c:extLst>
            <c:ext xmlns:c16="http://schemas.microsoft.com/office/drawing/2014/chart" uri="{C3380CC4-5D6E-409C-BE32-E72D297353CC}">
              <c16:uniqueId val="{00000000-D4E9-4F36-9A74-37165434A423}"/>
            </c:ext>
          </c:extLst>
        </c:ser>
        <c:ser>
          <c:idx val="1"/>
          <c:order val="1"/>
          <c:tx>
            <c:strRef>
              <c:f>Sheet1!$C$1</c:f>
              <c:strCache>
                <c:ptCount val="1"/>
                <c:pt idx="0">
                  <c:v>Kelas Kontrol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Garamond" panose="02020404030301010803"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Nomor 1</c:v>
                </c:pt>
                <c:pt idx="1">
                  <c:v>Nomor 2</c:v>
                </c:pt>
                <c:pt idx="2">
                  <c:v>Nomor 3</c:v>
                </c:pt>
              </c:strCache>
            </c:strRef>
          </c:cat>
          <c:val>
            <c:numRef>
              <c:f>Sheet1!$C$2:$C$4</c:f>
              <c:numCache>
                <c:formatCode>General</c:formatCode>
                <c:ptCount val="3"/>
                <c:pt idx="0">
                  <c:v>0.41</c:v>
                </c:pt>
                <c:pt idx="1">
                  <c:v>0</c:v>
                </c:pt>
                <c:pt idx="2">
                  <c:v>0.23</c:v>
                </c:pt>
              </c:numCache>
            </c:numRef>
          </c:val>
          <c:extLst>
            <c:ext xmlns:c16="http://schemas.microsoft.com/office/drawing/2014/chart" uri="{C3380CC4-5D6E-409C-BE32-E72D297353CC}">
              <c16:uniqueId val="{00000001-D4E9-4F36-9A74-37165434A423}"/>
            </c:ext>
          </c:extLst>
        </c:ser>
        <c:dLbls>
          <c:dLblPos val="outEnd"/>
          <c:showLegendKey val="0"/>
          <c:showVal val="1"/>
          <c:showCatName val="0"/>
          <c:showSerName val="0"/>
          <c:showPercent val="0"/>
          <c:showBubbleSize val="0"/>
        </c:dLbls>
        <c:gapWidth val="219"/>
        <c:overlap val="-27"/>
        <c:axId val="355819584"/>
        <c:axId val="355828832"/>
      </c:barChart>
      <c:catAx>
        <c:axId val="35581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Times New Roman" panose="02020603050405020304" pitchFamily="18" charset="0"/>
              </a:defRPr>
            </a:pPr>
            <a:endParaRPr lang="en-US"/>
          </a:p>
        </c:txPr>
        <c:crossAx val="355828832"/>
        <c:crosses val="autoZero"/>
        <c:auto val="1"/>
        <c:lblAlgn val="ctr"/>
        <c:lblOffset val="100"/>
        <c:noMultiLvlLbl val="0"/>
      </c:catAx>
      <c:valAx>
        <c:axId val="355828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r>
                  <a:rPr lang="id-ID" sz="900">
                    <a:solidFill>
                      <a:sysClr val="windowText" lastClr="000000"/>
                    </a:solidFill>
                    <a:latin typeface="Garamond" panose="02020404030301010803" pitchFamily="18" charset="0"/>
                    <a:cs typeface="Times New Roman" panose="02020603050405020304" pitchFamily="18" charset="0"/>
                  </a:rPr>
                  <a:t>Skor</a:t>
                </a:r>
                <a:r>
                  <a:rPr lang="id-ID" sz="900" baseline="0">
                    <a:solidFill>
                      <a:schemeClr val="tx1"/>
                    </a:solidFill>
                    <a:latin typeface="Garamond" panose="02020404030301010803" pitchFamily="18" charset="0"/>
                    <a:cs typeface="Times New Roman" panose="02020603050405020304" pitchFamily="18" charset="0"/>
                  </a:rPr>
                  <a:t> Rata-rata</a:t>
                </a:r>
                <a:endParaRPr lang="id-ID" sz="900">
                  <a:solidFill>
                    <a:schemeClr val="tx1"/>
                  </a:solidFill>
                  <a:latin typeface="Garamond" panose="02020404030301010803" pitchFamily="18" charset="0"/>
                  <a:cs typeface="Times New Roman" panose="02020603050405020304" pitchFamily="18" charset="0"/>
                </a:endParaRPr>
              </a:p>
            </c:rich>
          </c:tx>
          <c:layout>
            <c:manualLayout>
              <c:xMode val="edge"/>
              <c:yMode val="edge"/>
              <c:x val="1.9559902200488997E-2"/>
              <c:y val="0.2778591654211810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Times New Roman" panose="02020603050405020304" pitchFamily="18" charset="0"/>
              </a:defRPr>
            </a:pPr>
            <a:endParaRPr lang="en-US"/>
          </a:p>
        </c:txPr>
        <c:crossAx val="35581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Garamond" panose="02020404030301010803" pitchFamily="18" charset="0"/>
                <a:ea typeface="+mn-ea"/>
                <a:cs typeface="+mn-cs"/>
              </a:defRPr>
            </a:pPr>
            <a:r>
              <a:rPr lang="id-ID" sz="1200" b="1">
                <a:solidFill>
                  <a:schemeClr val="tx1"/>
                </a:solidFill>
                <a:latin typeface="Garamond" panose="02020404030301010803" pitchFamily="18" charset="0"/>
                <a:cs typeface="Times New Roman" panose="02020603050405020304" pitchFamily="18" charset="0"/>
              </a:rPr>
              <a:t>Hasil Tes Akhir</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Kelas Eksperimen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Garamond" panose="02020404030301010803"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Nomor 1</c:v>
                </c:pt>
                <c:pt idx="1">
                  <c:v>Nomor 2</c:v>
                </c:pt>
                <c:pt idx="2">
                  <c:v>Nomor 3</c:v>
                </c:pt>
              </c:strCache>
            </c:strRef>
          </c:cat>
          <c:val>
            <c:numRef>
              <c:f>Sheet1!$B$2:$B$4</c:f>
              <c:numCache>
                <c:formatCode>General</c:formatCode>
                <c:ptCount val="3"/>
                <c:pt idx="0">
                  <c:v>1.5</c:v>
                </c:pt>
                <c:pt idx="1">
                  <c:v>2.4500000000000002</c:v>
                </c:pt>
                <c:pt idx="2">
                  <c:v>1.91</c:v>
                </c:pt>
              </c:numCache>
            </c:numRef>
          </c:val>
          <c:extLst>
            <c:ext xmlns:c16="http://schemas.microsoft.com/office/drawing/2014/chart" uri="{C3380CC4-5D6E-409C-BE32-E72D297353CC}">
              <c16:uniqueId val="{00000000-23B5-4BA5-A0FE-B07FC490248D}"/>
            </c:ext>
          </c:extLst>
        </c:ser>
        <c:ser>
          <c:idx val="1"/>
          <c:order val="1"/>
          <c:tx>
            <c:strRef>
              <c:f>Sheet1!$C$1</c:f>
              <c:strCache>
                <c:ptCount val="1"/>
                <c:pt idx="0">
                  <c:v>Kelas Kontrol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Garamond" panose="02020404030301010803"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Nomor 1</c:v>
                </c:pt>
                <c:pt idx="1">
                  <c:v>Nomor 2</c:v>
                </c:pt>
                <c:pt idx="2">
                  <c:v>Nomor 3</c:v>
                </c:pt>
              </c:strCache>
            </c:strRef>
          </c:cat>
          <c:val>
            <c:numRef>
              <c:f>Sheet1!$C$2:$C$4</c:f>
              <c:numCache>
                <c:formatCode>General</c:formatCode>
                <c:ptCount val="3"/>
                <c:pt idx="0">
                  <c:v>0.95</c:v>
                </c:pt>
                <c:pt idx="1">
                  <c:v>2.14</c:v>
                </c:pt>
                <c:pt idx="2">
                  <c:v>1.1399999999999999</c:v>
                </c:pt>
              </c:numCache>
            </c:numRef>
          </c:val>
          <c:extLst>
            <c:ext xmlns:c16="http://schemas.microsoft.com/office/drawing/2014/chart" uri="{C3380CC4-5D6E-409C-BE32-E72D297353CC}">
              <c16:uniqueId val="{00000001-23B5-4BA5-A0FE-B07FC490248D}"/>
            </c:ext>
          </c:extLst>
        </c:ser>
        <c:dLbls>
          <c:dLblPos val="outEnd"/>
          <c:showLegendKey val="0"/>
          <c:showVal val="1"/>
          <c:showCatName val="0"/>
          <c:showSerName val="0"/>
          <c:showPercent val="0"/>
          <c:showBubbleSize val="0"/>
        </c:dLbls>
        <c:gapWidth val="219"/>
        <c:overlap val="-27"/>
        <c:axId val="355813056"/>
        <c:axId val="355822848"/>
      </c:barChart>
      <c:catAx>
        <c:axId val="35581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Times New Roman" panose="02020603050405020304" pitchFamily="18" charset="0"/>
              </a:defRPr>
            </a:pPr>
            <a:endParaRPr lang="en-US"/>
          </a:p>
        </c:txPr>
        <c:crossAx val="355822848"/>
        <c:crosses val="autoZero"/>
        <c:auto val="1"/>
        <c:lblAlgn val="ctr"/>
        <c:lblOffset val="100"/>
        <c:noMultiLvlLbl val="0"/>
      </c:catAx>
      <c:valAx>
        <c:axId val="355822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r>
                  <a:rPr lang="id-ID" sz="900">
                    <a:solidFill>
                      <a:sysClr val="windowText" lastClr="000000"/>
                    </a:solidFill>
                    <a:latin typeface="Garamond" panose="02020404030301010803" pitchFamily="18" charset="0"/>
                    <a:cs typeface="Times New Roman" panose="02020603050405020304" pitchFamily="18" charset="0"/>
                  </a:rPr>
                  <a:t>Skor</a:t>
                </a:r>
                <a:r>
                  <a:rPr lang="id-ID" sz="900" baseline="0">
                    <a:solidFill>
                      <a:schemeClr val="tx1"/>
                    </a:solidFill>
                    <a:latin typeface="Garamond" panose="02020404030301010803" pitchFamily="18" charset="0"/>
                    <a:cs typeface="Times New Roman" panose="02020603050405020304" pitchFamily="18" charset="0"/>
                  </a:rPr>
                  <a:t> Rata-rata</a:t>
                </a:r>
                <a:endParaRPr lang="id-ID" sz="900">
                  <a:solidFill>
                    <a:schemeClr val="tx1"/>
                  </a:solidFill>
                  <a:latin typeface="Garamond" panose="02020404030301010803" pitchFamily="18" charset="0"/>
                  <a:cs typeface="Times New Roman" panose="02020603050405020304" pitchFamily="18" charset="0"/>
                </a:endParaRPr>
              </a:p>
            </c:rich>
          </c:tx>
          <c:layout>
            <c:manualLayout>
              <c:xMode val="edge"/>
              <c:yMode val="edge"/>
              <c:x val="1.9559902200488997E-2"/>
              <c:y val="0.2778591654211810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Times New Roman" panose="02020603050405020304" pitchFamily="18" charset="0"/>
              </a:defRPr>
            </a:pPr>
            <a:endParaRPr lang="en-US"/>
          </a:p>
        </c:txPr>
        <c:crossAx val="35581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2CA66-55B7-45FA-9EDE-A4FEB0E4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4667</Words>
  <Characters>26606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neneng tita</cp:lastModifiedBy>
  <cp:revision>2</cp:revision>
  <cp:lastPrinted>2016-05-30T03:01:00Z</cp:lastPrinted>
  <dcterms:created xsi:type="dcterms:W3CDTF">2024-06-23T16:37:00Z</dcterms:created>
  <dcterms:modified xsi:type="dcterms:W3CDTF">2024-06-23T16:37:00Z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ies>
</file>