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C17C56" w14:textId="77777777" w:rsidR="00474878" w:rsidRDefault="00474878">
      <w:pPr>
        <w:widowControl w:val="0"/>
        <w:pBdr>
          <w:top w:val="nil"/>
          <w:left w:val="nil"/>
          <w:bottom w:val="nil"/>
          <w:right w:val="nil"/>
          <w:between w:val="nil"/>
        </w:pBdr>
        <w:spacing w:line="276" w:lineRule="auto"/>
        <w:ind w:firstLine="0"/>
      </w:pPr>
    </w:p>
    <w:p w14:paraId="73CBBDB0" w14:textId="77777777" w:rsidR="00474878" w:rsidRDefault="00000000">
      <w:pPr>
        <w:pBdr>
          <w:top w:val="nil"/>
          <w:left w:val="nil"/>
          <w:bottom w:val="nil"/>
          <w:right w:val="nil"/>
          <w:between w:val="nil"/>
        </w:pBdr>
        <w:tabs>
          <w:tab w:val="left" w:pos="709"/>
          <w:tab w:val="right" w:pos="9071"/>
        </w:tabs>
        <w:ind w:firstLine="0"/>
        <w:rPr>
          <w:rFonts w:cs="Garamond"/>
          <w:b/>
          <w:color w:val="000000"/>
          <w:sz w:val="20"/>
          <w:szCs w:val="20"/>
        </w:rPr>
      </w:pPr>
      <w:r>
        <w:rPr>
          <w:rFonts w:cs="Garamond"/>
          <w:b/>
          <w:color w:val="000000"/>
          <w:sz w:val="20"/>
          <w:szCs w:val="20"/>
        </w:rPr>
        <w:tab/>
        <w:t>Journal of Natural Science and Integration</w:t>
      </w:r>
      <w:r>
        <w:rPr>
          <w:noProof/>
        </w:rPr>
        <mc:AlternateContent>
          <mc:Choice Requires="wps">
            <w:drawing>
              <wp:anchor distT="0" distB="0" distL="114300" distR="114300" simplePos="0" relativeHeight="251658240" behindDoc="0" locked="0" layoutInCell="1" hidden="0" allowOverlap="1" wp14:anchorId="2083A859" wp14:editId="75DE1F71">
                <wp:simplePos x="0" y="0"/>
                <wp:positionH relativeFrom="column">
                  <wp:posOffset>3289300</wp:posOffset>
                </wp:positionH>
                <wp:positionV relativeFrom="paragraph">
                  <wp:posOffset>-50799</wp:posOffset>
                </wp:positionV>
                <wp:extent cx="2659380" cy="529590"/>
                <wp:effectExtent l="0" t="0" r="0" b="0"/>
                <wp:wrapNone/>
                <wp:docPr id="4" name="Freeform: Shape 4"/>
                <wp:cNvGraphicFramePr/>
                <a:graphic xmlns:a="http://schemas.openxmlformats.org/drawingml/2006/main">
                  <a:graphicData uri="http://schemas.microsoft.com/office/word/2010/wordprocessingShape">
                    <wps:wsp>
                      <wps:cNvSpPr/>
                      <wps:spPr>
                        <a:xfrm>
                          <a:off x="4021073" y="3519968"/>
                          <a:ext cx="2649855" cy="520065"/>
                        </a:xfrm>
                        <a:custGeom>
                          <a:avLst/>
                          <a:gdLst/>
                          <a:ahLst/>
                          <a:cxnLst/>
                          <a:rect l="l" t="t" r="r" b="b"/>
                          <a:pathLst>
                            <a:path w="2649855" h="520065" extrusionOk="0">
                              <a:moveTo>
                                <a:pt x="0" y="0"/>
                              </a:moveTo>
                              <a:lnTo>
                                <a:pt x="0" y="520065"/>
                              </a:lnTo>
                              <a:lnTo>
                                <a:pt x="2649855" y="520065"/>
                              </a:lnTo>
                              <a:lnTo>
                                <a:pt x="2649855" y="0"/>
                              </a:lnTo>
                              <a:close/>
                            </a:path>
                          </a:pathLst>
                        </a:custGeom>
                        <a:noFill/>
                        <a:ln>
                          <a:noFill/>
                        </a:ln>
                      </wps:spPr>
                      <wps:txbx>
                        <w:txbxContent>
                          <w:p w14:paraId="7F25AAA7" w14:textId="77777777" w:rsidR="00474878" w:rsidRDefault="00000000">
                            <w:pPr>
                              <w:ind w:right="111" w:firstLine="0"/>
                              <w:textDirection w:val="btLr"/>
                            </w:pPr>
                            <w:r>
                              <w:rPr>
                                <w:rFonts w:cs="Garamond"/>
                                <w:b/>
                                <w:color w:val="000000"/>
                                <w:sz w:val="20"/>
                              </w:rPr>
                              <w:t>Available online at:</w:t>
                            </w:r>
                          </w:p>
                          <w:p w14:paraId="6310BC81" w14:textId="77777777" w:rsidR="00474878" w:rsidRDefault="00000000">
                            <w:pPr>
                              <w:ind w:right="83" w:firstLine="0"/>
                              <w:textDirection w:val="btLr"/>
                            </w:pPr>
                            <w:r>
                              <w:rPr>
                                <w:rFonts w:cs="Garamond"/>
                                <w:color w:val="000000"/>
                                <w:sz w:val="20"/>
                              </w:rPr>
                              <w:t>http://ejournal.uin-suska.ac.id/index.php/JNSI</w:t>
                            </w:r>
                          </w:p>
                          <w:p w14:paraId="141C9A2D" w14:textId="77777777" w:rsidR="00474878" w:rsidRDefault="00000000">
                            <w:pPr>
                              <w:ind w:right="111" w:firstLine="0"/>
                              <w:textDirection w:val="btLr"/>
                            </w:pPr>
                            <w:r>
                              <w:rPr>
                                <w:rFonts w:cs="Garamond"/>
                                <w:b/>
                                <w:color w:val="000000"/>
                                <w:sz w:val="20"/>
                              </w:rPr>
                              <w:t>DOI: 10.24014/jnsi.v4i2.11445</w:t>
                            </w:r>
                          </w:p>
                        </w:txbxContent>
                      </wps:txbx>
                      <wps:bodyPr spcFirstLastPara="1" wrap="square" lIns="114300" tIns="0" rIns="114300" bIns="0" anchor="t" anchorCtr="0">
                        <a:noAutofit/>
                      </wps:bodyPr>
                    </wps:wsp>
                  </a:graphicData>
                </a:graphic>
              </wp:anchor>
            </w:drawing>
          </mc:Choice>
          <mc:Fallback>
            <w:pict>
              <v:shape w14:anchorId="2083A859" id="Freeform: Shape 4" o:spid="_x0000_s1026" style="position:absolute;margin-left:259pt;margin-top:-4pt;width:209.4pt;height:41.7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2649855,5200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" adj="-11796480,,5400" path="m,l,520065r2649855,l2649855,,,xe" filled="f" stroked="f">
                <v:stroke joinstyle="miter"/>
                <v:formulas/>
                <v:path arrowok="t" o:extrusionok="f" o:connecttype="custom" textboxrect="0,0,2649855,520065"/>
                <v:textbox inset="9pt,0,9pt,0">
                  <w:txbxContent>
                    <w:p w14:paraId="7F25AAA7" w14:textId="77777777" w:rsidR="00474878" w:rsidRDefault="00000000">
                      <w:pPr>
                        <w:ind w:right="111" w:firstLine="0"/>
                        <w:textDirection w:val="btLr"/>
                      </w:pPr>
                      <w:r>
                        <w:rPr>
                          <w:rFonts w:cs="Garamond"/>
                          <w:b/>
                          <w:color w:val="000000"/>
                          <w:sz w:val="20"/>
                        </w:rPr>
                        <w:t>Available online at:</w:t>
                      </w:r>
                    </w:p>
                    <w:p w14:paraId="6310BC81" w14:textId="77777777" w:rsidR="00474878" w:rsidRDefault="00000000">
                      <w:pPr>
                        <w:ind w:right="83" w:firstLine="0"/>
                        <w:textDirection w:val="btLr"/>
                      </w:pPr>
                      <w:r>
                        <w:rPr>
                          <w:rFonts w:cs="Garamond"/>
                          <w:color w:val="000000"/>
                          <w:sz w:val="20"/>
                        </w:rPr>
                        <w:t>http://ejournal.uin-suska.ac.id/index.php/JNSI</w:t>
                      </w:r>
                    </w:p>
                    <w:p w14:paraId="141C9A2D" w14:textId="77777777" w:rsidR="00474878" w:rsidRDefault="00000000">
                      <w:pPr>
                        <w:ind w:right="111" w:firstLine="0"/>
                        <w:textDirection w:val="btLr"/>
                      </w:pPr>
                      <w:r>
                        <w:rPr>
                          <w:rFonts w:cs="Garamond"/>
                          <w:b/>
                          <w:color w:val="000000"/>
                          <w:sz w:val="20"/>
                        </w:rPr>
                        <w:t>DOI: 10.24014/jnsi.v4i2.11445</w:t>
                      </w:r>
                    </w:p>
                  </w:txbxContent>
                </v:textbox>
              </v:shape>
            </w:pict>
          </mc:Fallback>
        </mc:AlternateContent>
      </w:r>
      <w:r>
        <w:rPr>
          <w:noProof/>
        </w:rPr>
        <w:drawing>
          <wp:anchor distT="0" distB="0" distL="114300" distR="114300" simplePos="0" relativeHeight="251659264" behindDoc="0" locked="0" layoutInCell="1" hidden="0" allowOverlap="1" wp14:anchorId="65692C55" wp14:editId="0ED6A381">
            <wp:simplePos x="0" y="0"/>
            <wp:positionH relativeFrom="column">
              <wp:posOffset>90171</wp:posOffset>
            </wp:positionH>
            <wp:positionV relativeFrom="paragraph">
              <wp:posOffset>26669</wp:posOffset>
            </wp:positionV>
            <wp:extent cx="317500" cy="368300"/>
            <wp:effectExtent l="0" t="0" r="0" b="0"/>
            <wp:wrapNone/>
            <wp:docPr id="5" name="image2.jpg" descr="C:\Users\62823\Downloads\Logo JNSI new.jpeg"/>
            <wp:cNvGraphicFramePr/>
            <a:graphic xmlns:a="http://schemas.openxmlformats.org/drawingml/2006/main">
              <a:graphicData uri="http://schemas.openxmlformats.org/drawingml/2006/picture">
                <pic:pic xmlns:pic="http://schemas.openxmlformats.org/drawingml/2006/picture">
                  <pic:nvPicPr>
                    <pic:cNvPr id="0" name="image2.jpg" descr="C:\Users\62823\Downloads\Logo JNSI new.jpeg"/>
                    <pic:cNvPicPr preferRelativeResize="0"/>
                  </pic:nvPicPr>
                  <pic:blipFill>
                    <a:blip r:embed="rId8"/>
                    <a:srcRect/>
                    <a:stretch>
                      <a:fillRect/>
                    </a:stretch>
                  </pic:blipFill>
                  <pic:spPr>
                    <a:xfrm>
                      <a:off x="0" y="0"/>
                      <a:ext cx="317500" cy="368300"/>
                    </a:xfrm>
                    <a:prstGeom prst="rect">
                      <a:avLst/>
                    </a:prstGeom>
                    <a:ln/>
                  </pic:spPr>
                </pic:pic>
              </a:graphicData>
            </a:graphic>
          </wp:anchor>
        </w:drawing>
      </w:r>
    </w:p>
    <w:p w14:paraId="6A390FF5" w14:textId="77777777" w:rsidR="00474878" w:rsidRDefault="00000000">
      <w:pPr>
        <w:pBdr>
          <w:top w:val="nil"/>
          <w:left w:val="nil"/>
          <w:bottom w:val="nil"/>
          <w:right w:val="nil"/>
          <w:between w:val="nil"/>
        </w:pBdr>
        <w:ind w:left="709" w:firstLine="0"/>
        <w:rPr>
          <w:rFonts w:cs="Garamond"/>
          <w:color w:val="000000"/>
          <w:sz w:val="20"/>
          <w:szCs w:val="20"/>
        </w:rPr>
      </w:pPr>
      <w:r>
        <w:rPr>
          <w:rFonts w:cs="Garamond"/>
          <w:color w:val="000000"/>
          <w:sz w:val="20"/>
          <w:szCs w:val="20"/>
        </w:rPr>
        <w:t>P-ISSN: 2620-4967|E-ISSN: 2620-5092</w:t>
      </w:r>
    </w:p>
    <w:p w14:paraId="2A261022" w14:textId="77777777" w:rsidR="00474878" w:rsidRDefault="00000000">
      <w:pPr>
        <w:pBdr>
          <w:top w:val="nil"/>
          <w:left w:val="nil"/>
          <w:bottom w:val="nil"/>
          <w:right w:val="nil"/>
          <w:between w:val="nil"/>
        </w:pBdr>
        <w:ind w:left="709" w:firstLine="0"/>
        <w:rPr>
          <w:rFonts w:cs="Garamond"/>
          <w:color w:val="000000"/>
          <w:sz w:val="20"/>
          <w:szCs w:val="20"/>
        </w:rPr>
      </w:pPr>
      <w:r>
        <w:rPr>
          <w:rFonts w:cs="Garamond"/>
          <w:color w:val="000000"/>
          <w:sz w:val="20"/>
          <w:szCs w:val="20"/>
        </w:rPr>
        <w:t>Vol. 2, No. 2, October 2019, pp 1-3</w:t>
      </w:r>
    </w:p>
    <w:p w14:paraId="1145B1EF" w14:textId="702A06DE" w:rsidR="00474878" w:rsidRDefault="00A05097">
      <w:pPr>
        <w:pBdr>
          <w:top w:val="nil"/>
          <w:left w:val="nil"/>
          <w:bottom w:val="nil"/>
          <w:right w:val="nil"/>
          <w:between w:val="nil"/>
        </w:pBdr>
        <w:spacing w:before="1440" w:after="240"/>
        <w:ind w:firstLine="0"/>
        <w:jc w:val="both"/>
        <w:rPr>
          <w:rFonts w:cs="Garamond"/>
          <w:b/>
          <w:color w:val="000000"/>
          <w:sz w:val="32"/>
          <w:szCs w:val="32"/>
        </w:rPr>
      </w:pPr>
      <w:r w:rsidRPr="00A05097">
        <w:rPr>
          <w:rFonts w:cs="Garamond"/>
          <w:b/>
          <w:color w:val="000000"/>
          <w:sz w:val="32"/>
          <w:szCs w:val="32"/>
        </w:rPr>
        <w:t>Development of Contextual Environmental Issue</w:t>
      </w:r>
      <w:r w:rsidR="008B6B49">
        <w:rPr>
          <w:rFonts w:cs="Garamond"/>
          <w:b/>
          <w:color w:val="000000"/>
          <w:sz w:val="32"/>
          <w:szCs w:val="32"/>
        </w:rPr>
        <w:t xml:space="preserve"> </w:t>
      </w:r>
      <w:r w:rsidRPr="00A05097">
        <w:rPr>
          <w:rFonts w:cs="Garamond"/>
          <w:b/>
          <w:color w:val="000000"/>
          <w:sz w:val="32"/>
          <w:szCs w:val="32"/>
        </w:rPr>
        <w:t>Based Ecology E-Book to Improve Critical Thinking Skills</w:t>
      </w:r>
    </w:p>
    <w:p w14:paraId="39C7DF89" w14:textId="24D73793" w:rsidR="00474878" w:rsidRDefault="00E44669">
      <w:pPr>
        <w:pBdr>
          <w:top w:val="nil"/>
          <w:left w:val="nil"/>
          <w:bottom w:val="nil"/>
          <w:right w:val="nil"/>
          <w:between w:val="nil"/>
        </w:pBdr>
        <w:spacing w:after="120"/>
        <w:ind w:left="1418" w:hanging="1418"/>
        <w:rPr>
          <w:rFonts w:cs="Garamond"/>
          <w:b/>
          <w:color w:val="000000"/>
          <w:sz w:val="20"/>
          <w:szCs w:val="20"/>
        </w:rPr>
      </w:pPr>
      <w:r>
        <w:rPr>
          <w:rFonts w:cs="Garamond"/>
          <w:b/>
          <w:color w:val="000000"/>
          <w:sz w:val="20"/>
          <w:szCs w:val="20"/>
        </w:rPr>
        <w:t>Fajrul Falah</w:t>
      </w:r>
      <w:r>
        <w:rPr>
          <w:rFonts w:cs="Garamond"/>
          <w:b/>
          <w:color w:val="000000"/>
          <w:sz w:val="20"/>
          <w:szCs w:val="20"/>
          <w:vertAlign w:val="superscript"/>
        </w:rPr>
        <w:t>1*</w:t>
      </w:r>
      <w:r>
        <w:rPr>
          <w:rFonts w:cs="Garamond"/>
          <w:b/>
          <w:color w:val="000000"/>
          <w:sz w:val="20"/>
          <w:szCs w:val="20"/>
        </w:rPr>
        <w:t xml:space="preserve">, </w:t>
      </w:r>
      <w:r w:rsidR="008E368A" w:rsidRPr="008E368A">
        <w:rPr>
          <w:rFonts w:cs="Garamond"/>
          <w:b/>
          <w:color w:val="000000"/>
          <w:sz w:val="20"/>
          <w:szCs w:val="20"/>
        </w:rPr>
        <w:t>Noer Af'idah</w:t>
      </w:r>
      <w:r>
        <w:rPr>
          <w:rFonts w:cs="Garamond"/>
          <w:b/>
          <w:color w:val="000000"/>
          <w:sz w:val="20"/>
          <w:szCs w:val="20"/>
          <w:vertAlign w:val="superscript"/>
        </w:rPr>
        <w:t>2</w:t>
      </w:r>
      <w:r w:rsidR="008E368A">
        <w:rPr>
          <w:rFonts w:cs="Garamond"/>
          <w:b/>
          <w:color w:val="000000"/>
          <w:sz w:val="20"/>
          <w:szCs w:val="20"/>
          <w:vertAlign w:val="superscript"/>
        </w:rPr>
        <w:t xml:space="preserve"> </w:t>
      </w:r>
      <w:r>
        <w:rPr>
          <w:rFonts w:cs="Garamond"/>
          <w:b/>
          <w:color w:val="000000"/>
          <w:sz w:val="20"/>
          <w:szCs w:val="20"/>
        </w:rPr>
        <w:t xml:space="preserve">, </w:t>
      </w:r>
      <w:r w:rsidR="008E368A" w:rsidRPr="008E368A">
        <w:rPr>
          <w:rFonts w:cs="Garamond"/>
          <w:b/>
          <w:color w:val="000000"/>
          <w:sz w:val="20"/>
          <w:szCs w:val="20"/>
        </w:rPr>
        <w:t>Nur Hayati</w:t>
      </w:r>
      <w:r w:rsidR="008E368A">
        <w:rPr>
          <w:rFonts w:cs="Garamond"/>
          <w:b/>
          <w:color w:val="000000"/>
          <w:sz w:val="20"/>
          <w:szCs w:val="20"/>
          <w:vertAlign w:val="superscript"/>
        </w:rPr>
        <w:t>3</w:t>
      </w:r>
      <w:r w:rsidR="008E368A" w:rsidRPr="008E368A">
        <w:rPr>
          <w:rFonts w:cs="Garamond"/>
          <w:b/>
          <w:color w:val="000000"/>
          <w:sz w:val="20"/>
          <w:szCs w:val="20"/>
        </w:rPr>
        <w:t xml:space="preserve">, </w:t>
      </w:r>
      <w:r w:rsidR="008E368A" w:rsidRPr="00E44669">
        <w:rPr>
          <w:rFonts w:cs="Garamond"/>
          <w:b/>
          <w:color w:val="000000"/>
          <w:sz w:val="20"/>
          <w:szCs w:val="20"/>
        </w:rPr>
        <w:t>Andri Wahyu Wijayadi</w:t>
      </w:r>
      <w:r w:rsidR="008E368A">
        <w:rPr>
          <w:rFonts w:cs="Garamond"/>
          <w:b/>
          <w:color w:val="000000"/>
          <w:sz w:val="20"/>
          <w:szCs w:val="20"/>
          <w:vertAlign w:val="superscript"/>
        </w:rPr>
        <w:t>4</w:t>
      </w:r>
      <w:r w:rsidR="008E368A" w:rsidRPr="008E368A">
        <w:rPr>
          <w:rFonts w:cs="Garamond"/>
          <w:b/>
          <w:color w:val="000000"/>
          <w:sz w:val="20"/>
          <w:szCs w:val="20"/>
        </w:rPr>
        <w:t>, Oktaffi Arinna Manasikana</w:t>
      </w:r>
      <w:r w:rsidR="008E368A">
        <w:rPr>
          <w:rFonts w:cs="Garamond"/>
          <w:b/>
          <w:color w:val="000000"/>
          <w:sz w:val="20"/>
          <w:szCs w:val="20"/>
          <w:vertAlign w:val="superscript"/>
        </w:rPr>
        <w:t>5</w:t>
      </w:r>
      <w:r w:rsidR="008E368A" w:rsidRPr="008E368A">
        <w:rPr>
          <w:rFonts w:cs="Garamond"/>
          <w:b/>
          <w:color w:val="000000"/>
          <w:sz w:val="20"/>
          <w:szCs w:val="20"/>
        </w:rPr>
        <w:t>, Roudhoutul Aulia Rochim</w:t>
      </w:r>
      <w:r w:rsidR="008E368A">
        <w:rPr>
          <w:rFonts w:cs="Garamond"/>
          <w:b/>
          <w:color w:val="000000"/>
          <w:sz w:val="20"/>
          <w:szCs w:val="20"/>
          <w:vertAlign w:val="superscript"/>
        </w:rPr>
        <w:t>6</w:t>
      </w:r>
      <w:r w:rsidR="008E368A">
        <w:rPr>
          <w:rFonts w:cs="Garamond"/>
          <w:b/>
          <w:color w:val="000000"/>
          <w:sz w:val="20"/>
          <w:szCs w:val="20"/>
        </w:rPr>
        <w:t>,</w:t>
      </w:r>
      <w:r>
        <w:rPr>
          <w:rFonts w:cs="Garamond"/>
          <w:b/>
          <w:color w:val="000000"/>
          <w:sz w:val="20"/>
          <w:szCs w:val="20"/>
        </w:rPr>
        <w:t xml:space="preserve"> </w:t>
      </w:r>
      <w:r w:rsidRPr="00E44669">
        <w:rPr>
          <w:rFonts w:cs="Garamond"/>
          <w:b/>
          <w:color w:val="000000"/>
          <w:sz w:val="20"/>
          <w:szCs w:val="20"/>
        </w:rPr>
        <w:t>Ilidio Ximenes Moreira</w:t>
      </w:r>
      <w:r w:rsidR="008E368A">
        <w:rPr>
          <w:rFonts w:cs="Garamond"/>
          <w:b/>
          <w:color w:val="000000"/>
          <w:sz w:val="20"/>
          <w:szCs w:val="20"/>
          <w:vertAlign w:val="superscript"/>
        </w:rPr>
        <w:t>7</w:t>
      </w:r>
    </w:p>
    <w:p w14:paraId="43D77013" w14:textId="5B3EA4D9" w:rsidR="00474878" w:rsidRDefault="00000000">
      <w:pPr>
        <w:pBdr>
          <w:top w:val="nil"/>
          <w:left w:val="nil"/>
          <w:bottom w:val="nil"/>
          <w:right w:val="nil"/>
          <w:between w:val="nil"/>
        </w:pBdr>
        <w:ind w:left="1418" w:firstLine="0"/>
        <w:rPr>
          <w:rFonts w:cs="Garamond"/>
          <w:i/>
          <w:color w:val="000000"/>
          <w:sz w:val="20"/>
          <w:szCs w:val="20"/>
        </w:rPr>
      </w:pPr>
      <w:r>
        <w:rPr>
          <w:rFonts w:cs="Garamond"/>
          <w:i/>
          <w:color w:val="000000"/>
          <w:sz w:val="20"/>
          <w:szCs w:val="20"/>
          <w:vertAlign w:val="superscript"/>
        </w:rPr>
        <w:t xml:space="preserve">1 </w:t>
      </w:r>
      <w:r w:rsidR="00E44669" w:rsidRPr="00E44669">
        <w:rPr>
          <w:rFonts w:cs="Garamond"/>
          <w:i/>
          <w:color w:val="000000"/>
          <w:sz w:val="20"/>
          <w:szCs w:val="20"/>
        </w:rPr>
        <w:t>Universitas Hasyim Asy'ari</w:t>
      </w:r>
    </w:p>
    <w:p w14:paraId="3AF3528F" w14:textId="1F8C5022" w:rsidR="00474878" w:rsidRDefault="00000000">
      <w:pPr>
        <w:pBdr>
          <w:top w:val="nil"/>
          <w:left w:val="nil"/>
          <w:bottom w:val="nil"/>
          <w:right w:val="nil"/>
          <w:between w:val="nil"/>
        </w:pBdr>
        <w:ind w:left="1418" w:firstLine="0"/>
        <w:rPr>
          <w:rFonts w:cs="Garamond"/>
          <w:i/>
          <w:color w:val="000000"/>
          <w:sz w:val="20"/>
          <w:szCs w:val="20"/>
        </w:rPr>
      </w:pPr>
      <w:r>
        <w:rPr>
          <w:rFonts w:cs="Garamond"/>
          <w:i/>
          <w:color w:val="000000"/>
          <w:sz w:val="20"/>
          <w:szCs w:val="20"/>
          <w:vertAlign w:val="superscript"/>
        </w:rPr>
        <w:t xml:space="preserve">2 </w:t>
      </w:r>
      <w:r w:rsidR="00E44669" w:rsidRPr="00E44669">
        <w:rPr>
          <w:rFonts w:cs="Garamond"/>
          <w:i/>
          <w:color w:val="000000"/>
          <w:sz w:val="20"/>
          <w:szCs w:val="20"/>
        </w:rPr>
        <w:t>Universitas Hasyim Asy'ari</w:t>
      </w:r>
    </w:p>
    <w:p w14:paraId="1C8F3A95" w14:textId="1BD51CEB" w:rsidR="008E368A" w:rsidRPr="008E368A" w:rsidRDefault="00000000" w:rsidP="008E368A">
      <w:pPr>
        <w:pBdr>
          <w:top w:val="nil"/>
          <w:left w:val="nil"/>
          <w:bottom w:val="nil"/>
          <w:right w:val="nil"/>
          <w:between w:val="nil"/>
        </w:pBdr>
        <w:ind w:left="1418" w:firstLine="0"/>
        <w:rPr>
          <w:rFonts w:cs="Garamond"/>
          <w:i/>
          <w:color w:val="000000"/>
          <w:sz w:val="20"/>
          <w:szCs w:val="20"/>
          <w:vertAlign w:val="superscript"/>
        </w:rPr>
      </w:pPr>
      <w:r>
        <w:rPr>
          <w:rFonts w:cs="Garamond"/>
          <w:i/>
          <w:color w:val="000000"/>
          <w:sz w:val="20"/>
          <w:szCs w:val="20"/>
          <w:vertAlign w:val="superscript"/>
        </w:rPr>
        <w:t xml:space="preserve">3 </w:t>
      </w:r>
      <w:r w:rsidR="008E368A" w:rsidRPr="00E44669">
        <w:rPr>
          <w:rFonts w:cs="Garamond"/>
          <w:i/>
          <w:color w:val="000000"/>
          <w:sz w:val="20"/>
          <w:szCs w:val="20"/>
        </w:rPr>
        <w:t xml:space="preserve">Universitas Hasyim Asy'ari </w:t>
      </w:r>
    </w:p>
    <w:p w14:paraId="5369D8AC" w14:textId="2C7892B2" w:rsidR="008E368A" w:rsidRDefault="008E368A">
      <w:pPr>
        <w:pBdr>
          <w:top w:val="nil"/>
          <w:left w:val="nil"/>
          <w:bottom w:val="nil"/>
          <w:right w:val="nil"/>
          <w:between w:val="nil"/>
        </w:pBdr>
        <w:ind w:left="1418" w:firstLine="0"/>
        <w:rPr>
          <w:rFonts w:cs="Garamond"/>
          <w:i/>
          <w:color w:val="000000"/>
          <w:sz w:val="20"/>
          <w:szCs w:val="20"/>
        </w:rPr>
      </w:pPr>
      <w:r>
        <w:rPr>
          <w:rFonts w:cs="Garamond"/>
          <w:i/>
          <w:color w:val="000000"/>
          <w:sz w:val="20"/>
          <w:szCs w:val="20"/>
          <w:vertAlign w:val="superscript"/>
        </w:rPr>
        <w:t xml:space="preserve">4 </w:t>
      </w:r>
      <w:r w:rsidRPr="00E44669">
        <w:rPr>
          <w:rFonts w:cs="Garamond"/>
          <w:i/>
          <w:color w:val="000000"/>
          <w:sz w:val="20"/>
          <w:szCs w:val="20"/>
        </w:rPr>
        <w:t xml:space="preserve">Universitas Hasyim Asy'ari </w:t>
      </w:r>
    </w:p>
    <w:p w14:paraId="23695B02" w14:textId="2FDD98AE" w:rsidR="008E368A" w:rsidRDefault="008E368A">
      <w:pPr>
        <w:pBdr>
          <w:top w:val="nil"/>
          <w:left w:val="nil"/>
          <w:bottom w:val="nil"/>
          <w:right w:val="nil"/>
          <w:between w:val="nil"/>
        </w:pBdr>
        <w:ind w:left="1418" w:firstLine="0"/>
        <w:rPr>
          <w:rFonts w:cs="Garamond"/>
          <w:i/>
          <w:color w:val="000000"/>
          <w:sz w:val="20"/>
          <w:szCs w:val="20"/>
        </w:rPr>
      </w:pPr>
      <w:r>
        <w:rPr>
          <w:rFonts w:cs="Garamond"/>
          <w:i/>
          <w:color w:val="000000"/>
          <w:sz w:val="20"/>
          <w:szCs w:val="20"/>
          <w:vertAlign w:val="superscript"/>
        </w:rPr>
        <w:t xml:space="preserve">5 </w:t>
      </w:r>
      <w:r w:rsidRPr="00E44669">
        <w:rPr>
          <w:rFonts w:cs="Garamond"/>
          <w:i/>
          <w:color w:val="000000"/>
          <w:sz w:val="20"/>
          <w:szCs w:val="20"/>
        </w:rPr>
        <w:t xml:space="preserve">Universitas Hasyim Asy'ari </w:t>
      </w:r>
    </w:p>
    <w:p w14:paraId="51D52097" w14:textId="014A1732" w:rsidR="008E368A" w:rsidRDefault="008E368A">
      <w:pPr>
        <w:pBdr>
          <w:top w:val="nil"/>
          <w:left w:val="nil"/>
          <w:bottom w:val="nil"/>
          <w:right w:val="nil"/>
          <w:between w:val="nil"/>
        </w:pBdr>
        <w:ind w:left="1418" w:firstLine="0"/>
        <w:rPr>
          <w:rFonts w:cs="Garamond"/>
          <w:i/>
          <w:color w:val="000000"/>
          <w:sz w:val="20"/>
          <w:szCs w:val="20"/>
        </w:rPr>
      </w:pPr>
      <w:r>
        <w:rPr>
          <w:rFonts w:cs="Garamond"/>
          <w:i/>
          <w:color w:val="000000"/>
          <w:sz w:val="20"/>
          <w:szCs w:val="20"/>
          <w:vertAlign w:val="superscript"/>
        </w:rPr>
        <w:t xml:space="preserve">6 </w:t>
      </w:r>
      <w:r w:rsidRPr="00E44669">
        <w:rPr>
          <w:rFonts w:cs="Garamond"/>
          <w:i/>
          <w:color w:val="000000"/>
          <w:sz w:val="20"/>
          <w:szCs w:val="20"/>
        </w:rPr>
        <w:t>Universitas Hasyim Asy'ari</w:t>
      </w:r>
    </w:p>
    <w:p w14:paraId="23B300A2" w14:textId="4E9AD041" w:rsidR="00474878" w:rsidRDefault="008E368A">
      <w:pPr>
        <w:pBdr>
          <w:top w:val="nil"/>
          <w:left w:val="nil"/>
          <w:bottom w:val="nil"/>
          <w:right w:val="nil"/>
          <w:between w:val="nil"/>
        </w:pBdr>
        <w:ind w:left="1418" w:firstLine="0"/>
        <w:rPr>
          <w:rFonts w:cs="Garamond"/>
          <w:i/>
          <w:color w:val="000000"/>
          <w:sz w:val="20"/>
          <w:szCs w:val="20"/>
        </w:rPr>
      </w:pPr>
      <w:r>
        <w:rPr>
          <w:rFonts w:cs="Garamond"/>
          <w:i/>
          <w:color w:val="000000"/>
          <w:sz w:val="20"/>
          <w:szCs w:val="20"/>
          <w:vertAlign w:val="superscript"/>
        </w:rPr>
        <w:t xml:space="preserve">7 </w:t>
      </w:r>
      <w:r w:rsidR="00E44669" w:rsidRPr="00E44669">
        <w:rPr>
          <w:rFonts w:cs="Garamond"/>
          <w:i/>
          <w:color w:val="000000"/>
          <w:sz w:val="20"/>
          <w:szCs w:val="20"/>
        </w:rPr>
        <w:t>Universidade Nacional Timor Lorosa'e</w:t>
      </w:r>
    </w:p>
    <w:p w14:paraId="252C01AC" w14:textId="77777777" w:rsidR="00474878" w:rsidRDefault="00474878">
      <w:pPr>
        <w:pBdr>
          <w:top w:val="nil"/>
          <w:left w:val="nil"/>
          <w:bottom w:val="nil"/>
          <w:right w:val="nil"/>
          <w:between w:val="nil"/>
        </w:pBdr>
        <w:ind w:firstLine="0"/>
        <w:jc w:val="center"/>
        <w:rPr>
          <w:rFonts w:cs="Garamond"/>
          <w:i/>
          <w:color w:val="000000"/>
          <w:sz w:val="20"/>
          <w:szCs w:val="20"/>
        </w:rPr>
      </w:pPr>
    </w:p>
    <w:p w14:paraId="2448ED84" w14:textId="2A44C508" w:rsidR="00474878" w:rsidRDefault="00000000">
      <w:pPr>
        <w:pBdr>
          <w:top w:val="nil"/>
          <w:left w:val="nil"/>
          <w:bottom w:val="nil"/>
          <w:right w:val="nil"/>
          <w:between w:val="nil"/>
        </w:pBdr>
        <w:spacing w:after="240"/>
        <w:ind w:left="1418" w:firstLine="0"/>
        <w:rPr>
          <w:rFonts w:cs="Garamond"/>
          <w:i/>
          <w:color w:val="000000"/>
          <w:sz w:val="20"/>
          <w:szCs w:val="20"/>
        </w:rPr>
      </w:pPr>
      <w:r>
        <w:rPr>
          <w:rFonts w:cs="Garamond"/>
          <w:i/>
          <w:color w:val="000000"/>
          <w:sz w:val="20"/>
          <w:szCs w:val="20"/>
        </w:rPr>
        <w:t xml:space="preserve">*Correspondence Author: </w:t>
      </w:r>
      <w:r w:rsidR="00E44669" w:rsidRPr="00E44669">
        <w:rPr>
          <w:rFonts w:cs="Garamond"/>
          <w:i/>
          <w:color w:val="000000"/>
          <w:sz w:val="20"/>
          <w:szCs w:val="20"/>
        </w:rPr>
        <w:t>fajrulfalah@unhasy.ac.id</w:t>
      </w:r>
    </w:p>
    <w:p w14:paraId="1CCCA61D" w14:textId="77777777" w:rsidR="00474878" w:rsidRDefault="00000000">
      <w:pPr>
        <w:pBdr>
          <w:top w:val="nil"/>
          <w:left w:val="nil"/>
          <w:bottom w:val="nil"/>
          <w:right w:val="nil"/>
          <w:between w:val="nil"/>
        </w:pBdr>
        <w:spacing w:after="480"/>
        <w:ind w:left="1418" w:firstLine="0"/>
        <w:jc w:val="center"/>
        <w:rPr>
          <w:rFonts w:cs="Garamond"/>
          <w:color w:val="000000"/>
          <w:sz w:val="20"/>
          <w:szCs w:val="20"/>
        </w:rPr>
      </w:pPr>
      <w:r>
        <w:rPr>
          <w:rFonts w:cs="Garamond"/>
          <w:color w:val="000000"/>
          <w:sz w:val="20"/>
          <w:szCs w:val="20"/>
        </w:rPr>
        <w:t xml:space="preserve"> </w:t>
      </w:r>
    </w:p>
    <w:p w14:paraId="720D731C" w14:textId="77777777" w:rsidR="00474878" w:rsidRDefault="00000000">
      <w:pPr>
        <w:pBdr>
          <w:top w:val="nil"/>
          <w:left w:val="nil"/>
          <w:bottom w:val="nil"/>
          <w:right w:val="nil"/>
          <w:between w:val="nil"/>
        </w:pBdr>
        <w:spacing w:before="240"/>
        <w:ind w:left="1418" w:hanging="1418"/>
        <w:jc w:val="both"/>
        <w:rPr>
          <w:rFonts w:cs="Garamond"/>
          <w:b/>
          <w:color w:val="000000"/>
          <w:sz w:val="20"/>
          <w:szCs w:val="20"/>
        </w:rPr>
      </w:pPr>
      <w:r>
        <w:rPr>
          <w:rFonts w:cs="Garamond"/>
          <w:b/>
          <w:color w:val="000000"/>
          <w:sz w:val="20"/>
          <w:szCs w:val="20"/>
        </w:rPr>
        <w:t>ABSTRACT</w:t>
      </w:r>
    </w:p>
    <w:p w14:paraId="0905EB71" w14:textId="4C60509C" w:rsidR="00474878" w:rsidRDefault="00BD1315" w:rsidP="00792CCD">
      <w:pPr>
        <w:pBdr>
          <w:top w:val="nil"/>
          <w:left w:val="nil"/>
          <w:bottom w:val="nil"/>
          <w:right w:val="nil"/>
          <w:between w:val="nil"/>
        </w:pBdr>
        <w:spacing w:after="240"/>
        <w:ind w:firstLine="0"/>
        <w:jc w:val="both"/>
        <w:rPr>
          <w:rFonts w:cs="Garamond"/>
          <w:i/>
          <w:color w:val="333333"/>
          <w:sz w:val="20"/>
          <w:szCs w:val="20"/>
          <w:highlight w:val="white"/>
        </w:rPr>
      </w:pPr>
      <w:r w:rsidRPr="00BD1315">
        <w:rPr>
          <w:rFonts w:cs="Garamond"/>
          <w:i/>
          <w:color w:val="333333"/>
          <w:sz w:val="20"/>
          <w:szCs w:val="20"/>
        </w:rPr>
        <w:t>This study aims to develop a contextual environmental issue based Ecology E-Book that is valid and effective in improving the critical thinking skills of seventh grade students. This research was motivated by the limited availability of digital teaching materials that explicitly integrate critical thinking indicators into each ecology learning activity at the junior secondary school level. This study employed a Research and Development (R&amp;D) approach using the 4D model (Define, Design, Develop, and Disseminate). The trial subjects consisted of 25 seventh grade students of MTs Roudlotul Ulum. Data were collected through validation sheets completed by a material expert, a media expert, and a science teacher, as well as pretest and posttest instruments based on critical thinking indicators. The validation data were analyzed using the mean feasibility score, while effectiveness was determined through N-Gain analysis and the percentage of learning mastery. The results indicate that the E-Book achieved an overall validity score of 3.70, categorized as highly feasible. The average pretest score of 55.6 increased to 84 in the posttest, with an N-Gain score of 0.52 (moderate category), and learning mastery improved from 24% to 92%. These findings demonstrate that the contextual environmental issue-based E-Book is effective in enhancing students’ critical thinking skills and is appropriate for use in science learning.</w:t>
      </w:r>
    </w:p>
    <w:p w14:paraId="432601AD" w14:textId="45B16445" w:rsidR="00474878" w:rsidRDefault="00000000">
      <w:pPr>
        <w:pBdr>
          <w:top w:val="nil"/>
          <w:left w:val="nil"/>
          <w:bottom w:val="nil"/>
          <w:right w:val="nil"/>
          <w:between w:val="nil"/>
        </w:pBdr>
        <w:spacing w:after="480"/>
        <w:ind w:left="1418" w:hanging="1418"/>
        <w:jc w:val="both"/>
        <w:rPr>
          <w:rFonts w:cs="Garamond"/>
          <w:color w:val="000000"/>
          <w:sz w:val="20"/>
          <w:szCs w:val="20"/>
        </w:rPr>
      </w:pPr>
      <w:r>
        <w:rPr>
          <w:rFonts w:cs="Garamond"/>
          <w:b/>
          <w:color w:val="000000"/>
          <w:sz w:val="20"/>
          <w:szCs w:val="20"/>
        </w:rPr>
        <w:t>Keywords</w:t>
      </w:r>
      <w:r>
        <w:rPr>
          <w:rFonts w:cs="Garamond"/>
          <w:color w:val="000000"/>
          <w:sz w:val="20"/>
          <w:szCs w:val="20"/>
        </w:rPr>
        <w:t xml:space="preserve">: </w:t>
      </w:r>
      <w:r w:rsidR="00BD1315" w:rsidRPr="00BD1315">
        <w:rPr>
          <w:rFonts w:cs="Garamond"/>
          <w:i/>
          <w:color w:val="000000"/>
          <w:sz w:val="20"/>
          <w:szCs w:val="20"/>
        </w:rPr>
        <w:t>digital learning materials; ecology learning; contextual environmental issues; critical thinking skills</w:t>
      </w:r>
      <w:r>
        <w:rPr>
          <w:rFonts w:cs="Garamond"/>
          <w:color w:val="000000"/>
          <w:sz w:val="20"/>
          <w:szCs w:val="20"/>
        </w:rPr>
        <w:t xml:space="preserve"> </w:t>
      </w:r>
    </w:p>
    <w:p w14:paraId="241B2975" w14:textId="77777777" w:rsidR="00474878" w:rsidRDefault="00000000">
      <w:pPr>
        <w:keepNext/>
        <w:pBdr>
          <w:top w:val="nil"/>
          <w:left w:val="nil"/>
          <w:bottom w:val="nil"/>
          <w:right w:val="nil"/>
          <w:between w:val="nil"/>
        </w:pBdr>
        <w:spacing w:before="480" w:after="120"/>
        <w:ind w:firstLine="0"/>
        <w:rPr>
          <w:rFonts w:cs="Garamond"/>
          <w:b/>
          <w:smallCaps/>
          <w:color w:val="000000"/>
          <w:szCs w:val="24"/>
        </w:rPr>
      </w:pPr>
      <w:bookmarkStart w:id="0" w:name="_heading=h.gjdgxs" w:colFirst="0" w:colLast="0"/>
      <w:bookmarkEnd w:id="0"/>
      <w:r>
        <w:rPr>
          <w:rFonts w:cs="Garamond"/>
          <w:b/>
          <w:smallCaps/>
          <w:color w:val="000000"/>
          <w:szCs w:val="24"/>
        </w:rPr>
        <w:t>INTRODUCTION</w:t>
      </w:r>
    </w:p>
    <w:p w14:paraId="487AF392" w14:textId="77777777" w:rsidR="00BD1315" w:rsidRPr="00BD1315" w:rsidRDefault="00BD1315" w:rsidP="00BD1315">
      <w:pPr>
        <w:pBdr>
          <w:top w:val="nil"/>
          <w:left w:val="nil"/>
          <w:bottom w:val="nil"/>
          <w:right w:val="nil"/>
          <w:between w:val="nil"/>
        </w:pBdr>
        <w:spacing w:after="240"/>
        <w:ind w:firstLine="720"/>
        <w:jc w:val="both"/>
        <w:rPr>
          <w:rFonts w:cs="Garamond"/>
          <w:color w:val="000000"/>
          <w:szCs w:val="24"/>
        </w:rPr>
      </w:pPr>
      <w:r w:rsidRPr="00BD1315">
        <w:rPr>
          <w:rFonts w:cs="Garamond"/>
          <w:color w:val="000000"/>
          <w:szCs w:val="24"/>
        </w:rPr>
        <w:t>Science learning at the junior secondary school level plays a strategic role in fostering students’ scientific literacy and higher-order thinking skills. The challenges of 21st-century education require students not only to master scientific concepts but also to analyze phenomena, evaluate information, and make decisions based on scientific evidence. Results from the Programme for International Student Assessment indicate that Indonesian students’ scientific literacy still requires strengthening to compete globally (OECD, 2019). Similar findings were reported by Yusmar and Fadilah (2023), who found that many junior secondary students experience difficulties in connecting science concepts with contextual environmental problems. This condition highlights the need for instructional innovation that explicitly cultivates critical thinking skills.</w:t>
      </w:r>
    </w:p>
    <w:p w14:paraId="2FDEF238" w14:textId="7E68FF77" w:rsidR="00BD1315" w:rsidRPr="00BD1315" w:rsidRDefault="00BD1315" w:rsidP="00BD1315">
      <w:pPr>
        <w:pBdr>
          <w:top w:val="nil"/>
          <w:left w:val="nil"/>
          <w:bottom w:val="nil"/>
          <w:right w:val="nil"/>
          <w:between w:val="nil"/>
        </w:pBdr>
        <w:spacing w:after="240"/>
        <w:ind w:firstLine="720"/>
        <w:jc w:val="both"/>
        <w:rPr>
          <w:rFonts w:cs="Garamond"/>
          <w:color w:val="000000"/>
          <w:szCs w:val="24"/>
        </w:rPr>
      </w:pPr>
      <w:r w:rsidRPr="00BD1315">
        <w:rPr>
          <w:rFonts w:cs="Garamond"/>
          <w:color w:val="000000"/>
          <w:szCs w:val="24"/>
        </w:rPr>
        <w:lastRenderedPageBreak/>
        <w:t>Ecology content is particularly relevant for developing critical thinking skills because it involves complex cause</w:t>
      </w:r>
      <w:r w:rsidR="008E368A">
        <w:rPr>
          <w:rFonts w:cs="Garamond"/>
          <w:color w:val="000000"/>
          <w:szCs w:val="24"/>
        </w:rPr>
        <w:t xml:space="preserve"> </w:t>
      </w:r>
      <w:r w:rsidRPr="00BD1315">
        <w:rPr>
          <w:rFonts w:cs="Garamond"/>
          <w:color w:val="000000"/>
          <w:szCs w:val="24"/>
        </w:rPr>
        <w:t>effect relationships among biotic and abiotic components, interactions among living organisms, and the impact of human activities on ecosystem balance. Critical thinking, as defined by Facione (1990), encompasses interpretation, analysis, evaluation, inference, explanation, and self-regulation. These skills enable students to assess the validity of scientific information and construct rational arguments. A systematic review conducted by Ramadani (2025) demonstrated that the structured integration of critical thinking indicators in science learning significantly contributes to improving students’ scientific reasoning quality.</w:t>
      </w:r>
    </w:p>
    <w:p w14:paraId="16FF2171" w14:textId="77777777" w:rsidR="00BD1315" w:rsidRPr="00BD1315" w:rsidRDefault="00BD1315" w:rsidP="00BD1315">
      <w:pPr>
        <w:pBdr>
          <w:top w:val="nil"/>
          <w:left w:val="nil"/>
          <w:bottom w:val="nil"/>
          <w:right w:val="nil"/>
          <w:between w:val="nil"/>
        </w:pBdr>
        <w:spacing w:after="240"/>
        <w:ind w:firstLine="720"/>
        <w:jc w:val="both"/>
        <w:rPr>
          <w:rFonts w:cs="Garamond"/>
          <w:color w:val="000000"/>
          <w:szCs w:val="24"/>
        </w:rPr>
      </w:pPr>
      <w:r w:rsidRPr="00BD1315">
        <w:rPr>
          <w:rFonts w:cs="Garamond"/>
          <w:color w:val="000000"/>
          <w:szCs w:val="24"/>
        </w:rPr>
        <w:t>Studies conducted in the past five years indicate that active learning models positively influence the enhancement of critical thinking skills. The implementation of guided inquiry in ecology learning has been shown to improve both learning outcomes and students’ analytical abilities (Hajar et al., 2025). The problem-based learning approach has also proven effective in promoting higher-order thinking skills through contextual problem-solving activities (Purwanto, 2020; Agnesa &amp; Rahmadana, 2022). Additionally, the Writing to Learn strategy in junior secondary science learning helps students systematically organize their ideas, thereby optimizing conceptual mastery and scientific communication (Sintiawati, 2021). These findings suggest that reflective and problem-based activities are essential components of effective ecology instruction.</w:t>
      </w:r>
    </w:p>
    <w:p w14:paraId="54B2B062" w14:textId="77777777" w:rsidR="00BD1315" w:rsidRPr="00BD1315" w:rsidRDefault="00BD1315" w:rsidP="00BD1315">
      <w:pPr>
        <w:pBdr>
          <w:top w:val="nil"/>
          <w:left w:val="nil"/>
          <w:bottom w:val="nil"/>
          <w:right w:val="nil"/>
          <w:between w:val="nil"/>
        </w:pBdr>
        <w:spacing w:after="240"/>
        <w:ind w:firstLine="720"/>
        <w:jc w:val="both"/>
        <w:rPr>
          <w:rFonts w:cs="Garamond"/>
          <w:color w:val="000000"/>
          <w:szCs w:val="24"/>
        </w:rPr>
      </w:pPr>
      <w:r w:rsidRPr="00BD1315">
        <w:rPr>
          <w:rFonts w:cs="Garamond"/>
          <w:color w:val="000000"/>
          <w:szCs w:val="24"/>
        </w:rPr>
        <w:t>The development of instructional materials is a crucial aspect in supporting the implementation of 21st-century skill-oriented learning. Digital learning media provide opportunities to present content in a more interactive and contextualized manner. The use of digital media such as interactive flipbooks has been shown to increase student engagement in science learning (Hadi, 2021). Problem-based learning supported by digital media also significantly enhances student participation and activeness (Jamaludin, 2023). Furthermore, integrating values and contextual elements into science learning enriches learning meaning and strengthens students’ conceptual understanding (Amril, 2020). Therefore, digital instructional material innovation holds substantial potential in supporting the development of critical thinking skills.</w:t>
      </w:r>
    </w:p>
    <w:p w14:paraId="6625929D" w14:textId="77777777" w:rsidR="00BD1315" w:rsidRPr="00BD1315" w:rsidRDefault="00BD1315" w:rsidP="00BD1315">
      <w:pPr>
        <w:pBdr>
          <w:top w:val="nil"/>
          <w:left w:val="nil"/>
          <w:bottom w:val="nil"/>
          <w:right w:val="nil"/>
          <w:between w:val="nil"/>
        </w:pBdr>
        <w:spacing w:after="240"/>
        <w:ind w:firstLine="720"/>
        <w:jc w:val="both"/>
        <w:rPr>
          <w:rFonts w:cs="Garamond"/>
          <w:color w:val="000000"/>
          <w:szCs w:val="24"/>
        </w:rPr>
      </w:pPr>
      <w:r w:rsidRPr="00BD1315">
        <w:rPr>
          <w:rFonts w:cs="Garamond"/>
          <w:color w:val="000000"/>
          <w:szCs w:val="24"/>
        </w:rPr>
        <w:t>A contextual environmental issue-based approach is increasingly relevant in junior secondary ecology learning. Linking learning materials with local realities such as pollution, conservation, and waste management has been shown to enhance students’ eco-literacy (Erfariyah et al., 2024). The development of learning media based on local environmental contexts also positively affects students’ understanding of environmental pollution topics (Lesmanawati, 2024). Meanwhile, the use of e-books as digital learning media has been reported to effectively improve students’ scientific knowledge and learning motivation (Wahyuning &amp; Subandowo, 2022). These findings indicate that strengthening local contextual elements within digital media can make learning more relevant and meaningful for junior secondary students.</w:t>
      </w:r>
    </w:p>
    <w:p w14:paraId="4A768A45" w14:textId="77777777" w:rsidR="00BD1315" w:rsidRPr="00BD1315" w:rsidRDefault="00BD1315" w:rsidP="00BD1315">
      <w:pPr>
        <w:pBdr>
          <w:top w:val="nil"/>
          <w:left w:val="nil"/>
          <w:bottom w:val="nil"/>
          <w:right w:val="nil"/>
          <w:between w:val="nil"/>
        </w:pBdr>
        <w:spacing w:after="240"/>
        <w:ind w:firstLine="720"/>
        <w:jc w:val="both"/>
        <w:rPr>
          <w:rFonts w:cs="Garamond"/>
          <w:color w:val="000000"/>
          <w:szCs w:val="24"/>
        </w:rPr>
      </w:pPr>
      <w:r w:rsidRPr="00BD1315">
        <w:rPr>
          <w:rFonts w:cs="Garamond"/>
          <w:color w:val="000000"/>
          <w:szCs w:val="24"/>
        </w:rPr>
        <w:t>Although various studies have developed modules, e-modules, and interactive media for ecology learning, the opportunity to develop an e-book that explicitly incorporates critical thinking indicators within each instructional feature remains widely open. Several studies have focused primarily on the effectiveness of specific instructional models (Hajar et al., 2025; Jamaludin, 2023). However, to date, no study has systematically developed a contextual environmental issue-based ecology e-book that explicitly maps the six critical thinking indicators within each learning feature and tests its effectiveness through a controlled experimental design at the junior secondary level. This condition reveals a significant contribution gap in the development of structured, contextual, and empirically tested digital instructional materials.</w:t>
      </w:r>
    </w:p>
    <w:p w14:paraId="40A34EDC" w14:textId="77777777" w:rsidR="00BD1315" w:rsidRPr="00BD1315" w:rsidRDefault="00BD1315" w:rsidP="00BD1315">
      <w:pPr>
        <w:pBdr>
          <w:top w:val="nil"/>
          <w:left w:val="nil"/>
          <w:bottom w:val="nil"/>
          <w:right w:val="nil"/>
          <w:between w:val="nil"/>
        </w:pBdr>
        <w:spacing w:after="240"/>
        <w:ind w:firstLine="720"/>
        <w:jc w:val="both"/>
        <w:rPr>
          <w:rFonts w:cs="Garamond"/>
          <w:color w:val="000000"/>
          <w:szCs w:val="24"/>
        </w:rPr>
      </w:pPr>
      <w:r w:rsidRPr="00BD1315">
        <w:rPr>
          <w:rFonts w:cs="Garamond"/>
          <w:color w:val="000000"/>
          <w:szCs w:val="24"/>
        </w:rPr>
        <w:t xml:space="preserve">The selection of an e-book as the solution in this study is based on its flexibility in integrating text, images, videos, and interactive activities. This medium enables the visual presentation of ecology content, facilitating students’ interpretation and data analysis processes. </w:t>
      </w:r>
      <w:r w:rsidRPr="00BD1315">
        <w:rPr>
          <w:rFonts w:cs="Garamond"/>
          <w:color w:val="000000"/>
          <w:szCs w:val="24"/>
        </w:rPr>
        <w:lastRenderedPageBreak/>
        <w:t>Moreover, an e-book provides opportunities for reflection and self-evaluation aligned with the self-regulation indicator of critical thinking (Facione, 1990). Therefore, the development of a Contextual Environmental Issue-Based Ecology E-Book to Improve Students’ Critical Thinking Skills represents a strategic step in supporting junior secondary science learning that is adaptive to 21st-century skill demands.</w:t>
      </w:r>
    </w:p>
    <w:p w14:paraId="73FA5BA4" w14:textId="541526F0" w:rsidR="00474878" w:rsidRDefault="00BD1315" w:rsidP="00BD1315">
      <w:pPr>
        <w:pBdr>
          <w:top w:val="nil"/>
          <w:left w:val="nil"/>
          <w:bottom w:val="nil"/>
          <w:right w:val="nil"/>
          <w:between w:val="nil"/>
        </w:pBdr>
        <w:spacing w:after="240"/>
        <w:ind w:firstLine="720"/>
        <w:jc w:val="both"/>
        <w:rPr>
          <w:rFonts w:cs="Garamond"/>
          <w:color w:val="000000"/>
          <w:szCs w:val="24"/>
        </w:rPr>
      </w:pPr>
      <w:r w:rsidRPr="00BD1315">
        <w:rPr>
          <w:rFonts w:cs="Garamond"/>
          <w:color w:val="000000"/>
          <w:szCs w:val="24"/>
        </w:rPr>
        <w:t>Based on this background, the research questions of this study are: (1) What is the validity level of the developed contextual environmental issue-based Ecology E-Book? (2) How effective is the E-Book in improving students’ critical thinking skills? This innovation is expected to contribute theoretically to the development of higher-order thinking skill-based science instructional materials and practically to assist junior secondary teachers in providing contextual, interactive, and critical thinking-oriented ecology learning media.</w:t>
      </w:r>
    </w:p>
    <w:p w14:paraId="669A8DA6" w14:textId="77777777" w:rsidR="00474878" w:rsidRDefault="00000000">
      <w:pPr>
        <w:keepNext/>
        <w:pBdr>
          <w:top w:val="nil"/>
          <w:left w:val="nil"/>
          <w:bottom w:val="nil"/>
          <w:right w:val="nil"/>
          <w:between w:val="nil"/>
        </w:pBdr>
        <w:spacing w:after="120"/>
        <w:ind w:firstLine="0"/>
        <w:rPr>
          <w:rFonts w:cs="Garamond"/>
          <w:b/>
          <w:smallCaps/>
          <w:color w:val="000000"/>
          <w:szCs w:val="24"/>
        </w:rPr>
      </w:pPr>
      <w:r>
        <w:rPr>
          <w:rFonts w:cs="Garamond"/>
          <w:b/>
          <w:smallCaps/>
          <w:color w:val="000000"/>
          <w:szCs w:val="24"/>
        </w:rPr>
        <w:t>METHODOLOGY</w:t>
      </w:r>
    </w:p>
    <w:p w14:paraId="3693C470" w14:textId="77777777" w:rsidR="00FA035E" w:rsidRPr="00FA035E" w:rsidRDefault="00FA035E" w:rsidP="00FA035E">
      <w:pPr>
        <w:pBdr>
          <w:top w:val="nil"/>
          <w:left w:val="nil"/>
          <w:bottom w:val="nil"/>
          <w:right w:val="nil"/>
          <w:between w:val="nil"/>
        </w:pBdr>
        <w:ind w:firstLine="0"/>
        <w:jc w:val="both"/>
        <w:rPr>
          <w:rFonts w:cs="Garamond"/>
          <w:b/>
          <w:bCs/>
          <w:color w:val="000000"/>
          <w:szCs w:val="24"/>
        </w:rPr>
      </w:pPr>
      <w:r w:rsidRPr="00FA035E">
        <w:rPr>
          <w:rFonts w:cs="Garamond"/>
          <w:b/>
          <w:bCs/>
          <w:color w:val="000000"/>
          <w:szCs w:val="24"/>
        </w:rPr>
        <w:t>Research Design</w:t>
      </w:r>
    </w:p>
    <w:p w14:paraId="5DE3C644" w14:textId="77777777" w:rsidR="00FA035E" w:rsidRPr="00FA035E" w:rsidRDefault="00FA035E" w:rsidP="00FA035E">
      <w:pPr>
        <w:pBdr>
          <w:top w:val="nil"/>
          <w:left w:val="nil"/>
          <w:bottom w:val="nil"/>
          <w:right w:val="nil"/>
          <w:between w:val="nil"/>
        </w:pBdr>
        <w:ind w:firstLine="0"/>
        <w:jc w:val="both"/>
        <w:rPr>
          <w:rFonts w:cs="Garamond"/>
          <w:color w:val="000000"/>
          <w:szCs w:val="24"/>
        </w:rPr>
      </w:pPr>
      <w:r w:rsidRPr="00FA035E">
        <w:rPr>
          <w:rFonts w:cs="Garamond"/>
          <w:color w:val="000000"/>
          <w:szCs w:val="24"/>
        </w:rPr>
        <w:t>This study employed a Research and Development (R&amp;D) approach using the 4D model (Define, Design, Develop, and Disseminate). This model was applied to produce an instructional product in the form of a contextual environmental issue-based Ecology E-Book that is valid and effective in improving students’ critical thinking skills.</w:t>
      </w:r>
    </w:p>
    <w:p w14:paraId="523908DF" w14:textId="063A06C8" w:rsidR="00474878" w:rsidRPr="00FA035E" w:rsidRDefault="00FA035E" w:rsidP="00FA035E">
      <w:pPr>
        <w:pBdr>
          <w:top w:val="nil"/>
          <w:left w:val="nil"/>
          <w:bottom w:val="nil"/>
          <w:right w:val="nil"/>
          <w:between w:val="nil"/>
        </w:pBdr>
        <w:ind w:firstLine="0"/>
        <w:jc w:val="both"/>
        <w:rPr>
          <w:rFonts w:cs="Garamond"/>
          <w:color w:val="000000"/>
          <w:szCs w:val="24"/>
        </w:rPr>
      </w:pPr>
      <w:r w:rsidRPr="00FA035E">
        <w:rPr>
          <w:rFonts w:cs="Garamond"/>
          <w:color w:val="000000"/>
          <w:szCs w:val="24"/>
        </w:rPr>
        <w:t>The product development stage was conducted in October 2025 at Universitas Hasyim Asy’ari. The limited field trial was carried out on November 13–14, 2025, at MTs Roudlotul Ulum. The research subjects consisted of one seventh-grade class comprising 25 students. The subjects were selected using purposive sampling based on considerations of material relevance and research needs.</w:t>
      </w:r>
      <w:r w:rsidR="003D3695" w:rsidRPr="00FA035E">
        <w:rPr>
          <w:rFonts w:cs="Garamond"/>
          <w:color w:val="000000"/>
          <w:szCs w:val="24"/>
        </w:rPr>
        <w:t xml:space="preserve"> </w:t>
      </w:r>
    </w:p>
    <w:p w14:paraId="234C15F6" w14:textId="7454F7F5" w:rsidR="006A1C5A" w:rsidRDefault="006A1C5A" w:rsidP="003D3695">
      <w:pPr>
        <w:pBdr>
          <w:top w:val="nil"/>
          <w:left w:val="nil"/>
          <w:bottom w:val="nil"/>
          <w:right w:val="nil"/>
          <w:between w:val="nil"/>
        </w:pBdr>
        <w:ind w:firstLine="0"/>
        <w:jc w:val="both"/>
        <w:rPr>
          <w:rFonts w:cs="Garamond"/>
          <w:color w:val="000000"/>
          <w:szCs w:val="24"/>
        </w:rPr>
      </w:pPr>
      <w:r>
        <w:rPr>
          <w:noProof/>
        </w:rPr>
        <w:drawing>
          <wp:inline distT="0" distB="0" distL="0" distR="0" wp14:anchorId="32BBFD78" wp14:editId="150973B4">
            <wp:extent cx="5760085" cy="38887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3888740"/>
                    </a:xfrm>
                    <a:prstGeom prst="rect">
                      <a:avLst/>
                    </a:prstGeom>
                    <a:noFill/>
                    <a:ln>
                      <a:noFill/>
                    </a:ln>
                  </pic:spPr>
                </pic:pic>
              </a:graphicData>
            </a:graphic>
          </wp:inline>
        </w:drawing>
      </w:r>
    </w:p>
    <w:p w14:paraId="297A25EA" w14:textId="07B8DEEC" w:rsidR="006A1C5A" w:rsidRDefault="00012D65" w:rsidP="00012D65">
      <w:pPr>
        <w:pBdr>
          <w:top w:val="nil"/>
          <w:left w:val="nil"/>
          <w:bottom w:val="nil"/>
          <w:right w:val="nil"/>
          <w:between w:val="nil"/>
        </w:pBdr>
        <w:ind w:firstLine="0"/>
        <w:jc w:val="center"/>
        <w:rPr>
          <w:rFonts w:cs="Garamond"/>
          <w:color w:val="000000"/>
          <w:szCs w:val="24"/>
        </w:rPr>
      </w:pPr>
      <w:r w:rsidRPr="00012D65">
        <w:rPr>
          <w:rFonts w:cs="Garamond"/>
          <w:color w:val="000000"/>
          <w:szCs w:val="24"/>
        </w:rPr>
        <w:t>Figure1. Research Flow</w:t>
      </w:r>
    </w:p>
    <w:p w14:paraId="50B98BCC" w14:textId="77777777" w:rsidR="003D3695" w:rsidRDefault="003D3695" w:rsidP="003D3695">
      <w:pPr>
        <w:pBdr>
          <w:top w:val="nil"/>
          <w:left w:val="nil"/>
          <w:bottom w:val="nil"/>
          <w:right w:val="nil"/>
          <w:between w:val="nil"/>
        </w:pBdr>
        <w:ind w:firstLine="0"/>
        <w:jc w:val="both"/>
        <w:rPr>
          <w:rFonts w:cs="Garamond"/>
          <w:color w:val="000000"/>
          <w:szCs w:val="24"/>
        </w:rPr>
      </w:pPr>
    </w:p>
    <w:p w14:paraId="0DF593D5" w14:textId="77777777" w:rsidR="008E368A" w:rsidRDefault="008E368A" w:rsidP="003D3695">
      <w:pPr>
        <w:pBdr>
          <w:top w:val="nil"/>
          <w:left w:val="nil"/>
          <w:bottom w:val="nil"/>
          <w:right w:val="nil"/>
          <w:between w:val="nil"/>
        </w:pBdr>
        <w:ind w:firstLine="0"/>
        <w:jc w:val="both"/>
        <w:rPr>
          <w:rFonts w:cs="Garamond"/>
          <w:b/>
          <w:bCs/>
          <w:color w:val="000000"/>
          <w:szCs w:val="24"/>
          <w:lang w:val="en-ID"/>
        </w:rPr>
      </w:pPr>
    </w:p>
    <w:p w14:paraId="0DB7EB7F" w14:textId="77777777" w:rsidR="008E368A" w:rsidRDefault="008E368A" w:rsidP="003D3695">
      <w:pPr>
        <w:pBdr>
          <w:top w:val="nil"/>
          <w:left w:val="nil"/>
          <w:bottom w:val="nil"/>
          <w:right w:val="nil"/>
          <w:between w:val="nil"/>
        </w:pBdr>
        <w:ind w:firstLine="0"/>
        <w:jc w:val="both"/>
        <w:rPr>
          <w:rFonts w:cs="Garamond"/>
          <w:b/>
          <w:bCs/>
          <w:color w:val="000000"/>
          <w:szCs w:val="24"/>
          <w:lang w:val="en-ID"/>
        </w:rPr>
      </w:pPr>
    </w:p>
    <w:p w14:paraId="37F0F3EE" w14:textId="21351D76" w:rsidR="003D3695" w:rsidRPr="003D3695" w:rsidRDefault="00FA035E" w:rsidP="003D3695">
      <w:pPr>
        <w:pBdr>
          <w:top w:val="nil"/>
          <w:left w:val="nil"/>
          <w:bottom w:val="nil"/>
          <w:right w:val="nil"/>
          <w:between w:val="nil"/>
        </w:pBdr>
        <w:ind w:firstLine="0"/>
        <w:jc w:val="both"/>
        <w:rPr>
          <w:rFonts w:cs="Garamond"/>
          <w:b/>
          <w:bCs/>
          <w:color w:val="000000"/>
          <w:szCs w:val="24"/>
          <w:lang w:val="en-ID"/>
        </w:rPr>
      </w:pPr>
      <w:r w:rsidRPr="00FA035E">
        <w:rPr>
          <w:rFonts w:cs="Garamond"/>
          <w:b/>
          <w:bCs/>
          <w:color w:val="000000"/>
          <w:szCs w:val="24"/>
          <w:lang w:val="en-ID"/>
        </w:rPr>
        <w:lastRenderedPageBreak/>
        <w:t>Development Procedure</w:t>
      </w:r>
    </w:p>
    <w:p w14:paraId="31CAC4DB" w14:textId="3D18A241" w:rsidR="003D3695" w:rsidRPr="00B60A02" w:rsidRDefault="00FA035E" w:rsidP="00B60A02">
      <w:pPr>
        <w:pStyle w:val="ListParagraph"/>
        <w:numPr>
          <w:ilvl w:val="0"/>
          <w:numId w:val="6"/>
        </w:numPr>
        <w:pBdr>
          <w:top w:val="nil"/>
          <w:left w:val="nil"/>
          <w:bottom w:val="nil"/>
          <w:right w:val="nil"/>
          <w:between w:val="nil"/>
        </w:pBdr>
        <w:ind w:left="426"/>
        <w:jc w:val="both"/>
        <w:rPr>
          <w:rFonts w:cs="Garamond"/>
          <w:b/>
          <w:bCs/>
          <w:color w:val="000000"/>
          <w:szCs w:val="24"/>
          <w:lang w:val="en-ID"/>
        </w:rPr>
      </w:pPr>
      <w:r w:rsidRPr="00FA035E">
        <w:rPr>
          <w:rFonts w:cs="Garamond"/>
          <w:b/>
          <w:bCs/>
          <w:color w:val="000000"/>
          <w:szCs w:val="24"/>
          <w:lang w:val="en-ID"/>
        </w:rPr>
        <w:t>Define Stage</w:t>
      </w:r>
    </w:p>
    <w:p w14:paraId="4AEEE5C4" w14:textId="01FAD85F" w:rsidR="003D3695" w:rsidRPr="003D3695" w:rsidRDefault="00FA035E" w:rsidP="00B60A02">
      <w:pPr>
        <w:pBdr>
          <w:top w:val="nil"/>
          <w:left w:val="nil"/>
          <w:bottom w:val="nil"/>
          <w:right w:val="nil"/>
          <w:between w:val="nil"/>
        </w:pBdr>
        <w:ind w:left="426" w:firstLine="720"/>
        <w:jc w:val="both"/>
        <w:rPr>
          <w:rFonts w:cs="Garamond"/>
          <w:color w:val="000000"/>
          <w:szCs w:val="24"/>
          <w:lang w:val="en-ID"/>
        </w:rPr>
      </w:pPr>
      <w:r w:rsidRPr="00FA035E">
        <w:rPr>
          <w:rFonts w:cs="Garamond"/>
          <w:color w:val="000000"/>
          <w:szCs w:val="24"/>
          <w:lang w:val="en-ID"/>
        </w:rPr>
        <w:t>The define stage aimed to identify the needs for developing the E-Book. The activities conducted included an analysis of the Kurikulum Merdeka curriculum for seventh-grade ecology content, an analysis of students’ characteristics, and a concept analysis to construct a concept map of the material. Additionally, learning objectives were formulated as the foundation for developing the E-Book content and designing the critical thinking test instruments.</w:t>
      </w:r>
    </w:p>
    <w:p w14:paraId="49F172BC" w14:textId="486CB32E" w:rsidR="003D3695" w:rsidRPr="00B60A02" w:rsidRDefault="00FA035E" w:rsidP="00B60A02">
      <w:pPr>
        <w:pStyle w:val="ListParagraph"/>
        <w:numPr>
          <w:ilvl w:val="0"/>
          <w:numId w:val="6"/>
        </w:numPr>
        <w:pBdr>
          <w:top w:val="nil"/>
          <w:left w:val="nil"/>
          <w:bottom w:val="nil"/>
          <w:right w:val="nil"/>
          <w:between w:val="nil"/>
        </w:pBdr>
        <w:ind w:left="426"/>
        <w:jc w:val="both"/>
        <w:rPr>
          <w:rFonts w:cs="Garamond"/>
          <w:b/>
          <w:bCs/>
          <w:color w:val="000000"/>
          <w:szCs w:val="24"/>
          <w:lang w:val="en-ID"/>
        </w:rPr>
      </w:pPr>
      <w:r w:rsidRPr="00FA035E">
        <w:rPr>
          <w:rFonts w:cs="Garamond"/>
          <w:b/>
          <w:bCs/>
          <w:color w:val="000000"/>
          <w:szCs w:val="24"/>
          <w:lang w:val="en-ID"/>
        </w:rPr>
        <w:t>Design Stage</w:t>
      </w:r>
    </w:p>
    <w:p w14:paraId="4ECB6AAA" w14:textId="7A792A7C" w:rsidR="003D3695" w:rsidRPr="00012D65" w:rsidRDefault="00FA035E" w:rsidP="00B60A02">
      <w:pPr>
        <w:pStyle w:val="ListParagraph"/>
        <w:numPr>
          <w:ilvl w:val="0"/>
          <w:numId w:val="0"/>
        </w:numPr>
        <w:pBdr>
          <w:top w:val="nil"/>
          <w:left w:val="nil"/>
          <w:bottom w:val="nil"/>
          <w:right w:val="nil"/>
          <w:between w:val="nil"/>
        </w:pBdr>
        <w:ind w:left="426"/>
        <w:jc w:val="both"/>
        <w:rPr>
          <w:rFonts w:cs="Garamond"/>
          <w:color w:val="000000"/>
          <w:szCs w:val="24"/>
          <w:lang w:val="en-ID"/>
        </w:rPr>
      </w:pPr>
      <w:r w:rsidRPr="00FA035E">
        <w:rPr>
          <w:rFonts w:cs="Garamond"/>
          <w:color w:val="000000"/>
          <w:szCs w:val="24"/>
          <w:lang w:val="en-ID"/>
        </w:rPr>
        <w:t>The design stage aimed to develop the initial prototype of the E-Book by integrating the six critical thinking indicators proposed by Facione, namely interpretation, analysis, evaluation, inference, explanation, and self-regulation. The product was designed using Canva and developed into an interactive format through Flip PDF Professional to enable the integration of multimedia elements and contextual problem-based activities. At this stage, the validation instruments and essay-based pretest–posttest questions were also developed.</w:t>
      </w:r>
    </w:p>
    <w:p w14:paraId="6CC7E9D3" w14:textId="7F06E8F7" w:rsidR="003D3695" w:rsidRPr="00B60A02" w:rsidRDefault="00FA035E" w:rsidP="00B60A02">
      <w:pPr>
        <w:pStyle w:val="ListParagraph"/>
        <w:numPr>
          <w:ilvl w:val="0"/>
          <w:numId w:val="6"/>
        </w:numPr>
        <w:pBdr>
          <w:top w:val="nil"/>
          <w:left w:val="nil"/>
          <w:bottom w:val="nil"/>
          <w:right w:val="nil"/>
          <w:between w:val="nil"/>
        </w:pBdr>
        <w:ind w:left="426"/>
        <w:jc w:val="both"/>
        <w:rPr>
          <w:rFonts w:cs="Garamond"/>
          <w:b/>
          <w:bCs/>
          <w:color w:val="000000"/>
          <w:szCs w:val="24"/>
          <w:lang w:val="en-ID"/>
        </w:rPr>
      </w:pPr>
      <w:r w:rsidRPr="00FA035E">
        <w:rPr>
          <w:rFonts w:cs="Garamond"/>
          <w:b/>
          <w:bCs/>
          <w:color w:val="000000"/>
          <w:szCs w:val="24"/>
        </w:rPr>
        <w:t>Develop Stage</w:t>
      </w:r>
    </w:p>
    <w:p w14:paraId="4C623D56" w14:textId="597EE78F" w:rsidR="003D3695" w:rsidRDefault="00FA035E" w:rsidP="00B60A02">
      <w:pPr>
        <w:pBdr>
          <w:top w:val="nil"/>
          <w:left w:val="nil"/>
          <w:bottom w:val="nil"/>
          <w:right w:val="nil"/>
          <w:between w:val="nil"/>
        </w:pBdr>
        <w:ind w:left="426" w:firstLine="426"/>
        <w:jc w:val="both"/>
        <w:rPr>
          <w:rFonts w:cs="Garamond"/>
          <w:color w:val="000000"/>
          <w:szCs w:val="24"/>
          <w:lang w:val="en-ID"/>
        </w:rPr>
      </w:pPr>
      <w:r w:rsidRPr="00FA035E">
        <w:rPr>
          <w:rFonts w:cs="Garamond"/>
          <w:color w:val="000000"/>
          <w:szCs w:val="24"/>
        </w:rPr>
        <w:t>The develop stage aimed to produce a product that meets the criteria of validity and effectiveness.</w:t>
      </w:r>
    </w:p>
    <w:p w14:paraId="7D41FCD5" w14:textId="60223243" w:rsidR="003D3695" w:rsidRPr="003D3695" w:rsidRDefault="00FA035E" w:rsidP="00B60A02">
      <w:pPr>
        <w:pStyle w:val="ListParagraph"/>
        <w:numPr>
          <w:ilvl w:val="0"/>
          <w:numId w:val="2"/>
        </w:numPr>
        <w:pBdr>
          <w:top w:val="nil"/>
          <w:left w:val="nil"/>
          <w:bottom w:val="nil"/>
          <w:right w:val="nil"/>
          <w:between w:val="nil"/>
        </w:pBdr>
        <w:ind w:left="851"/>
        <w:jc w:val="both"/>
        <w:rPr>
          <w:rFonts w:cs="Garamond"/>
          <w:b/>
          <w:bCs/>
          <w:color w:val="000000"/>
          <w:szCs w:val="24"/>
          <w:lang w:val="en-ID"/>
        </w:rPr>
      </w:pPr>
      <w:r w:rsidRPr="00FA035E">
        <w:rPr>
          <w:rFonts w:cs="Garamond"/>
          <w:b/>
          <w:bCs/>
          <w:color w:val="000000"/>
          <w:szCs w:val="24"/>
        </w:rPr>
        <w:t>Validity Test</w:t>
      </w:r>
    </w:p>
    <w:p w14:paraId="678D68D1" w14:textId="72FAB372" w:rsidR="003D3695" w:rsidRDefault="00FA035E" w:rsidP="00B60A02">
      <w:pPr>
        <w:pBdr>
          <w:top w:val="nil"/>
          <w:left w:val="nil"/>
          <w:bottom w:val="nil"/>
          <w:right w:val="nil"/>
          <w:between w:val="nil"/>
        </w:pBdr>
        <w:ind w:left="851" w:firstLine="0"/>
        <w:jc w:val="both"/>
        <w:rPr>
          <w:rFonts w:cs="Garamond"/>
          <w:color w:val="000000"/>
          <w:szCs w:val="24"/>
          <w:lang w:val="en-ID"/>
        </w:rPr>
      </w:pPr>
      <w:r w:rsidRPr="00FA035E">
        <w:rPr>
          <w:rFonts w:cs="Garamond"/>
          <w:color w:val="000000"/>
          <w:szCs w:val="24"/>
        </w:rPr>
        <w:t>The validation process was conducted by one material expert, one media expert, and one science teacher as a practitioner. The validation instrument employed a 1–4 Likert scale. The validity score was calculated using the following formula:</w:t>
      </w:r>
      <w:r w:rsidR="003D3695">
        <w:rPr>
          <w:rFonts w:cs="Garamond"/>
          <w:color w:val="000000"/>
          <w:szCs w:val="24"/>
          <w:lang w:val="en-ID"/>
        </w:rPr>
        <w:t xml:space="preserve"> </w:t>
      </w:r>
    </w:p>
    <w:p w14:paraId="0C930D58" w14:textId="061C4C0A" w:rsidR="003D3695" w:rsidRPr="00A94D02" w:rsidRDefault="00FA035E" w:rsidP="00B60A02">
      <w:pPr>
        <w:pBdr>
          <w:top w:val="nil"/>
          <w:left w:val="nil"/>
          <w:bottom w:val="nil"/>
          <w:right w:val="nil"/>
          <w:between w:val="nil"/>
        </w:pBdr>
        <w:ind w:left="851" w:firstLine="0"/>
        <w:jc w:val="both"/>
        <w:rPr>
          <w:rFonts w:cs="Garamond"/>
          <w:color w:val="000000"/>
          <w:sz w:val="22"/>
          <w:lang w:val="en-ID"/>
        </w:rPr>
      </w:pPr>
      <m:oMathPara>
        <m:oMath>
          <m:r>
            <w:rPr>
              <w:rFonts w:ascii="Cambria Math" w:hAnsi="Cambria Math" w:cs="Cambria Math"/>
              <w:color w:val="000000"/>
              <w:sz w:val="22"/>
            </w:rPr>
            <m:t>E-Book Validity</m:t>
          </m:r>
          <m:r>
            <m:rPr>
              <m:sty m:val="p"/>
            </m:rPr>
            <w:rPr>
              <w:rFonts w:ascii="Cambria Math" w:hAnsi="Cambria Math" w:cs="Cambria Math"/>
              <w:color w:val="000000"/>
              <w:sz w:val="22"/>
              <w:lang w:val="en-ID"/>
            </w:rPr>
            <m:t>=</m:t>
          </m:r>
          <m:f>
            <m:fPr>
              <m:ctrlPr>
                <w:rPr>
                  <w:rFonts w:ascii="Cambria Math" w:hAnsi="Cambria Math" w:cs="Garamond"/>
                  <w:i/>
                  <w:iCs/>
                  <w:color w:val="000000"/>
                  <w:sz w:val="22"/>
                  <w:lang w:val="en-ID"/>
                </w:rPr>
              </m:ctrlPr>
            </m:fPr>
            <m:num>
              <m:r>
                <w:rPr>
                  <w:rFonts w:ascii="Cambria Math" w:hAnsi="Cambria Math" w:cs="Cambria Math"/>
                  <w:color w:val="000000"/>
                  <w:sz w:val="22"/>
                  <w:lang w:val="en-ID"/>
                </w:rPr>
                <m:t>Maximum Possible Score</m:t>
              </m:r>
            </m:num>
            <m:den>
              <m:r>
                <w:rPr>
                  <w:rFonts w:ascii="Cambria Math" w:hAnsi="Cambria Math" w:cs="Cambria Math"/>
                  <w:color w:val="000000"/>
                  <w:sz w:val="22"/>
                  <w:lang w:val="en-ID"/>
                </w:rPr>
                <m:t>Total Score of Each Criterion</m:t>
              </m:r>
            </m:den>
          </m:f>
          <m:r>
            <w:rPr>
              <w:rFonts w:ascii="Cambria Math" w:hAnsi="Cambria Math" w:cs="Garamond"/>
              <w:color w:val="000000"/>
              <w:sz w:val="22"/>
              <w:lang w:val="en-ID"/>
            </w:rPr>
            <m:t xml:space="preserve"> x 100%</m:t>
          </m:r>
        </m:oMath>
      </m:oMathPara>
    </w:p>
    <w:p w14:paraId="655FC062" w14:textId="77777777" w:rsidR="00A94D02" w:rsidRDefault="00A94D02" w:rsidP="00B60A02">
      <w:pPr>
        <w:pBdr>
          <w:top w:val="nil"/>
          <w:left w:val="nil"/>
          <w:bottom w:val="nil"/>
          <w:right w:val="nil"/>
          <w:between w:val="nil"/>
        </w:pBdr>
        <w:ind w:left="851" w:firstLine="0"/>
        <w:jc w:val="both"/>
        <w:rPr>
          <w:rFonts w:cs="Garamond"/>
          <w:color w:val="000000"/>
          <w:szCs w:val="24"/>
          <w:lang w:val="en-ID"/>
        </w:rPr>
      </w:pPr>
    </w:p>
    <w:p w14:paraId="195E7743" w14:textId="438640C8" w:rsidR="003D3695" w:rsidRDefault="00FA035E" w:rsidP="00B60A02">
      <w:pPr>
        <w:pBdr>
          <w:top w:val="nil"/>
          <w:left w:val="nil"/>
          <w:bottom w:val="nil"/>
          <w:right w:val="nil"/>
          <w:between w:val="nil"/>
        </w:pBdr>
        <w:ind w:left="851" w:firstLine="0"/>
        <w:jc w:val="both"/>
        <w:rPr>
          <w:rFonts w:cs="Garamond"/>
          <w:color w:val="000000"/>
          <w:szCs w:val="24"/>
          <w:lang w:val="en-ID"/>
        </w:rPr>
      </w:pPr>
      <w:r w:rsidRPr="00FA035E">
        <w:rPr>
          <w:rFonts w:cs="Garamond"/>
          <w:color w:val="000000"/>
          <w:szCs w:val="24"/>
        </w:rPr>
        <w:t>Based on the validity criteria, the E-Book is considered valid for use if it obtains a score of ≥ 2.51 and falls within the valid category (Riduwan, 2018).</w:t>
      </w:r>
    </w:p>
    <w:p w14:paraId="472C5F67" w14:textId="77777777" w:rsidR="00A94D02" w:rsidRDefault="00A94D02" w:rsidP="00B60A02">
      <w:pPr>
        <w:pBdr>
          <w:top w:val="nil"/>
          <w:left w:val="nil"/>
          <w:bottom w:val="nil"/>
          <w:right w:val="nil"/>
          <w:between w:val="nil"/>
        </w:pBdr>
        <w:ind w:left="851" w:firstLine="0"/>
        <w:jc w:val="both"/>
        <w:rPr>
          <w:rFonts w:cs="Garamond"/>
          <w:color w:val="000000"/>
          <w:szCs w:val="24"/>
          <w:lang w:val="en-ID"/>
        </w:rPr>
      </w:pPr>
    </w:p>
    <w:p w14:paraId="137C2490" w14:textId="32CFBD8C" w:rsidR="00A94D02" w:rsidRPr="00A94D02" w:rsidRDefault="00FA035E" w:rsidP="00B60A02">
      <w:pPr>
        <w:pStyle w:val="ListParagraph"/>
        <w:numPr>
          <w:ilvl w:val="0"/>
          <w:numId w:val="2"/>
        </w:numPr>
        <w:pBdr>
          <w:top w:val="nil"/>
          <w:left w:val="nil"/>
          <w:bottom w:val="nil"/>
          <w:right w:val="nil"/>
          <w:between w:val="nil"/>
        </w:pBdr>
        <w:ind w:left="851"/>
        <w:jc w:val="both"/>
        <w:rPr>
          <w:rFonts w:cs="Garamond"/>
          <w:b/>
          <w:bCs/>
          <w:color w:val="000000"/>
          <w:szCs w:val="24"/>
          <w:lang w:val="en-ID"/>
        </w:rPr>
      </w:pPr>
      <w:r w:rsidRPr="00FA035E">
        <w:rPr>
          <w:rFonts w:cs="Garamond"/>
          <w:b/>
          <w:bCs/>
          <w:color w:val="000000"/>
          <w:szCs w:val="24"/>
          <w:lang w:val="en-ID"/>
        </w:rPr>
        <w:t>Effectiveness Test</w:t>
      </w:r>
    </w:p>
    <w:p w14:paraId="292304C6" w14:textId="0F8AD766" w:rsidR="00A94D02" w:rsidRDefault="00FA035E" w:rsidP="00B60A02">
      <w:pPr>
        <w:pBdr>
          <w:top w:val="nil"/>
          <w:left w:val="nil"/>
          <w:bottom w:val="nil"/>
          <w:right w:val="nil"/>
          <w:between w:val="nil"/>
        </w:pBdr>
        <w:ind w:left="851" w:firstLine="0"/>
        <w:jc w:val="both"/>
        <w:rPr>
          <w:rFonts w:cs="Garamond"/>
          <w:color w:val="000000"/>
          <w:szCs w:val="24"/>
        </w:rPr>
      </w:pPr>
      <w:r w:rsidRPr="00FA035E">
        <w:rPr>
          <w:rFonts w:cs="Garamond"/>
          <w:color w:val="000000"/>
          <w:szCs w:val="24"/>
        </w:rPr>
        <w:t xml:space="preserve">The </w:t>
      </w:r>
      <w:r w:rsidRPr="000A4E94">
        <w:rPr>
          <w:rFonts w:cs="Garamond"/>
          <w:color w:val="000000"/>
          <w:szCs w:val="24"/>
        </w:rPr>
        <w:t>effectiveness test was conducted using a One Group Pretest–Posttest design. Students were given a pretest before the implementation of the E-Book and a posttest after the learning process. The test scores were calculated using the following formula:</w:t>
      </w:r>
    </w:p>
    <w:p w14:paraId="39334481" w14:textId="77777777" w:rsidR="000A4E94" w:rsidRPr="000A4E94" w:rsidRDefault="000A4E94" w:rsidP="00B60A02">
      <w:pPr>
        <w:pBdr>
          <w:top w:val="nil"/>
          <w:left w:val="nil"/>
          <w:bottom w:val="nil"/>
          <w:right w:val="nil"/>
          <w:between w:val="nil"/>
        </w:pBdr>
        <w:ind w:left="851" w:firstLine="0"/>
        <w:jc w:val="both"/>
        <w:rPr>
          <w:rFonts w:cs="Garamond"/>
          <w:color w:val="000000"/>
          <w:szCs w:val="24"/>
        </w:rPr>
      </w:pPr>
    </w:p>
    <w:p w14:paraId="7DECC088" w14:textId="5CF12E85" w:rsidR="003D3695" w:rsidRPr="000A4E94" w:rsidRDefault="00FA035E" w:rsidP="00B60A02">
      <w:pPr>
        <w:pBdr>
          <w:top w:val="nil"/>
          <w:left w:val="nil"/>
          <w:bottom w:val="nil"/>
          <w:right w:val="nil"/>
          <w:between w:val="nil"/>
        </w:pBdr>
        <w:ind w:left="851" w:firstLine="0"/>
        <w:jc w:val="both"/>
        <w:rPr>
          <w:rFonts w:cs="Garamond"/>
          <w:color w:val="000000"/>
          <w:sz w:val="22"/>
          <w:lang w:val="en-ID"/>
        </w:rPr>
      </w:pPr>
      <m:oMathPara>
        <m:oMath>
          <m:r>
            <w:rPr>
              <w:rFonts w:ascii="Cambria Math" w:hAnsi="Cambria Math" w:cs="Cambria Math"/>
              <w:color w:val="000000"/>
              <w:sz w:val="22"/>
              <w:lang w:val="en-ID"/>
            </w:rPr>
            <m:t>Score</m:t>
          </m:r>
          <m:r>
            <m:rPr>
              <m:sty m:val="p"/>
            </m:rPr>
            <w:rPr>
              <w:rFonts w:ascii="Cambria Math" w:hAnsi="Cambria Math" w:cs="Cambria Math"/>
              <w:color w:val="000000"/>
              <w:sz w:val="22"/>
              <w:lang w:val="en-ID"/>
            </w:rPr>
            <m:t>=</m:t>
          </m:r>
          <m:f>
            <m:fPr>
              <m:ctrlPr>
                <w:rPr>
                  <w:rFonts w:ascii="Cambria Math" w:hAnsi="Cambria Math" w:cs="Garamond"/>
                  <w:i/>
                  <w:iCs/>
                  <w:color w:val="000000"/>
                  <w:sz w:val="22"/>
                  <w:lang w:val="en-ID"/>
                </w:rPr>
              </m:ctrlPr>
            </m:fPr>
            <m:num>
              <m:r>
                <w:rPr>
                  <w:rFonts w:ascii="Cambria Math" w:hAnsi="Cambria Math" w:cs="Cambria Math"/>
                  <w:color w:val="000000"/>
                  <w:sz w:val="22"/>
                </w:rPr>
                <m:t>Obtained Score</m:t>
              </m:r>
            </m:num>
            <m:den>
              <m:r>
                <w:rPr>
                  <w:rFonts w:ascii="Cambria Math" w:hAnsi="Cambria Math" w:cs="Cambria Math"/>
                  <w:color w:val="000000"/>
                  <w:sz w:val="22"/>
                  <w:lang w:val="en-ID"/>
                </w:rPr>
                <m:t>Maximum Score</m:t>
              </m:r>
            </m:den>
          </m:f>
          <m:r>
            <w:rPr>
              <w:rFonts w:ascii="Cambria Math" w:hAnsi="Cambria Math" w:cs="Garamond"/>
              <w:color w:val="000000"/>
              <w:sz w:val="22"/>
              <w:lang w:val="en-ID"/>
            </w:rPr>
            <m:t xml:space="preserve"> x 100%</m:t>
          </m:r>
        </m:oMath>
      </m:oMathPara>
    </w:p>
    <w:p w14:paraId="748E97DF" w14:textId="77777777" w:rsidR="00A94D02" w:rsidRPr="000A4E94" w:rsidRDefault="00A94D02" w:rsidP="00B60A02">
      <w:pPr>
        <w:pBdr>
          <w:top w:val="nil"/>
          <w:left w:val="nil"/>
          <w:bottom w:val="nil"/>
          <w:right w:val="nil"/>
          <w:between w:val="nil"/>
        </w:pBdr>
        <w:ind w:left="851" w:firstLine="0"/>
        <w:jc w:val="both"/>
        <w:rPr>
          <w:rFonts w:cs="Garamond"/>
          <w:color w:val="000000"/>
          <w:sz w:val="22"/>
        </w:rPr>
      </w:pPr>
    </w:p>
    <w:p w14:paraId="6732EC70" w14:textId="77777777" w:rsidR="00FA035E" w:rsidRPr="000A4E94" w:rsidRDefault="00FA035E" w:rsidP="00B60A02">
      <w:pPr>
        <w:pBdr>
          <w:top w:val="nil"/>
          <w:left w:val="nil"/>
          <w:bottom w:val="nil"/>
          <w:right w:val="nil"/>
          <w:between w:val="nil"/>
        </w:pBdr>
        <w:ind w:left="851" w:firstLine="0"/>
        <w:jc w:val="both"/>
        <w:rPr>
          <w:rFonts w:cs="Garamond"/>
          <w:color w:val="000000"/>
          <w:sz w:val="22"/>
        </w:rPr>
      </w:pPr>
      <w:r w:rsidRPr="000A4E94">
        <w:rPr>
          <w:rFonts w:cs="Garamond"/>
          <w:color w:val="000000"/>
          <w:sz w:val="22"/>
        </w:rPr>
        <w:t xml:space="preserve">Learning mastery was determined based on the Minimum Learning Achievement Criteria (Kriteria Ketercapaian Tujuan Pembelajaran / KKTP) with a minimum score of 70. </w:t>
      </w:r>
    </w:p>
    <w:p w14:paraId="52770FF7" w14:textId="35D92A27" w:rsidR="00A94D02" w:rsidRPr="000A4E94" w:rsidRDefault="00FA035E" w:rsidP="00B60A02">
      <w:pPr>
        <w:pBdr>
          <w:top w:val="nil"/>
          <w:left w:val="nil"/>
          <w:bottom w:val="nil"/>
          <w:right w:val="nil"/>
          <w:between w:val="nil"/>
        </w:pBdr>
        <w:ind w:left="851" w:firstLine="0"/>
        <w:jc w:val="both"/>
        <w:rPr>
          <w:rFonts w:cs="Garamond"/>
          <w:color w:val="000000"/>
          <w:szCs w:val="24"/>
        </w:rPr>
      </w:pPr>
      <w:r w:rsidRPr="000A4E94">
        <w:rPr>
          <w:rFonts w:cs="Garamond"/>
          <w:color w:val="000000"/>
          <w:sz w:val="22"/>
        </w:rPr>
        <w:t>The improvement in students’ critical thinking skills was analyzed using the N-Gain formula (Hake, 1999):</w:t>
      </w:r>
    </w:p>
    <w:p w14:paraId="72AFDDF6" w14:textId="6576BDFC" w:rsidR="00A94D02" w:rsidRPr="000A4E94" w:rsidRDefault="00A94D02" w:rsidP="00B60A02">
      <w:pPr>
        <w:pBdr>
          <w:top w:val="nil"/>
          <w:left w:val="nil"/>
          <w:bottom w:val="nil"/>
          <w:right w:val="nil"/>
          <w:between w:val="nil"/>
        </w:pBdr>
        <w:ind w:left="851" w:firstLine="0"/>
        <w:jc w:val="both"/>
        <w:rPr>
          <w:rFonts w:cs="Garamond"/>
          <w:color w:val="000000"/>
          <w:sz w:val="22"/>
          <w:lang w:val="en-ID"/>
        </w:rPr>
      </w:pPr>
      <m:oMathPara>
        <m:oMath>
          <m:r>
            <w:rPr>
              <w:rFonts w:ascii="Cambria Math" w:hAnsi="Cambria Math" w:cs="Cambria Math"/>
              <w:color w:val="000000"/>
              <w:sz w:val="22"/>
              <w:lang w:val="en-ID"/>
            </w:rPr>
            <m:t>g</m:t>
          </m:r>
          <m:r>
            <m:rPr>
              <m:sty m:val="p"/>
            </m:rPr>
            <w:rPr>
              <w:rFonts w:ascii="Cambria Math" w:hAnsi="Cambria Math" w:cs="Cambria Math"/>
              <w:color w:val="000000"/>
              <w:sz w:val="22"/>
              <w:lang w:val="en-ID"/>
            </w:rPr>
            <m:t>=</m:t>
          </m:r>
          <m:f>
            <m:fPr>
              <m:ctrlPr>
                <w:rPr>
                  <w:rFonts w:ascii="Cambria Math" w:hAnsi="Cambria Math" w:cs="Garamond"/>
                  <w:i/>
                  <w:iCs/>
                  <w:color w:val="000000"/>
                  <w:sz w:val="22"/>
                  <w:lang w:val="en-ID"/>
                </w:rPr>
              </m:ctrlPr>
            </m:fPr>
            <m:num>
              <m:r>
                <w:rPr>
                  <w:rFonts w:ascii="Cambria Math" w:hAnsi="Cambria Math" w:cs="Cambria Math"/>
                  <w:color w:val="000000"/>
                  <w:sz w:val="22"/>
                </w:rPr>
                <m:t>Posttest Score-Pretest Score​</m:t>
              </m:r>
            </m:num>
            <m:den>
              <m:r>
                <w:rPr>
                  <w:rFonts w:ascii="Cambria Math" w:hAnsi="Cambria Math" w:cs="Cambria Math"/>
                  <w:color w:val="000000"/>
                  <w:sz w:val="22"/>
                </w:rPr>
                <m:t>Maximum Score-Pretest Score</m:t>
              </m:r>
            </m:den>
          </m:f>
          <m:r>
            <w:rPr>
              <w:rFonts w:ascii="Cambria Math" w:hAnsi="Cambria Math" w:cs="Garamond"/>
              <w:color w:val="000000"/>
              <w:sz w:val="22"/>
              <w:lang w:val="en-ID"/>
            </w:rPr>
            <m:t xml:space="preserve"> </m:t>
          </m:r>
        </m:oMath>
      </m:oMathPara>
    </w:p>
    <w:p w14:paraId="17EB534D" w14:textId="77777777" w:rsidR="000A4E94" w:rsidRPr="000A4E94" w:rsidRDefault="000A4E94" w:rsidP="00B60A02">
      <w:pPr>
        <w:pBdr>
          <w:top w:val="nil"/>
          <w:left w:val="nil"/>
          <w:bottom w:val="nil"/>
          <w:right w:val="nil"/>
          <w:between w:val="nil"/>
        </w:pBdr>
        <w:ind w:left="851" w:firstLine="0"/>
        <w:jc w:val="both"/>
        <w:rPr>
          <w:rFonts w:cs="Garamond"/>
          <w:color w:val="000000"/>
          <w:szCs w:val="24"/>
          <w:lang w:val="en-ID"/>
        </w:rPr>
      </w:pPr>
    </w:p>
    <w:p w14:paraId="2913D5F5" w14:textId="67468864" w:rsidR="00A94D02" w:rsidRPr="000A4E94" w:rsidRDefault="000A4E94" w:rsidP="00B60A02">
      <w:pPr>
        <w:pBdr>
          <w:top w:val="nil"/>
          <w:left w:val="nil"/>
          <w:bottom w:val="nil"/>
          <w:right w:val="nil"/>
          <w:between w:val="nil"/>
        </w:pBdr>
        <w:ind w:left="851" w:firstLine="0"/>
        <w:jc w:val="both"/>
        <w:rPr>
          <w:rFonts w:cs="Garamond"/>
          <w:color w:val="000000"/>
          <w:szCs w:val="24"/>
          <w:lang w:val="en-ID"/>
        </w:rPr>
      </w:pPr>
      <w:r w:rsidRPr="000A4E94">
        <w:rPr>
          <w:rFonts w:cs="Garamond"/>
          <w:color w:val="000000"/>
          <w:szCs w:val="24"/>
          <w:lang w:val="en-ID"/>
        </w:rPr>
        <w:t>The interpretation criteria for N-Gain are as follows:</w:t>
      </w:r>
      <w:r w:rsidRPr="000A4E94">
        <w:rPr>
          <w:rFonts w:ascii="Times New Roman" w:hAnsi="Times New Roman"/>
          <w:color w:val="000000"/>
          <w:szCs w:val="24"/>
          <w:lang w:val="en-ID"/>
        </w:rPr>
        <w:t>​</w:t>
      </w:r>
    </w:p>
    <w:p w14:paraId="7903D7FD" w14:textId="126B41CB" w:rsidR="00A94D02" w:rsidRPr="000A4E94" w:rsidRDefault="00A94D02" w:rsidP="00B60A02">
      <w:pPr>
        <w:pStyle w:val="ListParagraph"/>
        <w:numPr>
          <w:ilvl w:val="0"/>
          <w:numId w:val="0"/>
        </w:numPr>
        <w:pBdr>
          <w:top w:val="nil"/>
          <w:left w:val="nil"/>
          <w:bottom w:val="nil"/>
          <w:right w:val="nil"/>
          <w:between w:val="nil"/>
        </w:pBdr>
        <w:ind w:left="851"/>
        <w:jc w:val="both"/>
        <w:rPr>
          <w:rFonts w:cs="Garamond"/>
          <w:color w:val="000000"/>
          <w:szCs w:val="24"/>
          <w:lang w:val="en-ID"/>
        </w:rPr>
      </w:pPr>
      <w:r w:rsidRPr="000A4E94">
        <w:rPr>
          <w:rFonts w:cs="Garamond"/>
          <w:color w:val="000000"/>
          <w:szCs w:val="24"/>
          <w:lang w:val="en-ID"/>
        </w:rPr>
        <w:t>g ≥ 0,7 (</w:t>
      </w:r>
      <w:r w:rsidR="000A4E94" w:rsidRPr="000A4E94">
        <w:rPr>
          <w:rFonts w:cs="Garamond"/>
          <w:color w:val="000000"/>
          <w:szCs w:val="24"/>
          <w:lang w:val="en-ID"/>
        </w:rPr>
        <w:t>high</w:t>
      </w:r>
      <w:r w:rsidRPr="000A4E94">
        <w:rPr>
          <w:rFonts w:cs="Garamond"/>
          <w:color w:val="000000"/>
          <w:szCs w:val="24"/>
          <w:lang w:val="en-ID"/>
        </w:rPr>
        <w:t>)</w:t>
      </w:r>
    </w:p>
    <w:p w14:paraId="238209C3" w14:textId="390B4E25" w:rsidR="00A94D02" w:rsidRPr="000A4E94" w:rsidRDefault="00A94D02" w:rsidP="00B60A02">
      <w:pPr>
        <w:pStyle w:val="ListParagraph"/>
        <w:numPr>
          <w:ilvl w:val="0"/>
          <w:numId w:val="0"/>
        </w:numPr>
        <w:pBdr>
          <w:top w:val="nil"/>
          <w:left w:val="nil"/>
          <w:bottom w:val="nil"/>
          <w:right w:val="nil"/>
          <w:between w:val="nil"/>
        </w:pBdr>
        <w:ind w:left="851"/>
        <w:jc w:val="both"/>
        <w:rPr>
          <w:rFonts w:cs="Garamond"/>
          <w:color w:val="000000"/>
          <w:szCs w:val="24"/>
          <w:lang w:val="en-ID"/>
        </w:rPr>
      </w:pPr>
      <w:r w:rsidRPr="000A4E94">
        <w:rPr>
          <w:rFonts w:cs="Garamond"/>
          <w:color w:val="000000"/>
          <w:szCs w:val="24"/>
          <w:lang w:val="en-ID"/>
        </w:rPr>
        <w:t>0,3 ≤ g &lt; 0,7 (</w:t>
      </w:r>
      <w:r w:rsidR="000A4E94" w:rsidRPr="000A4E94">
        <w:rPr>
          <w:rFonts w:cs="Garamond"/>
          <w:color w:val="000000"/>
          <w:szCs w:val="24"/>
        </w:rPr>
        <w:t>moderate</w:t>
      </w:r>
      <w:r w:rsidRPr="000A4E94">
        <w:rPr>
          <w:rFonts w:cs="Garamond"/>
          <w:color w:val="000000"/>
          <w:szCs w:val="24"/>
          <w:lang w:val="en-ID"/>
        </w:rPr>
        <w:t>)</w:t>
      </w:r>
    </w:p>
    <w:p w14:paraId="4EBD3343" w14:textId="4C501FDA" w:rsidR="00A94D02" w:rsidRPr="000A4E94" w:rsidRDefault="00A94D02" w:rsidP="00B60A02">
      <w:pPr>
        <w:pStyle w:val="ListParagraph"/>
        <w:numPr>
          <w:ilvl w:val="0"/>
          <w:numId w:val="0"/>
        </w:numPr>
        <w:pBdr>
          <w:top w:val="nil"/>
          <w:left w:val="nil"/>
          <w:bottom w:val="nil"/>
          <w:right w:val="nil"/>
          <w:between w:val="nil"/>
        </w:pBdr>
        <w:ind w:left="851"/>
        <w:jc w:val="both"/>
        <w:rPr>
          <w:rFonts w:cs="Garamond"/>
          <w:color w:val="000000"/>
          <w:szCs w:val="24"/>
          <w:lang w:val="en-ID"/>
        </w:rPr>
      </w:pPr>
      <w:r w:rsidRPr="000A4E94">
        <w:rPr>
          <w:rFonts w:cs="Garamond"/>
          <w:color w:val="000000"/>
          <w:szCs w:val="24"/>
          <w:lang w:val="en-ID"/>
        </w:rPr>
        <w:t>g &lt; 0,3 (</w:t>
      </w:r>
      <w:r w:rsidR="000A4E94" w:rsidRPr="000A4E94">
        <w:rPr>
          <w:rFonts w:cs="Garamond"/>
          <w:color w:val="000000"/>
          <w:szCs w:val="24"/>
        </w:rPr>
        <w:t>low</w:t>
      </w:r>
      <w:r w:rsidRPr="000A4E94">
        <w:rPr>
          <w:rFonts w:cs="Garamond"/>
          <w:color w:val="000000"/>
          <w:szCs w:val="24"/>
          <w:lang w:val="en-ID"/>
        </w:rPr>
        <w:t>)</w:t>
      </w:r>
    </w:p>
    <w:p w14:paraId="6F09CE18" w14:textId="77777777" w:rsidR="000A4E94" w:rsidRDefault="000A4E94" w:rsidP="00B60A02">
      <w:pPr>
        <w:pBdr>
          <w:top w:val="nil"/>
          <w:left w:val="nil"/>
          <w:bottom w:val="nil"/>
          <w:right w:val="nil"/>
          <w:between w:val="nil"/>
        </w:pBdr>
        <w:ind w:left="851" w:firstLine="0"/>
        <w:jc w:val="both"/>
        <w:rPr>
          <w:rFonts w:cs="Garamond"/>
          <w:color w:val="000000"/>
          <w:szCs w:val="24"/>
        </w:rPr>
      </w:pPr>
      <w:r w:rsidRPr="000A4E94">
        <w:rPr>
          <w:rFonts w:cs="Garamond"/>
          <w:color w:val="000000"/>
          <w:szCs w:val="24"/>
        </w:rPr>
        <w:t xml:space="preserve">The E-Book is considered effective if the improvement in critical thinking skills reaches at least the moderate category and a minimum of 71% of students achieve learning mastery (Riduwan, 2018). </w:t>
      </w:r>
    </w:p>
    <w:p w14:paraId="2A4D1191" w14:textId="7B4707F9" w:rsidR="00A94D02" w:rsidRPr="00A94D02" w:rsidRDefault="000A4E94" w:rsidP="00B60A02">
      <w:pPr>
        <w:pBdr>
          <w:top w:val="nil"/>
          <w:left w:val="nil"/>
          <w:bottom w:val="nil"/>
          <w:right w:val="nil"/>
          <w:between w:val="nil"/>
        </w:pBdr>
        <w:ind w:left="851" w:firstLine="0"/>
        <w:jc w:val="both"/>
        <w:rPr>
          <w:rFonts w:cs="Garamond"/>
          <w:color w:val="000000"/>
          <w:szCs w:val="24"/>
          <w:lang w:val="en-ID"/>
        </w:rPr>
      </w:pPr>
      <w:r w:rsidRPr="000A4E94">
        <w:rPr>
          <w:rFonts w:cs="Garamond"/>
          <w:color w:val="000000"/>
          <w:szCs w:val="24"/>
        </w:rPr>
        <w:lastRenderedPageBreak/>
        <w:t>The one group pretest–posttest design was selected due to the limitation in controlling a comparison class; therefore, the interpretation of effectiveness was focused on the internal improvement within the group.</w:t>
      </w:r>
    </w:p>
    <w:p w14:paraId="6C3834F5" w14:textId="1E0FFA76" w:rsidR="00A94D02" w:rsidRPr="00B60A02" w:rsidRDefault="000A4E94" w:rsidP="00B60A02">
      <w:pPr>
        <w:pStyle w:val="ListParagraph"/>
        <w:numPr>
          <w:ilvl w:val="0"/>
          <w:numId w:val="6"/>
        </w:numPr>
        <w:pBdr>
          <w:top w:val="nil"/>
          <w:left w:val="nil"/>
          <w:bottom w:val="nil"/>
          <w:right w:val="nil"/>
          <w:between w:val="nil"/>
        </w:pBdr>
        <w:ind w:left="426"/>
        <w:jc w:val="both"/>
        <w:rPr>
          <w:rFonts w:cs="Garamond"/>
          <w:b/>
          <w:bCs/>
          <w:color w:val="000000"/>
          <w:szCs w:val="24"/>
          <w:lang w:val="en-ID"/>
        </w:rPr>
      </w:pPr>
      <w:r w:rsidRPr="000A4E94">
        <w:rPr>
          <w:rFonts w:cs="Garamond"/>
          <w:b/>
          <w:bCs/>
          <w:color w:val="000000"/>
          <w:szCs w:val="24"/>
          <w:lang w:val="en-ID"/>
        </w:rPr>
        <w:t>Disseminate Stage</w:t>
      </w:r>
    </w:p>
    <w:p w14:paraId="43549D28" w14:textId="6800B79A" w:rsidR="00A94D02" w:rsidRDefault="000A4E94" w:rsidP="00B60A02">
      <w:pPr>
        <w:pBdr>
          <w:top w:val="nil"/>
          <w:left w:val="nil"/>
          <w:bottom w:val="nil"/>
          <w:right w:val="nil"/>
          <w:between w:val="nil"/>
        </w:pBdr>
        <w:ind w:left="426" w:firstLine="425"/>
        <w:jc w:val="both"/>
        <w:rPr>
          <w:rFonts w:cs="Garamond"/>
          <w:color w:val="000000"/>
          <w:szCs w:val="24"/>
          <w:lang w:val="en-ID"/>
        </w:rPr>
      </w:pPr>
      <w:r w:rsidRPr="000A4E94">
        <w:rPr>
          <w:rFonts w:cs="Garamond"/>
          <w:color w:val="000000"/>
          <w:szCs w:val="24"/>
          <w:lang w:val="en-ID"/>
        </w:rPr>
        <w:t>The dissemination stage was carried out through the publication of the research findings in the form of a scientific article and the distribution of the E-Book to science teachers as a learning reference.</w:t>
      </w:r>
    </w:p>
    <w:p w14:paraId="4A0BE97F" w14:textId="77777777" w:rsidR="000A4E94" w:rsidRDefault="000A4E94" w:rsidP="00B60A02">
      <w:pPr>
        <w:pBdr>
          <w:top w:val="nil"/>
          <w:left w:val="nil"/>
          <w:bottom w:val="nil"/>
          <w:right w:val="nil"/>
          <w:between w:val="nil"/>
        </w:pBdr>
        <w:ind w:left="426" w:firstLine="425"/>
        <w:jc w:val="both"/>
        <w:rPr>
          <w:rFonts w:cs="Garamond"/>
          <w:color w:val="000000"/>
          <w:szCs w:val="24"/>
          <w:lang w:val="en-ID"/>
        </w:rPr>
      </w:pPr>
    </w:p>
    <w:p w14:paraId="76A01595" w14:textId="77777777" w:rsidR="000A4E94" w:rsidRPr="00A94D02" w:rsidRDefault="000A4E94" w:rsidP="00B60A02">
      <w:pPr>
        <w:pBdr>
          <w:top w:val="nil"/>
          <w:left w:val="nil"/>
          <w:bottom w:val="nil"/>
          <w:right w:val="nil"/>
          <w:between w:val="nil"/>
        </w:pBdr>
        <w:ind w:left="426" w:firstLine="425"/>
        <w:jc w:val="both"/>
        <w:rPr>
          <w:rFonts w:cs="Garamond"/>
          <w:color w:val="000000"/>
          <w:szCs w:val="24"/>
          <w:lang w:val="en-ID"/>
        </w:rPr>
      </w:pPr>
    </w:p>
    <w:p w14:paraId="5F006CF1" w14:textId="77777777" w:rsidR="00A94D02" w:rsidRDefault="00A94D02" w:rsidP="00A94D02">
      <w:pPr>
        <w:pBdr>
          <w:top w:val="nil"/>
          <w:left w:val="nil"/>
          <w:bottom w:val="nil"/>
          <w:right w:val="nil"/>
          <w:between w:val="nil"/>
        </w:pBdr>
        <w:ind w:firstLine="0"/>
        <w:jc w:val="both"/>
        <w:rPr>
          <w:rFonts w:cs="Garamond"/>
          <w:color w:val="000000"/>
          <w:szCs w:val="24"/>
        </w:rPr>
      </w:pPr>
    </w:p>
    <w:p w14:paraId="71163E9B" w14:textId="77777777" w:rsidR="00474878" w:rsidRDefault="00000000">
      <w:pPr>
        <w:pStyle w:val="Heading1"/>
        <w:spacing w:before="0"/>
      </w:pPr>
      <w:r>
        <w:t>RESULT AND DISCUSSION</w:t>
      </w:r>
    </w:p>
    <w:p w14:paraId="2E26B948" w14:textId="5170D336" w:rsidR="00EC1D54" w:rsidRPr="00EC1D54" w:rsidRDefault="000A4E94" w:rsidP="00EC1D54">
      <w:pPr>
        <w:pBdr>
          <w:top w:val="nil"/>
          <w:left w:val="nil"/>
          <w:bottom w:val="nil"/>
          <w:right w:val="nil"/>
          <w:between w:val="nil"/>
        </w:pBdr>
        <w:spacing w:after="120"/>
        <w:ind w:firstLine="0"/>
        <w:jc w:val="both"/>
        <w:rPr>
          <w:rFonts w:cs="Garamond"/>
          <w:b/>
          <w:bCs/>
          <w:color w:val="000000"/>
          <w:szCs w:val="24"/>
        </w:rPr>
      </w:pPr>
      <w:r w:rsidRPr="000A4E94">
        <w:rPr>
          <w:rFonts w:cs="Garamond"/>
          <w:b/>
          <w:bCs/>
          <w:color w:val="000000"/>
          <w:szCs w:val="24"/>
        </w:rPr>
        <w:t>E-Book Display</w:t>
      </w:r>
    </w:p>
    <w:p w14:paraId="16B6035B" w14:textId="77777777" w:rsidR="000A4E94" w:rsidRPr="000A4E94" w:rsidRDefault="000A4E94" w:rsidP="000A4E94">
      <w:pPr>
        <w:pBdr>
          <w:top w:val="nil"/>
          <w:left w:val="nil"/>
          <w:bottom w:val="nil"/>
          <w:right w:val="nil"/>
          <w:between w:val="nil"/>
        </w:pBdr>
        <w:spacing w:after="120"/>
        <w:jc w:val="both"/>
        <w:rPr>
          <w:rFonts w:cs="Garamond"/>
          <w:color w:val="000000"/>
          <w:szCs w:val="24"/>
        </w:rPr>
      </w:pPr>
      <w:r w:rsidRPr="000A4E94">
        <w:rPr>
          <w:rFonts w:cs="Garamond"/>
          <w:color w:val="000000"/>
          <w:szCs w:val="24"/>
        </w:rPr>
        <w:t>The development of this contextual environmental issue-based Ecology E-Book was designed to serve as a functional and relevant instructional material for junior secondary students. The product was developed with particular attention to contextual content presentation, activities that promote active engagement, and accessibility through a digital format. The visual design of the E-Book was created using Canva to optimize readability and visual appeal, while the digital format facilitates multimedia integration, allowing students to experience richer learning compared to conventional printed books (Ramadhanti &amp; Azhar, 2022).</w:t>
      </w:r>
    </w:p>
    <w:p w14:paraId="5FAB710E" w14:textId="77777777" w:rsidR="000A4E94" w:rsidRPr="000A4E94" w:rsidRDefault="000A4E94" w:rsidP="000A4E94">
      <w:pPr>
        <w:pBdr>
          <w:top w:val="nil"/>
          <w:left w:val="nil"/>
          <w:bottom w:val="nil"/>
          <w:right w:val="nil"/>
          <w:between w:val="nil"/>
        </w:pBdr>
        <w:spacing w:after="120"/>
        <w:jc w:val="both"/>
        <w:rPr>
          <w:rFonts w:cs="Garamond"/>
          <w:color w:val="000000"/>
          <w:szCs w:val="24"/>
        </w:rPr>
      </w:pPr>
      <w:r w:rsidRPr="000A4E94">
        <w:rPr>
          <w:rFonts w:cs="Garamond"/>
          <w:color w:val="000000"/>
          <w:szCs w:val="24"/>
        </w:rPr>
        <w:t xml:space="preserve">The main features incorporated in the product, such as </w:t>
      </w:r>
      <w:r w:rsidRPr="000A4E94">
        <w:rPr>
          <w:rFonts w:cs="Garamond"/>
          <w:i/>
          <w:iCs/>
          <w:color w:val="000000"/>
          <w:szCs w:val="24"/>
        </w:rPr>
        <w:t>Pojok Informasi, Kolom Aktivitas, Mini Laboratorium, Quotes Biologi</w:t>
      </w:r>
      <w:r w:rsidRPr="000A4E94">
        <w:rPr>
          <w:rFonts w:cs="Garamond"/>
          <w:color w:val="000000"/>
          <w:szCs w:val="24"/>
        </w:rPr>
        <w:t>, and Ekosistem My Adventure, were designed to facilitate various cognitive activities. Pojok Informasi functions as an additional reading resource that encourages the evaluation of scientific information; in digital learning practice, the provision of curated reference sources has been shown to expand scientific literacy and assist students in assessing information credibility (Sintiawati, 2021). Meanwhile, Kolom Aktivitas and Mini Laboratorium provide opportunities for small-scale practices based on real-world problems, which promote data interpretation and the construction of scientific reasoning through direct experience (Hadi, 2025).</w:t>
      </w:r>
    </w:p>
    <w:p w14:paraId="4F1D0C5D" w14:textId="77777777" w:rsidR="000A4E94" w:rsidRPr="000A4E94" w:rsidRDefault="000A4E94" w:rsidP="000A4E94">
      <w:pPr>
        <w:pBdr>
          <w:top w:val="nil"/>
          <w:left w:val="nil"/>
          <w:bottom w:val="nil"/>
          <w:right w:val="nil"/>
          <w:between w:val="nil"/>
        </w:pBdr>
        <w:spacing w:after="120"/>
        <w:jc w:val="both"/>
        <w:rPr>
          <w:rFonts w:cs="Garamond"/>
          <w:color w:val="000000"/>
          <w:szCs w:val="24"/>
        </w:rPr>
      </w:pPr>
      <w:r w:rsidRPr="000A4E94">
        <w:rPr>
          <w:rFonts w:cs="Garamond"/>
          <w:color w:val="000000"/>
          <w:szCs w:val="24"/>
        </w:rPr>
        <w:t>Project based and contextual task characteristics are strongly reflected in the Ekosistem My Adventure feature. Through simple projects such as mapping local waste problems or analyzing the impact of pollutants on aquatic ecosystems, students are guided to identify problems, collect data, analyze findings, and formulate recommendations steps that progressively develop higher-order thinking skills. Findings from similar instructional material development studies indicate that local context based project approaches enhance students’ cognitive engagement and problem-solving skills (Putri, 2024).</w:t>
      </w:r>
    </w:p>
    <w:p w14:paraId="2870234E" w14:textId="77777777" w:rsidR="000A4E94" w:rsidRPr="000A4E94" w:rsidRDefault="000A4E94" w:rsidP="000A4E94">
      <w:pPr>
        <w:pBdr>
          <w:top w:val="nil"/>
          <w:left w:val="nil"/>
          <w:bottom w:val="nil"/>
          <w:right w:val="nil"/>
          <w:between w:val="nil"/>
        </w:pBdr>
        <w:spacing w:after="120"/>
        <w:jc w:val="both"/>
        <w:rPr>
          <w:rFonts w:cs="Garamond"/>
          <w:color w:val="000000"/>
          <w:szCs w:val="24"/>
        </w:rPr>
      </w:pPr>
      <w:r w:rsidRPr="000A4E94">
        <w:rPr>
          <w:rFonts w:cs="Garamond"/>
          <w:color w:val="000000"/>
          <w:szCs w:val="24"/>
        </w:rPr>
        <w:t>From a technical perspective, the selection of an e-book format (rather than merely a static PDF document) considered aspects of accessibility and interactivity. The integration of short videos, interactive images, and response buttons (e.g., links to assignment forms or short quizzes) enables a multimodal learning pattern that supports diverse student learning styles. Research on the development of interactive e-books and e-modules indicates that multimedia features and interactivity increase learning motivation while facilitating the understanding of abstract concepts (Yudiyanto, 2024; Defianti, 2023).</w:t>
      </w:r>
    </w:p>
    <w:p w14:paraId="710720CE" w14:textId="688E1090" w:rsidR="000A4E94" w:rsidRPr="000A4E94" w:rsidRDefault="000A4E94" w:rsidP="000A4E94">
      <w:pPr>
        <w:pBdr>
          <w:top w:val="nil"/>
          <w:left w:val="nil"/>
          <w:bottom w:val="nil"/>
          <w:right w:val="nil"/>
          <w:between w:val="nil"/>
        </w:pBdr>
        <w:spacing w:after="120"/>
        <w:jc w:val="both"/>
        <w:rPr>
          <w:rFonts w:cs="Garamond"/>
          <w:color w:val="000000"/>
          <w:szCs w:val="24"/>
        </w:rPr>
      </w:pPr>
      <w:r w:rsidRPr="000A4E94">
        <w:rPr>
          <w:rFonts w:cs="Garamond"/>
          <w:color w:val="000000"/>
          <w:szCs w:val="24"/>
        </w:rPr>
        <w:t>From a pedagogical standpoint, this E-Book was designed to accommodate the six critical thinking indicators proposed by Facione</w:t>
      </w:r>
      <w:r>
        <w:rPr>
          <w:rFonts w:cs="Garamond"/>
          <w:color w:val="000000"/>
          <w:szCs w:val="24"/>
        </w:rPr>
        <w:t xml:space="preserve"> </w:t>
      </w:r>
      <w:r w:rsidRPr="000A4E94">
        <w:rPr>
          <w:rFonts w:cs="Garamond"/>
          <w:color w:val="000000"/>
          <w:szCs w:val="24"/>
        </w:rPr>
        <w:t>interpretation, analysis, evaluation, inference, explanation, and self-regulation by integrating them into each feature. For example, tasks in Kolom Aktivitas require students to transform quantitative data into graphs (interpretation and analysis), while reflective questions at the end of activities facilitate explanation and self-regulation. The explicit integration of these indicators into learning activities provides a more systematic framework for critical thinking practice compared to materials that merely present information (Maulida, 2024).</w:t>
      </w:r>
    </w:p>
    <w:p w14:paraId="398264E4" w14:textId="77777777" w:rsidR="000A4E94" w:rsidRPr="000A4E94" w:rsidRDefault="000A4E94" w:rsidP="000A4E94">
      <w:pPr>
        <w:pBdr>
          <w:top w:val="nil"/>
          <w:left w:val="nil"/>
          <w:bottom w:val="nil"/>
          <w:right w:val="nil"/>
          <w:between w:val="nil"/>
        </w:pBdr>
        <w:spacing w:after="120"/>
        <w:jc w:val="both"/>
        <w:rPr>
          <w:rFonts w:cs="Garamond"/>
          <w:color w:val="000000"/>
          <w:szCs w:val="24"/>
        </w:rPr>
      </w:pPr>
      <w:r w:rsidRPr="000A4E94">
        <w:rPr>
          <w:rFonts w:cs="Garamond"/>
          <w:color w:val="000000"/>
          <w:szCs w:val="24"/>
        </w:rPr>
        <w:lastRenderedPageBreak/>
        <w:t>The inclusion of collaborative features (e.g., group assignments to create educational posters) also constitutes an essential characteristic of this product. Creative activities such as poster development combine application and creativity domains, encouraging students not only to record facts but also to synthesize information into communicative visual messages. Empirical evidence from digital media development studies shows that collaborative creative tasks can improve students’ scientific communication skills, creativity, and collaboration (Se’ke, 2025).</w:t>
      </w:r>
    </w:p>
    <w:p w14:paraId="5A654197" w14:textId="77777777" w:rsidR="000A4E94" w:rsidRPr="000A4E94" w:rsidRDefault="000A4E94" w:rsidP="000A4E94">
      <w:pPr>
        <w:pBdr>
          <w:top w:val="nil"/>
          <w:left w:val="nil"/>
          <w:bottom w:val="nil"/>
          <w:right w:val="nil"/>
          <w:between w:val="nil"/>
        </w:pBdr>
        <w:spacing w:after="120"/>
        <w:jc w:val="both"/>
        <w:rPr>
          <w:rFonts w:cs="Garamond"/>
          <w:color w:val="000000"/>
          <w:szCs w:val="24"/>
        </w:rPr>
      </w:pPr>
      <w:r w:rsidRPr="000A4E94">
        <w:rPr>
          <w:rFonts w:cs="Garamond"/>
          <w:color w:val="000000"/>
          <w:szCs w:val="24"/>
        </w:rPr>
        <w:t>From an implementation perspective, the ease of distributing the E-Book via OJS/school links and its compatibility with smartphones enhance its practical value. However, the literature also indicates that the effectiveness of digital media is strongly influenced by teacher readiness and school infrastructure; therefore, teacher mentoring and planning are necessary to ensure optimal classroom implementation (Pratama &amp; Widodo, 2022). This consideration remains important even though the product design has accommodated features that support active learning.</w:t>
      </w:r>
    </w:p>
    <w:p w14:paraId="4F30BE33" w14:textId="0F3120C1" w:rsidR="00474878" w:rsidRDefault="000A4E94" w:rsidP="000A4E94">
      <w:pPr>
        <w:pBdr>
          <w:top w:val="nil"/>
          <w:left w:val="nil"/>
          <w:bottom w:val="nil"/>
          <w:right w:val="nil"/>
          <w:between w:val="nil"/>
        </w:pBdr>
        <w:spacing w:after="120"/>
        <w:jc w:val="both"/>
        <w:rPr>
          <w:rFonts w:cs="Garamond"/>
          <w:color w:val="000000"/>
          <w:szCs w:val="24"/>
        </w:rPr>
      </w:pPr>
      <w:r w:rsidRPr="000A4E94">
        <w:rPr>
          <w:rFonts w:cs="Garamond"/>
          <w:color w:val="000000"/>
          <w:szCs w:val="24"/>
        </w:rPr>
        <w:t>In summary, the characteristics of the E-Book integrating local context, mini-experimental activities, multimedia features, and project-based assignments</w:t>
      </w:r>
      <w:r w:rsidR="008E368A">
        <w:rPr>
          <w:rFonts w:cs="Garamond"/>
          <w:color w:val="000000"/>
          <w:szCs w:val="24"/>
        </w:rPr>
        <w:t xml:space="preserve"> </w:t>
      </w:r>
      <w:r w:rsidRPr="000A4E94">
        <w:rPr>
          <w:rFonts w:cs="Garamond"/>
          <w:color w:val="000000"/>
          <w:szCs w:val="24"/>
        </w:rPr>
        <w:t>reflect the developer’s intention to position the E-Book not merely as a content repository but as a learning medium that encourages scientific exploration and reflection. The placement of applicative and interactive features is consistent with recent research findings regarding the development of effective digital instructional materials in science education (Hadi, 2025; Ramadhanti &amp; Azhar, 2022).</w:t>
      </w:r>
    </w:p>
    <w:p w14:paraId="3743FF7C" w14:textId="6573D795" w:rsidR="00EC1D54" w:rsidRPr="00EC1D54" w:rsidRDefault="00E06C49">
      <w:pPr>
        <w:pBdr>
          <w:top w:val="nil"/>
          <w:left w:val="nil"/>
          <w:bottom w:val="nil"/>
          <w:right w:val="nil"/>
          <w:between w:val="nil"/>
        </w:pBdr>
        <w:spacing w:after="120"/>
        <w:ind w:firstLine="0"/>
        <w:jc w:val="both"/>
        <w:rPr>
          <w:rFonts w:cs="Garamond"/>
          <w:b/>
          <w:bCs/>
          <w:color w:val="000000"/>
          <w:szCs w:val="24"/>
        </w:rPr>
      </w:pPr>
      <w:r w:rsidRPr="00E06C49">
        <w:rPr>
          <w:rFonts w:cs="Garamond"/>
          <w:b/>
          <w:bCs/>
          <w:color w:val="000000"/>
          <w:szCs w:val="24"/>
        </w:rPr>
        <w:t>E-Book Validation</w:t>
      </w:r>
    </w:p>
    <w:p w14:paraId="4B2C1F3D" w14:textId="195ABF9B" w:rsidR="0057002D" w:rsidRDefault="00BF3BA1">
      <w:pPr>
        <w:pBdr>
          <w:top w:val="nil"/>
          <w:left w:val="nil"/>
          <w:bottom w:val="nil"/>
          <w:right w:val="nil"/>
          <w:between w:val="nil"/>
        </w:pBdr>
        <w:spacing w:after="120"/>
        <w:ind w:firstLine="0"/>
        <w:jc w:val="both"/>
        <w:rPr>
          <w:rFonts w:cs="Garamond"/>
          <w:color w:val="000000"/>
          <w:szCs w:val="24"/>
        </w:rPr>
      </w:pPr>
      <w:r>
        <w:rPr>
          <w:rFonts w:cs="Garamond"/>
          <w:color w:val="000000"/>
          <w:szCs w:val="24"/>
        </w:rPr>
        <w:tab/>
      </w:r>
      <w:r w:rsidR="00E06C49" w:rsidRPr="00E06C49">
        <w:rPr>
          <w:rFonts w:cs="Garamond"/>
          <w:color w:val="000000"/>
          <w:szCs w:val="24"/>
        </w:rPr>
        <w:t>The validation of the contextual environmental issue-based Ecology E-Book was conducted by three validators consisting of one material expert, one media expert, and one science teacher as a practitioner. The validation process aimed to evaluate content feasibility, presentation quality, language appropriateness, and the alignment of features with critical thinking skill indicators. A summary of the overall validation results is systematically presented in Table 1, which provides a recapitulation of the assessments from each validator</w:t>
      </w:r>
      <w:r w:rsidRPr="00BF3BA1">
        <w:rPr>
          <w:rFonts w:cs="Garamond"/>
          <w:color w:val="000000"/>
          <w:szCs w:val="24"/>
        </w:rPr>
        <w:t>.</w:t>
      </w:r>
    </w:p>
    <w:p w14:paraId="216E398B" w14:textId="2195758F" w:rsidR="00B95A10" w:rsidRPr="00B95A10" w:rsidRDefault="00E06C49" w:rsidP="00B95A10">
      <w:pPr>
        <w:pBdr>
          <w:top w:val="nil"/>
          <w:left w:val="nil"/>
          <w:bottom w:val="nil"/>
          <w:right w:val="nil"/>
          <w:between w:val="nil"/>
        </w:pBdr>
        <w:spacing w:after="120"/>
        <w:ind w:firstLine="0"/>
        <w:jc w:val="center"/>
        <w:rPr>
          <w:rFonts w:cs="Garamond"/>
          <w:b/>
          <w:bCs/>
          <w:color w:val="000000"/>
          <w:szCs w:val="24"/>
        </w:rPr>
      </w:pPr>
      <w:r w:rsidRPr="00E06C49">
        <w:rPr>
          <w:rFonts w:cs="Garamond"/>
          <w:b/>
          <w:bCs/>
          <w:color w:val="000000"/>
          <w:szCs w:val="24"/>
        </w:rPr>
        <w:t>Table 1. Recapitulation of Validation Results by Validators</w:t>
      </w:r>
    </w:p>
    <w:tbl>
      <w:tblPr>
        <w:tblW w:w="9214" w:type="dxa"/>
        <w:jc w:val="center"/>
        <w:tblBorders>
          <w:top w:val="single" w:sz="8" w:space="0" w:color="000000"/>
          <w:left w:val="nil"/>
          <w:bottom w:val="single" w:sz="8" w:space="0" w:color="000000"/>
          <w:right w:val="nil"/>
          <w:insideH w:val="single" w:sz="4" w:space="0" w:color="000000"/>
          <w:insideV w:val="nil"/>
        </w:tblBorders>
        <w:tblLayout w:type="fixed"/>
        <w:tblLook w:val="0400" w:firstRow="0" w:lastRow="0" w:firstColumn="0" w:lastColumn="0" w:noHBand="0" w:noVBand="1"/>
      </w:tblPr>
      <w:tblGrid>
        <w:gridCol w:w="567"/>
        <w:gridCol w:w="5670"/>
        <w:gridCol w:w="1276"/>
        <w:gridCol w:w="1701"/>
      </w:tblGrid>
      <w:tr w:rsidR="00BF3BA1" w14:paraId="254968E5" w14:textId="77777777" w:rsidTr="00E06C49">
        <w:trPr>
          <w:trHeight w:val="313"/>
          <w:jc w:val="center"/>
        </w:trPr>
        <w:tc>
          <w:tcPr>
            <w:tcW w:w="567" w:type="dxa"/>
            <w:vAlign w:val="center"/>
          </w:tcPr>
          <w:p w14:paraId="0C3BE515" w14:textId="147D1256" w:rsidR="00BF3BA1" w:rsidRDefault="00BF3BA1" w:rsidP="00BF3BA1">
            <w:pPr>
              <w:widowControl w:val="0"/>
              <w:pBdr>
                <w:top w:val="nil"/>
                <w:left w:val="nil"/>
                <w:bottom w:val="nil"/>
                <w:right w:val="nil"/>
                <w:between w:val="nil"/>
              </w:pBdr>
              <w:spacing w:line="276" w:lineRule="auto"/>
              <w:ind w:firstLine="0"/>
              <w:jc w:val="center"/>
              <w:rPr>
                <w:b/>
                <w:sz w:val="20"/>
                <w:szCs w:val="20"/>
              </w:rPr>
            </w:pPr>
            <w:r>
              <w:rPr>
                <w:b/>
                <w:sz w:val="20"/>
                <w:szCs w:val="20"/>
              </w:rPr>
              <w:t>No</w:t>
            </w:r>
          </w:p>
        </w:tc>
        <w:tc>
          <w:tcPr>
            <w:tcW w:w="5670" w:type="dxa"/>
            <w:vAlign w:val="center"/>
          </w:tcPr>
          <w:p w14:paraId="70CFFE6A" w14:textId="0997DD1C" w:rsidR="00BF3BA1" w:rsidRDefault="00E06C49" w:rsidP="00BF3BA1">
            <w:pPr>
              <w:widowControl w:val="0"/>
              <w:pBdr>
                <w:top w:val="nil"/>
                <w:left w:val="nil"/>
                <w:bottom w:val="nil"/>
                <w:right w:val="nil"/>
                <w:between w:val="nil"/>
              </w:pBdr>
              <w:spacing w:line="276" w:lineRule="auto"/>
              <w:ind w:firstLine="0"/>
              <w:jc w:val="center"/>
              <w:rPr>
                <w:b/>
                <w:sz w:val="20"/>
                <w:szCs w:val="20"/>
              </w:rPr>
            </w:pPr>
            <w:r w:rsidRPr="00E06C49">
              <w:rPr>
                <w:b/>
                <w:sz w:val="20"/>
                <w:szCs w:val="20"/>
              </w:rPr>
              <w:t>Assessed Aspect</w:t>
            </w:r>
          </w:p>
        </w:tc>
        <w:tc>
          <w:tcPr>
            <w:tcW w:w="1276" w:type="dxa"/>
            <w:vAlign w:val="center"/>
          </w:tcPr>
          <w:p w14:paraId="766013A7" w14:textId="3D004E64" w:rsidR="00BF3BA1" w:rsidRDefault="00E06C49" w:rsidP="00BF3BA1">
            <w:pPr>
              <w:ind w:firstLine="0"/>
              <w:jc w:val="center"/>
              <w:rPr>
                <w:b/>
                <w:sz w:val="20"/>
                <w:szCs w:val="20"/>
              </w:rPr>
            </w:pPr>
            <w:r w:rsidRPr="00E06C49">
              <w:rPr>
                <w:b/>
                <w:sz w:val="20"/>
                <w:szCs w:val="20"/>
              </w:rPr>
              <w:t>Mean Score</w:t>
            </w:r>
          </w:p>
        </w:tc>
        <w:tc>
          <w:tcPr>
            <w:tcW w:w="1701" w:type="dxa"/>
            <w:vAlign w:val="center"/>
          </w:tcPr>
          <w:p w14:paraId="5EDEE447" w14:textId="16A463FE" w:rsidR="00BF3BA1" w:rsidRDefault="00E06C49" w:rsidP="00BF3BA1">
            <w:pPr>
              <w:ind w:firstLine="0"/>
              <w:jc w:val="center"/>
              <w:rPr>
                <w:b/>
                <w:sz w:val="20"/>
                <w:szCs w:val="20"/>
              </w:rPr>
            </w:pPr>
            <w:r w:rsidRPr="00E06C49">
              <w:rPr>
                <w:b/>
                <w:sz w:val="20"/>
                <w:szCs w:val="20"/>
              </w:rPr>
              <w:t>Criteria</w:t>
            </w:r>
          </w:p>
        </w:tc>
      </w:tr>
      <w:tr w:rsidR="00BF3BA1" w14:paraId="3418A048" w14:textId="77777777" w:rsidTr="00E06C49">
        <w:trPr>
          <w:jc w:val="center"/>
        </w:trPr>
        <w:tc>
          <w:tcPr>
            <w:tcW w:w="6237" w:type="dxa"/>
            <w:gridSpan w:val="2"/>
            <w:shd w:val="clear" w:color="auto" w:fill="C6D9F1" w:themeFill="text2" w:themeFillTint="33"/>
            <w:vAlign w:val="center"/>
          </w:tcPr>
          <w:p w14:paraId="190FA636" w14:textId="60185069" w:rsidR="00BF3BA1" w:rsidRDefault="00E06C49" w:rsidP="00BF3BA1">
            <w:pPr>
              <w:ind w:firstLine="0"/>
              <w:rPr>
                <w:sz w:val="20"/>
                <w:szCs w:val="20"/>
              </w:rPr>
            </w:pPr>
            <w:r w:rsidRPr="00E06C49">
              <w:rPr>
                <w:sz w:val="20"/>
                <w:szCs w:val="20"/>
              </w:rPr>
              <w:t>Display Feasibility</w:t>
            </w:r>
          </w:p>
        </w:tc>
        <w:tc>
          <w:tcPr>
            <w:tcW w:w="1276" w:type="dxa"/>
            <w:shd w:val="clear" w:color="auto" w:fill="C6D9F1" w:themeFill="text2" w:themeFillTint="33"/>
            <w:vAlign w:val="center"/>
          </w:tcPr>
          <w:p w14:paraId="08681965" w14:textId="77777777" w:rsidR="00BF3BA1" w:rsidRDefault="00BF3BA1" w:rsidP="00BF3BA1">
            <w:pPr>
              <w:ind w:firstLine="0"/>
              <w:jc w:val="center"/>
              <w:rPr>
                <w:sz w:val="20"/>
                <w:szCs w:val="20"/>
              </w:rPr>
            </w:pPr>
          </w:p>
        </w:tc>
        <w:tc>
          <w:tcPr>
            <w:tcW w:w="1701" w:type="dxa"/>
            <w:shd w:val="clear" w:color="auto" w:fill="C6D9F1" w:themeFill="text2" w:themeFillTint="33"/>
            <w:vAlign w:val="center"/>
          </w:tcPr>
          <w:p w14:paraId="1CA2FEE0" w14:textId="77777777" w:rsidR="00BF3BA1" w:rsidRDefault="00BF3BA1" w:rsidP="00BF3BA1">
            <w:pPr>
              <w:ind w:firstLine="0"/>
              <w:jc w:val="center"/>
              <w:rPr>
                <w:sz w:val="20"/>
                <w:szCs w:val="20"/>
              </w:rPr>
            </w:pPr>
          </w:p>
        </w:tc>
      </w:tr>
      <w:tr w:rsidR="00E06C49" w14:paraId="1174D3FF" w14:textId="77777777" w:rsidTr="00E06C49">
        <w:trPr>
          <w:jc w:val="center"/>
        </w:trPr>
        <w:tc>
          <w:tcPr>
            <w:tcW w:w="567" w:type="dxa"/>
            <w:vAlign w:val="center"/>
          </w:tcPr>
          <w:p w14:paraId="0C49DBBB" w14:textId="77777777" w:rsidR="00E06C49" w:rsidRDefault="00E06C49" w:rsidP="00E06C49">
            <w:pPr>
              <w:ind w:firstLine="0"/>
              <w:jc w:val="center"/>
              <w:rPr>
                <w:sz w:val="20"/>
                <w:szCs w:val="20"/>
              </w:rPr>
            </w:pPr>
            <w:r>
              <w:rPr>
                <w:sz w:val="20"/>
                <w:szCs w:val="20"/>
              </w:rPr>
              <w:t>1</w:t>
            </w:r>
          </w:p>
        </w:tc>
        <w:tc>
          <w:tcPr>
            <w:tcW w:w="5670" w:type="dxa"/>
          </w:tcPr>
          <w:p w14:paraId="087F53CD" w14:textId="41E32651" w:rsidR="00E06C49" w:rsidRDefault="00E06C49" w:rsidP="00E06C49">
            <w:pPr>
              <w:ind w:firstLine="0"/>
              <w:rPr>
                <w:sz w:val="20"/>
                <w:szCs w:val="20"/>
              </w:rPr>
            </w:pPr>
            <w:r w:rsidRPr="0030311F">
              <w:t>The physical appearance of the e-book is attractive and well-organized.</w:t>
            </w:r>
          </w:p>
        </w:tc>
        <w:tc>
          <w:tcPr>
            <w:tcW w:w="1276" w:type="dxa"/>
            <w:vAlign w:val="center"/>
          </w:tcPr>
          <w:p w14:paraId="17BEA229" w14:textId="3F60BE3F" w:rsidR="00E06C49" w:rsidRDefault="00E06C49" w:rsidP="00E06C49">
            <w:pPr>
              <w:ind w:firstLine="0"/>
              <w:jc w:val="center"/>
              <w:rPr>
                <w:sz w:val="20"/>
                <w:szCs w:val="20"/>
              </w:rPr>
            </w:pPr>
            <w:r>
              <w:rPr>
                <w:sz w:val="20"/>
                <w:szCs w:val="20"/>
              </w:rPr>
              <w:t>4</w:t>
            </w:r>
          </w:p>
        </w:tc>
        <w:tc>
          <w:tcPr>
            <w:tcW w:w="1701" w:type="dxa"/>
            <w:vAlign w:val="center"/>
          </w:tcPr>
          <w:p w14:paraId="075FCBB3" w14:textId="169D3220" w:rsidR="00E06C49" w:rsidRDefault="00E06C49" w:rsidP="00E06C49">
            <w:pPr>
              <w:ind w:firstLine="0"/>
              <w:jc w:val="center"/>
              <w:rPr>
                <w:sz w:val="20"/>
                <w:szCs w:val="20"/>
              </w:rPr>
            </w:pPr>
            <w:r w:rsidRPr="00E06C49">
              <w:rPr>
                <w:sz w:val="20"/>
                <w:szCs w:val="20"/>
              </w:rPr>
              <w:t>Highly Feasible</w:t>
            </w:r>
          </w:p>
        </w:tc>
      </w:tr>
      <w:tr w:rsidR="00E06C49" w14:paraId="4A174658" w14:textId="77777777" w:rsidTr="00E06C49">
        <w:trPr>
          <w:jc w:val="center"/>
        </w:trPr>
        <w:tc>
          <w:tcPr>
            <w:tcW w:w="567" w:type="dxa"/>
            <w:vAlign w:val="center"/>
          </w:tcPr>
          <w:p w14:paraId="49F58D71" w14:textId="77777777" w:rsidR="00E06C49" w:rsidRDefault="00E06C49" w:rsidP="00E06C49">
            <w:pPr>
              <w:ind w:firstLine="0"/>
              <w:jc w:val="center"/>
              <w:rPr>
                <w:sz w:val="20"/>
                <w:szCs w:val="20"/>
              </w:rPr>
            </w:pPr>
            <w:r>
              <w:rPr>
                <w:sz w:val="20"/>
                <w:szCs w:val="20"/>
              </w:rPr>
              <w:t>2</w:t>
            </w:r>
          </w:p>
        </w:tc>
        <w:tc>
          <w:tcPr>
            <w:tcW w:w="5670" w:type="dxa"/>
          </w:tcPr>
          <w:p w14:paraId="6C3FFD8B" w14:textId="6E0C24CF" w:rsidR="00E06C49" w:rsidRDefault="00E06C49" w:rsidP="00E06C49">
            <w:pPr>
              <w:ind w:firstLine="0"/>
              <w:rPr>
                <w:sz w:val="20"/>
                <w:szCs w:val="20"/>
              </w:rPr>
            </w:pPr>
            <w:r w:rsidRPr="0030311F">
              <w:t>The page layout is systematically arranged and consistent.</w:t>
            </w:r>
          </w:p>
        </w:tc>
        <w:tc>
          <w:tcPr>
            <w:tcW w:w="1276" w:type="dxa"/>
            <w:vAlign w:val="center"/>
          </w:tcPr>
          <w:p w14:paraId="6DEEA100" w14:textId="7D6F555E" w:rsidR="00E06C49" w:rsidRDefault="00E06C49" w:rsidP="00E06C49">
            <w:pPr>
              <w:ind w:firstLine="0"/>
              <w:jc w:val="center"/>
              <w:rPr>
                <w:sz w:val="20"/>
                <w:szCs w:val="20"/>
              </w:rPr>
            </w:pPr>
            <w:r>
              <w:rPr>
                <w:sz w:val="20"/>
                <w:szCs w:val="20"/>
              </w:rPr>
              <w:t>4</w:t>
            </w:r>
          </w:p>
        </w:tc>
        <w:tc>
          <w:tcPr>
            <w:tcW w:w="1701" w:type="dxa"/>
          </w:tcPr>
          <w:p w14:paraId="76A35F3A" w14:textId="47827086" w:rsidR="00E06C49" w:rsidRDefault="00E06C49" w:rsidP="00E06C49">
            <w:pPr>
              <w:ind w:firstLine="0"/>
              <w:jc w:val="center"/>
              <w:rPr>
                <w:sz w:val="20"/>
                <w:szCs w:val="20"/>
              </w:rPr>
            </w:pPr>
            <w:r w:rsidRPr="00746FED">
              <w:rPr>
                <w:sz w:val="20"/>
                <w:szCs w:val="20"/>
              </w:rPr>
              <w:t>Highly Feasible</w:t>
            </w:r>
          </w:p>
        </w:tc>
      </w:tr>
      <w:tr w:rsidR="00E06C49" w14:paraId="061B0526" w14:textId="77777777" w:rsidTr="00E06C49">
        <w:trPr>
          <w:jc w:val="center"/>
        </w:trPr>
        <w:tc>
          <w:tcPr>
            <w:tcW w:w="567" w:type="dxa"/>
            <w:vAlign w:val="center"/>
          </w:tcPr>
          <w:p w14:paraId="79F28883" w14:textId="77777777" w:rsidR="00E06C49" w:rsidRDefault="00E06C49" w:rsidP="00E06C49">
            <w:pPr>
              <w:ind w:firstLine="0"/>
              <w:jc w:val="center"/>
              <w:rPr>
                <w:sz w:val="20"/>
                <w:szCs w:val="20"/>
              </w:rPr>
            </w:pPr>
            <w:r>
              <w:rPr>
                <w:sz w:val="20"/>
                <w:szCs w:val="20"/>
              </w:rPr>
              <w:t>3</w:t>
            </w:r>
          </w:p>
        </w:tc>
        <w:tc>
          <w:tcPr>
            <w:tcW w:w="5670" w:type="dxa"/>
          </w:tcPr>
          <w:p w14:paraId="686C1507" w14:textId="39A17C72" w:rsidR="00E06C49" w:rsidRDefault="00E06C49" w:rsidP="00E06C49">
            <w:pPr>
              <w:ind w:firstLine="0"/>
              <w:rPr>
                <w:sz w:val="20"/>
                <w:szCs w:val="20"/>
              </w:rPr>
            </w:pPr>
            <w:r w:rsidRPr="0030311F">
              <w:t>The selection of font type and size is readable and appropriate.</w:t>
            </w:r>
          </w:p>
        </w:tc>
        <w:tc>
          <w:tcPr>
            <w:tcW w:w="1276" w:type="dxa"/>
            <w:vAlign w:val="center"/>
          </w:tcPr>
          <w:p w14:paraId="156FAF19" w14:textId="332AF93A" w:rsidR="00E06C49" w:rsidRDefault="00E06C49" w:rsidP="00E06C49">
            <w:pPr>
              <w:ind w:firstLine="0"/>
              <w:jc w:val="center"/>
              <w:rPr>
                <w:sz w:val="20"/>
                <w:szCs w:val="20"/>
              </w:rPr>
            </w:pPr>
            <w:r>
              <w:rPr>
                <w:sz w:val="20"/>
                <w:szCs w:val="20"/>
              </w:rPr>
              <w:t>4</w:t>
            </w:r>
          </w:p>
        </w:tc>
        <w:tc>
          <w:tcPr>
            <w:tcW w:w="1701" w:type="dxa"/>
          </w:tcPr>
          <w:p w14:paraId="789D07BA" w14:textId="5CE6B614" w:rsidR="00E06C49" w:rsidRDefault="00E06C49" w:rsidP="00E06C49">
            <w:pPr>
              <w:ind w:firstLine="0"/>
              <w:jc w:val="center"/>
              <w:rPr>
                <w:sz w:val="20"/>
                <w:szCs w:val="20"/>
              </w:rPr>
            </w:pPr>
            <w:r w:rsidRPr="00746FED">
              <w:rPr>
                <w:sz w:val="20"/>
                <w:szCs w:val="20"/>
              </w:rPr>
              <w:t>Highly Feasible</w:t>
            </w:r>
          </w:p>
        </w:tc>
      </w:tr>
      <w:tr w:rsidR="00E06C49" w14:paraId="70674A76" w14:textId="77777777" w:rsidTr="00E06C49">
        <w:trPr>
          <w:jc w:val="center"/>
        </w:trPr>
        <w:tc>
          <w:tcPr>
            <w:tcW w:w="567" w:type="dxa"/>
            <w:vAlign w:val="center"/>
          </w:tcPr>
          <w:p w14:paraId="55A13109" w14:textId="77777777" w:rsidR="00E06C49" w:rsidRDefault="00E06C49" w:rsidP="00E06C49">
            <w:pPr>
              <w:ind w:firstLine="0"/>
              <w:jc w:val="center"/>
              <w:rPr>
                <w:sz w:val="20"/>
                <w:szCs w:val="20"/>
              </w:rPr>
            </w:pPr>
            <w:r>
              <w:rPr>
                <w:sz w:val="20"/>
                <w:szCs w:val="20"/>
              </w:rPr>
              <w:t>4</w:t>
            </w:r>
          </w:p>
        </w:tc>
        <w:tc>
          <w:tcPr>
            <w:tcW w:w="5670" w:type="dxa"/>
          </w:tcPr>
          <w:p w14:paraId="23E302E2" w14:textId="6295E07B" w:rsidR="00E06C49" w:rsidRDefault="00E06C49" w:rsidP="00E06C49">
            <w:pPr>
              <w:ind w:firstLine="0"/>
              <w:rPr>
                <w:sz w:val="20"/>
                <w:szCs w:val="20"/>
              </w:rPr>
            </w:pPr>
            <w:r w:rsidRPr="0030311F">
              <w:t>The use of color supports learning comfort.</w:t>
            </w:r>
          </w:p>
        </w:tc>
        <w:tc>
          <w:tcPr>
            <w:tcW w:w="1276" w:type="dxa"/>
            <w:vAlign w:val="center"/>
          </w:tcPr>
          <w:p w14:paraId="56F25F0F" w14:textId="614A1F55" w:rsidR="00E06C49" w:rsidRDefault="00E06C49" w:rsidP="00E06C49">
            <w:pPr>
              <w:ind w:firstLine="0"/>
              <w:jc w:val="center"/>
              <w:rPr>
                <w:sz w:val="20"/>
                <w:szCs w:val="20"/>
              </w:rPr>
            </w:pPr>
            <w:r>
              <w:rPr>
                <w:sz w:val="20"/>
                <w:szCs w:val="20"/>
              </w:rPr>
              <w:t>3,60</w:t>
            </w:r>
          </w:p>
        </w:tc>
        <w:tc>
          <w:tcPr>
            <w:tcW w:w="1701" w:type="dxa"/>
          </w:tcPr>
          <w:p w14:paraId="2B359CD0" w14:textId="5E03A502" w:rsidR="00E06C49" w:rsidRDefault="00E06C49" w:rsidP="00E06C49">
            <w:pPr>
              <w:ind w:firstLine="0"/>
              <w:jc w:val="center"/>
              <w:rPr>
                <w:sz w:val="20"/>
                <w:szCs w:val="20"/>
              </w:rPr>
            </w:pPr>
            <w:r w:rsidRPr="00746FED">
              <w:rPr>
                <w:sz w:val="20"/>
                <w:szCs w:val="20"/>
              </w:rPr>
              <w:t>Highly Feasible</w:t>
            </w:r>
          </w:p>
        </w:tc>
      </w:tr>
      <w:tr w:rsidR="00E06C49" w14:paraId="1A3FD4B2" w14:textId="77777777" w:rsidTr="00E06C49">
        <w:trPr>
          <w:jc w:val="center"/>
        </w:trPr>
        <w:tc>
          <w:tcPr>
            <w:tcW w:w="567" w:type="dxa"/>
            <w:vAlign w:val="center"/>
          </w:tcPr>
          <w:p w14:paraId="23BA0C1F" w14:textId="6AB46452" w:rsidR="00E06C49" w:rsidRDefault="00E06C49" w:rsidP="00E06C49">
            <w:pPr>
              <w:ind w:firstLine="0"/>
              <w:jc w:val="center"/>
              <w:rPr>
                <w:sz w:val="20"/>
                <w:szCs w:val="20"/>
              </w:rPr>
            </w:pPr>
            <w:r>
              <w:rPr>
                <w:sz w:val="20"/>
                <w:szCs w:val="20"/>
              </w:rPr>
              <w:t>5</w:t>
            </w:r>
          </w:p>
        </w:tc>
        <w:tc>
          <w:tcPr>
            <w:tcW w:w="5670" w:type="dxa"/>
          </w:tcPr>
          <w:p w14:paraId="336FCFDD" w14:textId="4CE9AF6D" w:rsidR="00E06C49" w:rsidRDefault="00E06C49" w:rsidP="00E06C49">
            <w:pPr>
              <w:ind w:firstLine="0"/>
              <w:rPr>
                <w:sz w:val="20"/>
                <w:szCs w:val="20"/>
              </w:rPr>
            </w:pPr>
            <w:r w:rsidRPr="0030311F">
              <w:t>The images used are clear and relevant to the material.</w:t>
            </w:r>
          </w:p>
        </w:tc>
        <w:tc>
          <w:tcPr>
            <w:tcW w:w="1276" w:type="dxa"/>
            <w:vAlign w:val="center"/>
          </w:tcPr>
          <w:p w14:paraId="63861984" w14:textId="4E348BCE" w:rsidR="00E06C49" w:rsidRDefault="00E06C49" w:rsidP="00E06C49">
            <w:pPr>
              <w:ind w:firstLine="0"/>
              <w:jc w:val="center"/>
              <w:rPr>
                <w:sz w:val="20"/>
                <w:szCs w:val="20"/>
              </w:rPr>
            </w:pPr>
            <w:r>
              <w:rPr>
                <w:sz w:val="20"/>
                <w:szCs w:val="20"/>
              </w:rPr>
              <w:t>4</w:t>
            </w:r>
          </w:p>
        </w:tc>
        <w:tc>
          <w:tcPr>
            <w:tcW w:w="1701" w:type="dxa"/>
          </w:tcPr>
          <w:p w14:paraId="2A8DBAB1" w14:textId="0093D7D5" w:rsidR="00E06C49" w:rsidRDefault="00E06C49" w:rsidP="00E06C49">
            <w:pPr>
              <w:ind w:firstLine="0"/>
              <w:jc w:val="center"/>
              <w:rPr>
                <w:sz w:val="20"/>
                <w:szCs w:val="20"/>
              </w:rPr>
            </w:pPr>
            <w:r w:rsidRPr="00746FED">
              <w:rPr>
                <w:sz w:val="20"/>
                <w:szCs w:val="20"/>
              </w:rPr>
              <w:t>Highly Feasible</w:t>
            </w:r>
          </w:p>
        </w:tc>
      </w:tr>
      <w:tr w:rsidR="00E06C49" w14:paraId="65C037AA" w14:textId="77777777" w:rsidTr="00E06C49">
        <w:trPr>
          <w:jc w:val="center"/>
        </w:trPr>
        <w:tc>
          <w:tcPr>
            <w:tcW w:w="567" w:type="dxa"/>
            <w:vAlign w:val="center"/>
          </w:tcPr>
          <w:p w14:paraId="33DCDA1B" w14:textId="257999CC" w:rsidR="00E06C49" w:rsidRDefault="00E06C49" w:rsidP="00E06C49">
            <w:pPr>
              <w:ind w:firstLine="0"/>
              <w:jc w:val="center"/>
              <w:rPr>
                <w:sz w:val="20"/>
                <w:szCs w:val="20"/>
              </w:rPr>
            </w:pPr>
            <w:r>
              <w:rPr>
                <w:sz w:val="20"/>
                <w:szCs w:val="20"/>
              </w:rPr>
              <w:t>6</w:t>
            </w:r>
          </w:p>
        </w:tc>
        <w:tc>
          <w:tcPr>
            <w:tcW w:w="5670" w:type="dxa"/>
          </w:tcPr>
          <w:p w14:paraId="3AA80810" w14:textId="441FD734" w:rsidR="00E06C49" w:rsidRDefault="00E06C49" w:rsidP="00E06C49">
            <w:pPr>
              <w:ind w:firstLine="0"/>
              <w:rPr>
                <w:sz w:val="20"/>
                <w:szCs w:val="20"/>
              </w:rPr>
            </w:pPr>
            <w:r w:rsidRPr="0030311F">
              <w:t>Supporting media (videos/links) function properly and support the learning process.</w:t>
            </w:r>
          </w:p>
        </w:tc>
        <w:tc>
          <w:tcPr>
            <w:tcW w:w="1276" w:type="dxa"/>
            <w:vAlign w:val="center"/>
          </w:tcPr>
          <w:p w14:paraId="5B4A27E0" w14:textId="2980DDE8" w:rsidR="00E06C49" w:rsidRDefault="00E06C49" w:rsidP="00E06C49">
            <w:pPr>
              <w:ind w:firstLine="0"/>
              <w:jc w:val="center"/>
              <w:rPr>
                <w:sz w:val="20"/>
                <w:szCs w:val="20"/>
              </w:rPr>
            </w:pPr>
            <w:r>
              <w:rPr>
                <w:sz w:val="20"/>
                <w:szCs w:val="20"/>
              </w:rPr>
              <w:t>3,83</w:t>
            </w:r>
          </w:p>
        </w:tc>
        <w:tc>
          <w:tcPr>
            <w:tcW w:w="1701" w:type="dxa"/>
          </w:tcPr>
          <w:p w14:paraId="46E8A2F4" w14:textId="1D3591C5" w:rsidR="00E06C49" w:rsidRDefault="00E06C49" w:rsidP="00E06C49">
            <w:pPr>
              <w:ind w:firstLine="0"/>
              <w:jc w:val="center"/>
              <w:rPr>
                <w:sz w:val="20"/>
                <w:szCs w:val="20"/>
              </w:rPr>
            </w:pPr>
            <w:r w:rsidRPr="00746FED">
              <w:rPr>
                <w:sz w:val="20"/>
                <w:szCs w:val="20"/>
              </w:rPr>
              <w:t>Highly Feasible</w:t>
            </w:r>
          </w:p>
        </w:tc>
      </w:tr>
      <w:tr w:rsidR="00E06C49" w14:paraId="69CA6521" w14:textId="77777777" w:rsidTr="00E06C49">
        <w:trPr>
          <w:jc w:val="center"/>
        </w:trPr>
        <w:tc>
          <w:tcPr>
            <w:tcW w:w="567" w:type="dxa"/>
            <w:vAlign w:val="center"/>
          </w:tcPr>
          <w:p w14:paraId="2CF114DF" w14:textId="450DF230" w:rsidR="00E06C49" w:rsidRDefault="00E06C49" w:rsidP="00E06C49">
            <w:pPr>
              <w:ind w:firstLine="0"/>
              <w:jc w:val="center"/>
              <w:rPr>
                <w:sz w:val="20"/>
                <w:szCs w:val="20"/>
              </w:rPr>
            </w:pPr>
            <w:r>
              <w:rPr>
                <w:sz w:val="20"/>
                <w:szCs w:val="20"/>
              </w:rPr>
              <w:t>7</w:t>
            </w:r>
          </w:p>
        </w:tc>
        <w:tc>
          <w:tcPr>
            <w:tcW w:w="5670" w:type="dxa"/>
          </w:tcPr>
          <w:p w14:paraId="37BA6A48" w14:textId="6BC0A353" w:rsidR="00E06C49" w:rsidRDefault="00E06C49" w:rsidP="00E06C49">
            <w:pPr>
              <w:ind w:firstLine="0"/>
              <w:rPr>
                <w:sz w:val="20"/>
                <w:szCs w:val="20"/>
              </w:rPr>
            </w:pPr>
            <w:r w:rsidRPr="0030311F">
              <w:t>The features in the e-book support learning activities and the development of critical thinking skills.</w:t>
            </w:r>
          </w:p>
        </w:tc>
        <w:tc>
          <w:tcPr>
            <w:tcW w:w="1276" w:type="dxa"/>
            <w:vAlign w:val="center"/>
          </w:tcPr>
          <w:p w14:paraId="058C19A3" w14:textId="4FCDD24A" w:rsidR="00E06C49" w:rsidRDefault="00E06C49" w:rsidP="00E06C49">
            <w:pPr>
              <w:ind w:firstLine="0"/>
              <w:jc w:val="center"/>
              <w:rPr>
                <w:sz w:val="20"/>
                <w:szCs w:val="20"/>
              </w:rPr>
            </w:pPr>
            <w:r>
              <w:rPr>
                <w:sz w:val="20"/>
                <w:szCs w:val="20"/>
              </w:rPr>
              <w:t>4</w:t>
            </w:r>
          </w:p>
        </w:tc>
        <w:tc>
          <w:tcPr>
            <w:tcW w:w="1701" w:type="dxa"/>
          </w:tcPr>
          <w:p w14:paraId="6AC02EA5" w14:textId="677B6B3A" w:rsidR="00E06C49" w:rsidRDefault="00E06C49" w:rsidP="00E06C49">
            <w:pPr>
              <w:ind w:firstLine="0"/>
              <w:jc w:val="center"/>
              <w:rPr>
                <w:sz w:val="20"/>
                <w:szCs w:val="20"/>
              </w:rPr>
            </w:pPr>
            <w:r w:rsidRPr="00746FED">
              <w:rPr>
                <w:sz w:val="20"/>
                <w:szCs w:val="20"/>
              </w:rPr>
              <w:t>Highly Feasible</w:t>
            </w:r>
          </w:p>
        </w:tc>
      </w:tr>
      <w:tr w:rsidR="00231C96" w:rsidRPr="00231C96" w14:paraId="7075E4AC" w14:textId="77777777" w:rsidTr="00E06C49">
        <w:trPr>
          <w:jc w:val="center"/>
        </w:trPr>
        <w:tc>
          <w:tcPr>
            <w:tcW w:w="6237" w:type="dxa"/>
            <w:gridSpan w:val="2"/>
            <w:vAlign w:val="center"/>
          </w:tcPr>
          <w:p w14:paraId="7259807C" w14:textId="4842A017" w:rsidR="00231C96" w:rsidRPr="00231C96" w:rsidRDefault="00E06C49" w:rsidP="00231C96">
            <w:pPr>
              <w:ind w:firstLine="0"/>
              <w:rPr>
                <w:b/>
                <w:bCs/>
                <w:sz w:val="20"/>
                <w:szCs w:val="20"/>
              </w:rPr>
            </w:pPr>
            <w:r w:rsidRPr="00E06C49">
              <w:rPr>
                <w:b/>
                <w:bCs/>
                <w:sz w:val="20"/>
                <w:szCs w:val="20"/>
              </w:rPr>
              <w:t>Mean Score of Display Aspect</w:t>
            </w:r>
          </w:p>
        </w:tc>
        <w:tc>
          <w:tcPr>
            <w:tcW w:w="1276" w:type="dxa"/>
            <w:vAlign w:val="center"/>
          </w:tcPr>
          <w:p w14:paraId="6EA31360" w14:textId="498690F4" w:rsidR="00231C96" w:rsidRPr="00231C96" w:rsidRDefault="00231C96" w:rsidP="00231C96">
            <w:pPr>
              <w:ind w:firstLine="0"/>
              <w:jc w:val="center"/>
              <w:rPr>
                <w:b/>
                <w:bCs/>
                <w:sz w:val="20"/>
                <w:szCs w:val="20"/>
              </w:rPr>
            </w:pPr>
            <w:r w:rsidRPr="00231C96">
              <w:rPr>
                <w:b/>
                <w:bCs/>
                <w:sz w:val="20"/>
                <w:szCs w:val="20"/>
              </w:rPr>
              <w:t>3,91</w:t>
            </w:r>
          </w:p>
        </w:tc>
        <w:tc>
          <w:tcPr>
            <w:tcW w:w="1701" w:type="dxa"/>
            <w:vAlign w:val="center"/>
          </w:tcPr>
          <w:p w14:paraId="012B2D4F" w14:textId="5AE2D918" w:rsidR="00231C96" w:rsidRPr="00E06C49" w:rsidRDefault="00E06C49" w:rsidP="00231C96">
            <w:pPr>
              <w:ind w:firstLine="0"/>
              <w:jc w:val="center"/>
              <w:rPr>
                <w:b/>
                <w:bCs/>
                <w:sz w:val="20"/>
                <w:szCs w:val="20"/>
              </w:rPr>
            </w:pPr>
            <w:r w:rsidRPr="00E06C49">
              <w:rPr>
                <w:b/>
                <w:bCs/>
                <w:sz w:val="20"/>
                <w:szCs w:val="20"/>
              </w:rPr>
              <w:t>Highly Feasible</w:t>
            </w:r>
          </w:p>
        </w:tc>
      </w:tr>
      <w:tr w:rsidR="00BF3BA1" w14:paraId="2184536F" w14:textId="77777777" w:rsidTr="00E06C49">
        <w:trPr>
          <w:jc w:val="center"/>
        </w:trPr>
        <w:tc>
          <w:tcPr>
            <w:tcW w:w="6237" w:type="dxa"/>
            <w:gridSpan w:val="2"/>
            <w:shd w:val="clear" w:color="auto" w:fill="C6D9F1" w:themeFill="text2" w:themeFillTint="33"/>
            <w:vAlign w:val="center"/>
          </w:tcPr>
          <w:p w14:paraId="6FF8A9D4" w14:textId="39316BB9" w:rsidR="00BF3BA1" w:rsidRDefault="00E06C49" w:rsidP="00BF3BA1">
            <w:pPr>
              <w:ind w:firstLine="0"/>
              <w:rPr>
                <w:sz w:val="20"/>
                <w:szCs w:val="20"/>
              </w:rPr>
            </w:pPr>
            <w:r w:rsidRPr="00E06C49">
              <w:rPr>
                <w:sz w:val="20"/>
                <w:szCs w:val="20"/>
              </w:rPr>
              <w:t>Content Feasibility</w:t>
            </w:r>
          </w:p>
        </w:tc>
        <w:tc>
          <w:tcPr>
            <w:tcW w:w="1276" w:type="dxa"/>
            <w:shd w:val="clear" w:color="auto" w:fill="C6D9F1" w:themeFill="text2" w:themeFillTint="33"/>
            <w:vAlign w:val="center"/>
          </w:tcPr>
          <w:p w14:paraId="31982C78" w14:textId="77777777" w:rsidR="00BF3BA1" w:rsidRDefault="00BF3BA1" w:rsidP="00BF3BA1">
            <w:pPr>
              <w:ind w:firstLine="0"/>
              <w:jc w:val="center"/>
              <w:rPr>
                <w:sz w:val="20"/>
                <w:szCs w:val="20"/>
              </w:rPr>
            </w:pPr>
          </w:p>
        </w:tc>
        <w:tc>
          <w:tcPr>
            <w:tcW w:w="1701" w:type="dxa"/>
            <w:shd w:val="clear" w:color="auto" w:fill="C6D9F1" w:themeFill="text2" w:themeFillTint="33"/>
            <w:vAlign w:val="center"/>
          </w:tcPr>
          <w:p w14:paraId="35EEB436" w14:textId="77777777" w:rsidR="00BF3BA1" w:rsidRDefault="00BF3BA1" w:rsidP="00BF3BA1">
            <w:pPr>
              <w:ind w:firstLine="0"/>
              <w:jc w:val="center"/>
              <w:rPr>
                <w:sz w:val="20"/>
                <w:szCs w:val="20"/>
              </w:rPr>
            </w:pPr>
          </w:p>
        </w:tc>
      </w:tr>
      <w:tr w:rsidR="00E06C49" w14:paraId="6419A781" w14:textId="77777777" w:rsidTr="00E06C49">
        <w:trPr>
          <w:jc w:val="center"/>
        </w:trPr>
        <w:tc>
          <w:tcPr>
            <w:tcW w:w="567" w:type="dxa"/>
            <w:vAlign w:val="center"/>
          </w:tcPr>
          <w:p w14:paraId="039167E3" w14:textId="4310F56D" w:rsidR="00E06C49" w:rsidRDefault="00E06C49" w:rsidP="00E06C49">
            <w:pPr>
              <w:ind w:firstLine="0"/>
              <w:jc w:val="center"/>
              <w:rPr>
                <w:sz w:val="20"/>
                <w:szCs w:val="20"/>
              </w:rPr>
            </w:pPr>
            <w:r>
              <w:rPr>
                <w:sz w:val="20"/>
                <w:szCs w:val="20"/>
              </w:rPr>
              <w:t>8</w:t>
            </w:r>
          </w:p>
        </w:tc>
        <w:tc>
          <w:tcPr>
            <w:tcW w:w="5670" w:type="dxa"/>
          </w:tcPr>
          <w:p w14:paraId="7C4B1F0A" w14:textId="08180AB8" w:rsidR="00E06C49" w:rsidRDefault="00E06C49" w:rsidP="00E06C49">
            <w:pPr>
              <w:ind w:firstLine="0"/>
              <w:rPr>
                <w:sz w:val="20"/>
                <w:szCs w:val="20"/>
              </w:rPr>
            </w:pPr>
            <w:r w:rsidRPr="00E70852">
              <w:t>The material presented is aligned with the learning objectives.</w:t>
            </w:r>
          </w:p>
        </w:tc>
        <w:tc>
          <w:tcPr>
            <w:tcW w:w="1276" w:type="dxa"/>
            <w:vAlign w:val="center"/>
          </w:tcPr>
          <w:p w14:paraId="68F2CFF2" w14:textId="73101A80" w:rsidR="00E06C49" w:rsidRDefault="00E06C49" w:rsidP="00E06C49">
            <w:pPr>
              <w:ind w:firstLine="0"/>
              <w:jc w:val="center"/>
              <w:rPr>
                <w:sz w:val="20"/>
                <w:szCs w:val="20"/>
              </w:rPr>
            </w:pPr>
            <w:r>
              <w:rPr>
                <w:sz w:val="20"/>
                <w:szCs w:val="20"/>
              </w:rPr>
              <w:t>4</w:t>
            </w:r>
          </w:p>
        </w:tc>
        <w:tc>
          <w:tcPr>
            <w:tcW w:w="1701" w:type="dxa"/>
          </w:tcPr>
          <w:p w14:paraId="462066EF" w14:textId="22AF77E8" w:rsidR="00E06C49" w:rsidRDefault="00E06C49" w:rsidP="00E06C49">
            <w:pPr>
              <w:ind w:firstLine="0"/>
              <w:jc w:val="center"/>
              <w:rPr>
                <w:sz w:val="20"/>
                <w:szCs w:val="20"/>
              </w:rPr>
            </w:pPr>
            <w:r w:rsidRPr="000769F7">
              <w:rPr>
                <w:sz w:val="20"/>
                <w:szCs w:val="20"/>
              </w:rPr>
              <w:t>Highly Feasible</w:t>
            </w:r>
          </w:p>
        </w:tc>
      </w:tr>
      <w:tr w:rsidR="00E06C49" w14:paraId="098286D1" w14:textId="77777777" w:rsidTr="00E06C49">
        <w:trPr>
          <w:jc w:val="center"/>
        </w:trPr>
        <w:tc>
          <w:tcPr>
            <w:tcW w:w="567" w:type="dxa"/>
            <w:vAlign w:val="center"/>
          </w:tcPr>
          <w:p w14:paraId="56DAE8D0" w14:textId="7CA43634" w:rsidR="00E06C49" w:rsidRDefault="00E06C49" w:rsidP="00E06C49">
            <w:pPr>
              <w:ind w:firstLine="0"/>
              <w:jc w:val="center"/>
              <w:rPr>
                <w:sz w:val="20"/>
                <w:szCs w:val="20"/>
              </w:rPr>
            </w:pPr>
            <w:r>
              <w:rPr>
                <w:sz w:val="20"/>
                <w:szCs w:val="20"/>
              </w:rPr>
              <w:t>9</w:t>
            </w:r>
          </w:p>
        </w:tc>
        <w:tc>
          <w:tcPr>
            <w:tcW w:w="5670" w:type="dxa"/>
          </w:tcPr>
          <w:p w14:paraId="27224D7A" w14:textId="043519E5" w:rsidR="00E06C49" w:rsidRDefault="00E06C49" w:rsidP="00E06C49">
            <w:pPr>
              <w:ind w:firstLine="0"/>
              <w:rPr>
                <w:sz w:val="20"/>
                <w:szCs w:val="20"/>
              </w:rPr>
            </w:pPr>
            <w:r w:rsidRPr="00E70852">
              <w:t>The concepts presented are accurate and consistent with ecology content.</w:t>
            </w:r>
          </w:p>
        </w:tc>
        <w:tc>
          <w:tcPr>
            <w:tcW w:w="1276" w:type="dxa"/>
            <w:vAlign w:val="center"/>
          </w:tcPr>
          <w:p w14:paraId="6A0319F5" w14:textId="4BD5855A" w:rsidR="00E06C49" w:rsidRDefault="00E06C49" w:rsidP="00E06C49">
            <w:pPr>
              <w:ind w:firstLine="0"/>
              <w:jc w:val="center"/>
              <w:rPr>
                <w:sz w:val="20"/>
                <w:szCs w:val="20"/>
              </w:rPr>
            </w:pPr>
            <w:r>
              <w:rPr>
                <w:sz w:val="20"/>
                <w:szCs w:val="20"/>
              </w:rPr>
              <w:t>4</w:t>
            </w:r>
          </w:p>
        </w:tc>
        <w:tc>
          <w:tcPr>
            <w:tcW w:w="1701" w:type="dxa"/>
          </w:tcPr>
          <w:p w14:paraId="1407C7A3" w14:textId="1B57989C" w:rsidR="00E06C49" w:rsidRDefault="00E06C49" w:rsidP="00E06C49">
            <w:pPr>
              <w:ind w:firstLine="0"/>
              <w:jc w:val="center"/>
              <w:rPr>
                <w:sz w:val="20"/>
                <w:szCs w:val="20"/>
              </w:rPr>
            </w:pPr>
            <w:r w:rsidRPr="000769F7">
              <w:rPr>
                <w:sz w:val="20"/>
                <w:szCs w:val="20"/>
              </w:rPr>
              <w:t>Highly Feasible</w:t>
            </w:r>
          </w:p>
        </w:tc>
      </w:tr>
      <w:tr w:rsidR="00E06C49" w14:paraId="40FCE65B" w14:textId="77777777" w:rsidTr="00E06C49">
        <w:trPr>
          <w:jc w:val="center"/>
        </w:trPr>
        <w:tc>
          <w:tcPr>
            <w:tcW w:w="567" w:type="dxa"/>
            <w:vAlign w:val="center"/>
          </w:tcPr>
          <w:p w14:paraId="645EA9E3" w14:textId="693F1E77" w:rsidR="00E06C49" w:rsidRDefault="00E06C49" w:rsidP="00E06C49">
            <w:pPr>
              <w:ind w:firstLine="0"/>
              <w:jc w:val="center"/>
              <w:rPr>
                <w:sz w:val="20"/>
                <w:szCs w:val="20"/>
              </w:rPr>
            </w:pPr>
            <w:r>
              <w:rPr>
                <w:sz w:val="20"/>
                <w:szCs w:val="20"/>
              </w:rPr>
              <w:t>10</w:t>
            </w:r>
          </w:p>
        </w:tc>
        <w:tc>
          <w:tcPr>
            <w:tcW w:w="5670" w:type="dxa"/>
          </w:tcPr>
          <w:p w14:paraId="1EA864A6" w14:textId="1E320435" w:rsidR="00E06C49" w:rsidRDefault="00E06C49" w:rsidP="00E06C49">
            <w:pPr>
              <w:ind w:firstLine="0"/>
              <w:rPr>
                <w:sz w:val="20"/>
                <w:szCs w:val="20"/>
              </w:rPr>
            </w:pPr>
            <w:r w:rsidRPr="00E70852">
              <w:t>The learning activities in the e-book support students’ conceptual understanding.</w:t>
            </w:r>
          </w:p>
        </w:tc>
        <w:tc>
          <w:tcPr>
            <w:tcW w:w="1276" w:type="dxa"/>
            <w:vAlign w:val="center"/>
          </w:tcPr>
          <w:p w14:paraId="3D29FF75" w14:textId="612A7C5F" w:rsidR="00E06C49" w:rsidRDefault="00E06C49" w:rsidP="00E06C49">
            <w:pPr>
              <w:ind w:firstLine="0"/>
              <w:jc w:val="center"/>
              <w:rPr>
                <w:sz w:val="20"/>
                <w:szCs w:val="20"/>
              </w:rPr>
            </w:pPr>
            <w:r>
              <w:rPr>
                <w:sz w:val="20"/>
                <w:szCs w:val="20"/>
              </w:rPr>
              <w:t>3,67</w:t>
            </w:r>
          </w:p>
        </w:tc>
        <w:tc>
          <w:tcPr>
            <w:tcW w:w="1701" w:type="dxa"/>
          </w:tcPr>
          <w:p w14:paraId="0F3A0C77" w14:textId="601AFD55" w:rsidR="00E06C49" w:rsidRDefault="00E06C49" w:rsidP="00E06C49">
            <w:pPr>
              <w:ind w:firstLine="0"/>
              <w:jc w:val="center"/>
              <w:rPr>
                <w:sz w:val="20"/>
                <w:szCs w:val="20"/>
              </w:rPr>
            </w:pPr>
            <w:r w:rsidRPr="000769F7">
              <w:rPr>
                <w:sz w:val="20"/>
                <w:szCs w:val="20"/>
              </w:rPr>
              <w:t>Highly Feasible</w:t>
            </w:r>
          </w:p>
        </w:tc>
      </w:tr>
      <w:tr w:rsidR="00E06C49" w14:paraId="5570E308" w14:textId="77777777" w:rsidTr="00E06C49">
        <w:trPr>
          <w:jc w:val="center"/>
        </w:trPr>
        <w:tc>
          <w:tcPr>
            <w:tcW w:w="567" w:type="dxa"/>
            <w:vAlign w:val="center"/>
          </w:tcPr>
          <w:p w14:paraId="60405C96" w14:textId="24841B71" w:rsidR="00E06C49" w:rsidRDefault="00E06C49" w:rsidP="00E06C49">
            <w:pPr>
              <w:ind w:firstLine="0"/>
              <w:jc w:val="center"/>
              <w:rPr>
                <w:sz w:val="20"/>
                <w:szCs w:val="20"/>
              </w:rPr>
            </w:pPr>
            <w:r>
              <w:rPr>
                <w:sz w:val="20"/>
                <w:szCs w:val="20"/>
              </w:rPr>
              <w:lastRenderedPageBreak/>
              <w:t>11</w:t>
            </w:r>
          </w:p>
        </w:tc>
        <w:tc>
          <w:tcPr>
            <w:tcW w:w="5670" w:type="dxa"/>
          </w:tcPr>
          <w:p w14:paraId="202CD131" w14:textId="250D97FF" w:rsidR="00E06C49" w:rsidRDefault="00E06C49" w:rsidP="00E06C49">
            <w:pPr>
              <w:ind w:firstLine="0"/>
              <w:rPr>
                <w:sz w:val="20"/>
                <w:szCs w:val="20"/>
              </w:rPr>
            </w:pPr>
            <w:r w:rsidRPr="00E70852">
              <w:t>The e-book supports students’ ability to analyze environmental problems.</w:t>
            </w:r>
          </w:p>
        </w:tc>
        <w:tc>
          <w:tcPr>
            <w:tcW w:w="1276" w:type="dxa"/>
            <w:vAlign w:val="center"/>
          </w:tcPr>
          <w:p w14:paraId="72621173" w14:textId="2613B11B" w:rsidR="00E06C49" w:rsidRDefault="00E06C49" w:rsidP="00E06C49">
            <w:pPr>
              <w:ind w:firstLine="0"/>
              <w:jc w:val="center"/>
              <w:rPr>
                <w:sz w:val="20"/>
                <w:szCs w:val="20"/>
              </w:rPr>
            </w:pPr>
            <w:r>
              <w:rPr>
                <w:sz w:val="20"/>
                <w:szCs w:val="20"/>
              </w:rPr>
              <w:t>3,67</w:t>
            </w:r>
          </w:p>
        </w:tc>
        <w:tc>
          <w:tcPr>
            <w:tcW w:w="1701" w:type="dxa"/>
          </w:tcPr>
          <w:p w14:paraId="37446203" w14:textId="684F1DDF" w:rsidR="00E06C49" w:rsidRDefault="00E06C49" w:rsidP="00E06C49">
            <w:pPr>
              <w:ind w:firstLine="0"/>
              <w:jc w:val="center"/>
              <w:rPr>
                <w:sz w:val="20"/>
                <w:szCs w:val="20"/>
              </w:rPr>
            </w:pPr>
            <w:r w:rsidRPr="000769F7">
              <w:rPr>
                <w:sz w:val="20"/>
                <w:szCs w:val="20"/>
              </w:rPr>
              <w:t>Highly Feasible</w:t>
            </w:r>
          </w:p>
        </w:tc>
      </w:tr>
      <w:tr w:rsidR="00E06C49" w14:paraId="4370DE2A" w14:textId="77777777" w:rsidTr="00E06C49">
        <w:trPr>
          <w:jc w:val="center"/>
        </w:trPr>
        <w:tc>
          <w:tcPr>
            <w:tcW w:w="567" w:type="dxa"/>
            <w:vAlign w:val="center"/>
          </w:tcPr>
          <w:p w14:paraId="0F76F035" w14:textId="35456672" w:rsidR="00E06C49" w:rsidRDefault="00E06C49" w:rsidP="00E06C49">
            <w:pPr>
              <w:ind w:firstLine="0"/>
              <w:jc w:val="center"/>
              <w:rPr>
                <w:sz w:val="20"/>
                <w:szCs w:val="20"/>
              </w:rPr>
            </w:pPr>
            <w:r>
              <w:rPr>
                <w:sz w:val="20"/>
                <w:szCs w:val="20"/>
              </w:rPr>
              <w:t>12</w:t>
            </w:r>
          </w:p>
        </w:tc>
        <w:tc>
          <w:tcPr>
            <w:tcW w:w="5670" w:type="dxa"/>
          </w:tcPr>
          <w:p w14:paraId="60E9ED74" w14:textId="59078671" w:rsidR="00E06C49" w:rsidRDefault="00E06C49" w:rsidP="00E06C49">
            <w:pPr>
              <w:ind w:firstLine="0"/>
              <w:rPr>
                <w:sz w:val="20"/>
                <w:szCs w:val="20"/>
              </w:rPr>
            </w:pPr>
            <w:r w:rsidRPr="00E70852">
              <w:t>The content of the e-book encourages students to think critically.</w:t>
            </w:r>
          </w:p>
        </w:tc>
        <w:tc>
          <w:tcPr>
            <w:tcW w:w="1276" w:type="dxa"/>
            <w:vAlign w:val="center"/>
          </w:tcPr>
          <w:p w14:paraId="094770EE" w14:textId="5C7E1B45" w:rsidR="00E06C49" w:rsidRDefault="00E06C49" w:rsidP="00E06C49">
            <w:pPr>
              <w:ind w:firstLine="0"/>
              <w:jc w:val="center"/>
              <w:rPr>
                <w:sz w:val="20"/>
                <w:szCs w:val="20"/>
              </w:rPr>
            </w:pPr>
            <w:r>
              <w:rPr>
                <w:sz w:val="20"/>
                <w:szCs w:val="20"/>
              </w:rPr>
              <w:t>4</w:t>
            </w:r>
          </w:p>
        </w:tc>
        <w:tc>
          <w:tcPr>
            <w:tcW w:w="1701" w:type="dxa"/>
          </w:tcPr>
          <w:p w14:paraId="14C4229F" w14:textId="4CE55B7C" w:rsidR="00E06C49" w:rsidRDefault="00E06C49" w:rsidP="00E06C49">
            <w:pPr>
              <w:ind w:firstLine="0"/>
              <w:jc w:val="center"/>
              <w:rPr>
                <w:sz w:val="20"/>
                <w:szCs w:val="20"/>
              </w:rPr>
            </w:pPr>
            <w:r w:rsidRPr="000769F7">
              <w:rPr>
                <w:sz w:val="20"/>
                <w:szCs w:val="20"/>
              </w:rPr>
              <w:t>Highly Feasible</w:t>
            </w:r>
          </w:p>
        </w:tc>
      </w:tr>
      <w:tr w:rsidR="00231C96" w:rsidRPr="00231C96" w14:paraId="5DCBB2DB" w14:textId="77777777" w:rsidTr="00E06C49">
        <w:trPr>
          <w:jc w:val="center"/>
        </w:trPr>
        <w:tc>
          <w:tcPr>
            <w:tcW w:w="6237" w:type="dxa"/>
            <w:gridSpan w:val="2"/>
            <w:vAlign w:val="center"/>
          </w:tcPr>
          <w:p w14:paraId="2D200C70" w14:textId="6F528823" w:rsidR="00231C96" w:rsidRPr="00231C96" w:rsidRDefault="00E06C49" w:rsidP="00231C96">
            <w:pPr>
              <w:ind w:firstLine="0"/>
              <w:rPr>
                <w:b/>
                <w:bCs/>
                <w:sz w:val="20"/>
                <w:szCs w:val="20"/>
              </w:rPr>
            </w:pPr>
            <w:r w:rsidRPr="00E06C49">
              <w:rPr>
                <w:b/>
                <w:bCs/>
                <w:sz w:val="20"/>
                <w:szCs w:val="20"/>
              </w:rPr>
              <w:t>Mean Score of Content Aspect</w:t>
            </w:r>
          </w:p>
        </w:tc>
        <w:tc>
          <w:tcPr>
            <w:tcW w:w="1276" w:type="dxa"/>
            <w:vAlign w:val="center"/>
          </w:tcPr>
          <w:p w14:paraId="4189E68D" w14:textId="782D54BA" w:rsidR="00231C96" w:rsidRPr="00231C96" w:rsidRDefault="00231C96" w:rsidP="00231C96">
            <w:pPr>
              <w:ind w:firstLine="0"/>
              <w:jc w:val="center"/>
              <w:rPr>
                <w:b/>
                <w:bCs/>
                <w:sz w:val="20"/>
                <w:szCs w:val="20"/>
              </w:rPr>
            </w:pPr>
            <w:r w:rsidRPr="00231C96">
              <w:rPr>
                <w:b/>
                <w:bCs/>
                <w:sz w:val="20"/>
                <w:szCs w:val="20"/>
              </w:rPr>
              <w:t>3,86</w:t>
            </w:r>
          </w:p>
        </w:tc>
        <w:tc>
          <w:tcPr>
            <w:tcW w:w="1701" w:type="dxa"/>
            <w:vAlign w:val="center"/>
          </w:tcPr>
          <w:p w14:paraId="625E7C19" w14:textId="61B4F0BD" w:rsidR="00231C96" w:rsidRPr="00231C96" w:rsidRDefault="00E06C49" w:rsidP="00231C96">
            <w:pPr>
              <w:ind w:firstLine="0"/>
              <w:jc w:val="center"/>
              <w:rPr>
                <w:b/>
                <w:bCs/>
                <w:sz w:val="20"/>
                <w:szCs w:val="20"/>
              </w:rPr>
            </w:pPr>
            <w:r w:rsidRPr="00E06C49">
              <w:rPr>
                <w:b/>
                <w:bCs/>
                <w:sz w:val="20"/>
                <w:szCs w:val="20"/>
              </w:rPr>
              <w:t>Highly Feasible</w:t>
            </w:r>
          </w:p>
        </w:tc>
      </w:tr>
      <w:tr w:rsidR="00BF3BA1" w14:paraId="45564C14" w14:textId="77777777" w:rsidTr="00E06C49">
        <w:trPr>
          <w:jc w:val="center"/>
        </w:trPr>
        <w:tc>
          <w:tcPr>
            <w:tcW w:w="6237" w:type="dxa"/>
            <w:gridSpan w:val="2"/>
            <w:shd w:val="clear" w:color="auto" w:fill="C6D9F1" w:themeFill="text2" w:themeFillTint="33"/>
            <w:vAlign w:val="center"/>
          </w:tcPr>
          <w:p w14:paraId="76658005" w14:textId="3BE8458A" w:rsidR="00BF3BA1" w:rsidRDefault="00E06C49" w:rsidP="00BF3BA1">
            <w:pPr>
              <w:ind w:firstLine="0"/>
              <w:rPr>
                <w:sz w:val="20"/>
                <w:szCs w:val="20"/>
              </w:rPr>
            </w:pPr>
            <w:r w:rsidRPr="00E06C49">
              <w:rPr>
                <w:sz w:val="20"/>
                <w:szCs w:val="20"/>
              </w:rPr>
              <w:t>Language Feasibility</w:t>
            </w:r>
          </w:p>
        </w:tc>
        <w:tc>
          <w:tcPr>
            <w:tcW w:w="1276" w:type="dxa"/>
            <w:shd w:val="clear" w:color="auto" w:fill="C6D9F1" w:themeFill="text2" w:themeFillTint="33"/>
            <w:vAlign w:val="center"/>
          </w:tcPr>
          <w:p w14:paraId="2EED2C77" w14:textId="77777777" w:rsidR="00BF3BA1" w:rsidRDefault="00BF3BA1" w:rsidP="00BF3BA1">
            <w:pPr>
              <w:ind w:firstLine="0"/>
              <w:jc w:val="center"/>
              <w:rPr>
                <w:sz w:val="20"/>
                <w:szCs w:val="20"/>
              </w:rPr>
            </w:pPr>
          </w:p>
        </w:tc>
        <w:tc>
          <w:tcPr>
            <w:tcW w:w="1701" w:type="dxa"/>
            <w:shd w:val="clear" w:color="auto" w:fill="C6D9F1" w:themeFill="text2" w:themeFillTint="33"/>
            <w:vAlign w:val="center"/>
          </w:tcPr>
          <w:p w14:paraId="5BCF9364" w14:textId="77777777" w:rsidR="00BF3BA1" w:rsidRDefault="00BF3BA1" w:rsidP="00BF3BA1">
            <w:pPr>
              <w:ind w:firstLine="0"/>
              <w:jc w:val="center"/>
              <w:rPr>
                <w:sz w:val="20"/>
                <w:szCs w:val="20"/>
              </w:rPr>
            </w:pPr>
          </w:p>
        </w:tc>
      </w:tr>
      <w:tr w:rsidR="00E06C49" w14:paraId="1423C7F9" w14:textId="77777777" w:rsidTr="00E06C49">
        <w:trPr>
          <w:jc w:val="center"/>
        </w:trPr>
        <w:tc>
          <w:tcPr>
            <w:tcW w:w="567" w:type="dxa"/>
            <w:vAlign w:val="center"/>
          </w:tcPr>
          <w:p w14:paraId="2E5A8F51" w14:textId="10247953" w:rsidR="00E06C49" w:rsidRDefault="00E06C49" w:rsidP="00E06C49">
            <w:pPr>
              <w:ind w:firstLine="0"/>
              <w:jc w:val="center"/>
              <w:rPr>
                <w:sz w:val="20"/>
                <w:szCs w:val="20"/>
              </w:rPr>
            </w:pPr>
            <w:r>
              <w:rPr>
                <w:sz w:val="20"/>
                <w:szCs w:val="20"/>
              </w:rPr>
              <w:t>13</w:t>
            </w:r>
          </w:p>
        </w:tc>
        <w:tc>
          <w:tcPr>
            <w:tcW w:w="5670" w:type="dxa"/>
          </w:tcPr>
          <w:p w14:paraId="6338D0DE" w14:textId="09E2132F" w:rsidR="00E06C49" w:rsidRDefault="00E06C49" w:rsidP="00E06C49">
            <w:pPr>
              <w:ind w:firstLine="0"/>
              <w:rPr>
                <w:sz w:val="20"/>
                <w:szCs w:val="20"/>
              </w:rPr>
            </w:pPr>
            <w:r w:rsidRPr="00325081">
              <w:t>The language used is clear and easy to understand.</w:t>
            </w:r>
          </w:p>
        </w:tc>
        <w:tc>
          <w:tcPr>
            <w:tcW w:w="1276" w:type="dxa"/>
            <w:vAlign w:val="center"/>
          </w:tcPr>
          <w:p w14:paraId="15B1C891" w14:textId="0D78D6F8" w:rsidR="00E06C49" w:rsidRDefault="00E06C49" w:rsidP="00E06C49">
            <w:pPr>
              <w:ind w:firstLine="0"/>
              <w:jc w:val="center"/>
              <w:rPr>
                <w:sz w:val="20"/>
                <w:szCs w:val="20"/>
              </w:rPr>
            </w:pPr>
            <w:r>
              <w:rPr>
                <w:sz w:val="20"/>
                <w:szCs w:val="20"/>
              </w:rPr>
              <w:t>3,33</w:t>
            </w:r>
          </w:p>
        </w:tc>
        <w:tc>
          <w:tcPr>
            <w:tcW w:w="1701" w:type="dxa"/>
          </w:tcPr>
          <w:p w14:paraId="60681613" w14:textId="351E7F32" w:rsidR="00E06C49" w:rsidRDefault="00E06C49" w:rsidP="00E06C49">
            <w:pPr>
              <w:ind w:firstLine="0"/>
              <w:jc w:val="center"/>
              <w:rPr>
                <w:sz w:val="20"/>
                <w:szCs w:val="20"/>
              </w:rPr>
            </w:pPr>
            <w:r w:rsidRPr="00A71F06">
              <w:rPr>
                <w:sz w:val="20"/>
                <w:szCs w:val="20"/>
              </w:rPr>
              <w:t>Highly Feasible</w:t>
            </w:r>
          </w:p>
        </w:tc>
      </w:tr>
      <w:tr w:rsidR="00E06C49" w14:paraId="15500CD4" w14:textId="77777777" w:rsidTr="00E06C49">
        <w:trPr>
          <w:jc w:val="center"/>
        </w:trPr>
        <w:tc>
          <w:tcPr>
            <w:tcW w:w="567" w:type="dxa"/>
            <w:vAlign w:val="center"/>
          </w:tcPr>
          <w:p w14:paraId="432B21E6" w14:textId="0E907440" w:rsidR="00E06C49" w:rsidRDefault="00E06C49" w:rsidP="00E06C49">
            <w:pPr>
              <w:ind w:firstLine="0"/>
              <w:jc w:val="center"/>
              <w:rPr>
                <w:sz w:val="20"/>
                <w:szCs w:val="20"/>
              </w:rPr>
            </w:pPr>
            <w:r>
              <w:rPr>
                <w:sz w:val="20"/>
                <w:szCs w:val="20"/>
              </w:rPr>
              <w:t>14</w:t>
            </w:r>
          </w:p>
        </w:tc>
        <w:tc>
          <w:tcPr>
            <w:tcW w:w="5670" w:type="dxa"/>
          </w:tcPr>
          <w:p w14:paraId="68C05AAE" w14:textId="39208BD7" w:rsidR="00E06C49" w:rsidRDefault="00E06C49" w:rsidP="00E06C49">
            <w:pPr>
              <w:ind w:firstLine="0"/>
              <w:rPr>
                <w:sz w:val="20"/>
                <w:szCs w:val="20"/>
              </w:rPr>
            </w:pPr>
            <w:r w:rsidRPr="00325081">
              <w:t>The sentence structures are well-organized and effective.</w:t>
            </w:r>
          </w:p>
        </w:tc>
        <w:tc>
          <w:tcPr>
            <w:tcW w:w="1276" w:type="dxa"/>
            <w:vAlign w:val="center"/>
          </w:tcPr>
          <w:p w14:paraId="3663B528" w14:textId="610EA08C" w:rsidR="00E06C49" w:rsidRDefault="00E06C49" w:rsidP="00E06C49">
            <w:pPr>
              <w:ind w:firstLine="0"/>
              <w:jc w:val="center"/>
              <w:rPr>
                <w:sz w:val="20"/>
                <w:szCs w:val="20"/>
              </w:rPr>
            </w:pPr>
            <w:r>
              <w:rPr>
                <w:sz w:val="20"/>
                <w:szCs w:val="20"/>
              </w:rPr>
              <w:t>3,67</w:t>
            </w:r>
          </w:p>
        </w:tc>
        <w:tc>
          <w:tcPr>
            <w:tcW w:w="1701" w:type="dxa"/>
          </w:tcPr>
          <w:p w14:paraId="2A29813F" w14:textId="6C9DD06B" w:rsidR="00E06C49" w:rsidRDefault="00E06C49" w:rsidP="00E06C49">
            <w:pPr>
              <w:ind w:firstLine="0"/>
              <w:jc w:val="center"/>
              <w:rPr>
                <w:sz w:val="20"/>
                <w:szCs w:val="20"/>
              </w:rPr>
            </w:pPr>
            <w:r w:rsidRPr="00A71F06">
              <w:rPr>
                <w:sz w:val="20"/>
                <w:szCs w:val="20"/>
              </w:rPr>
              <w:t>Highly Feasible</w:t>
            </w:r>
          </w:p>
        </w:tc>
      </w:tr>
      <w:tr w:rsidR="00E06C49" w14:paraId="4F1A6BD3" w14:textId="77777777" w:rsidTr="00E06C49">
        <w:trPr>
          <w:jc w:val="center"/>
        </w:trPr>
        <w:tc>
          <w:tcPr>
            <w:tcW w:w="567" w:type="dxa"/>
            <w:vAlign w:val="center"/>
          </w:tcPr>
          <w:p w14:paraId="28C180CA" w14:textId="64690EED" w:rsidR="00E06C49" w:rsidRDefault="00E06C49" w:rsidP="00E06C49">
            <w:pPr>
              <w:ind w:firstLine="0"/>
              <w:jc w:val="center"/>
              <w:rPr>
                <w:sz w:val="20"/>
                <w:szCs w:val="20"/>
              </w:rPr>
            </w:pPr>
            <w:r>
              <w:rPr>
                <w:sz w:val="20"/>
                <w:szCs w:val="20"/>
              </w:rPr>
              <w:t>15</w:t>
            </w:r>
          </w:p>
        </w:tc>
        <w:tc>
          <w:tcPr>
            <w:tcW w:w="5670" w:type="dxa"/>
          </w:tcPr>
          <w:p w14:paraId="227691F6" w14:textId="414DE512" w:rsidR="00E06C49" w:rsidRDefault="00E06C49" w:rsidP="00E06C49">
            <w:pPr>
              <w:ind w:firstLine="0"/>
              <w:rPr>
                <w:sz w:val="20"/>
                <w:szCs w:val="20"/>
              </w:rPr>
            </w:pPr>
            <w:r w:rsidRPr="00325081">
              <w:t>The use of terminology is appropriate and in accordance with standard conventions.</w:t>
            </w:r>
          </w:p>
        </w:tc>
        <w:tc>
          <w:tcPr>
            <w:tcW w:w="1276" w:type="dxa"/>
            <w:vAlign w:val="center"/>
          </w:tcPr>
          <w:p w14:paraId="39CA5645" w14:textId="0931FF58" w:rsidR="00E06C49" w:rsidRDefault="00E06C49" w:rsidP="00E06C49">
            <w:pPr>
              <w:ind w:firstLine="0"/>
              <w:jc w:val="center"/>
              <w:rPr>
                <w:sz w:val="20"/>
                <w:szCs w:val="20"/>
              </w:rPr>
            </w:pPr>
            <w:r>
              <w:rPr>
                <w:sz w:val="20"/>
                <w:szCs w:val="20"/>
              </w:rPr>
              <w:t>3</w:t>
            </w:r>
          </w:p>
        </w:tc>
        <w:tc>
          <w:tcPr>
            <w:tcW w:w="1701" w:type="dxa"/>
          </w:tcPr>
          <w:p w14:paraId="225C6EFC" w14:textId="3AC6E98D" w:rsidR="00E06C49" w:rsidRDefault="00E06C49" w:rsidP="00E06C49">
            <w:pPr>
              <w:ind w:firstLine="0"/>
              <w:jc w:val="center"/>
              <w:rPr>
                <w:sz w:val="20"/>
                <w:szCs w:val="20"/>
              </w:rPr>
            </w:pPr>
            <w:r w:rsidRPr="00A71F06">
              <w:rPr>
                <w:sz w:val="20"/>
                <w:szCs w:val="20"/>
              </w:rPr>
              <w:t>Highly Feasible</w:t>
            </w:r>
          </w:p>
        </w:tc>
      </w:tr>
      <w:tr w:rsidR="00E06C49" w:rsidRPr="00231C96" w14:paraId="6D658536" w14:textId="77777777" w:rsidTr="003E06CE">
        <w:trPr>
          <w:jc w:val="center"/>
        </w:trPr>
        <w:tc>
          <w:tcPr>
            <w:tcW w:w="6237" w:type="dxa"/>
            <w:gridSpan w:val="2"/>
            <w:vAlign w:val="center"/>
          </w:tcPr>
          <w:p w14:paraId="445C97EC" w14:textId="277803A4" w:rsidR="00E06C49" w:rsidRPr="00231C96" w:rsidRDefault="00E06C49" w:rsidP="00E06C49">
            <w:pPr>
              <w:ind w:firstLine="0"/>
              <w:rPr>
                <w:b/>
                <w:bCs/>
                <w:sz w:val="20"/>
                <w:szCs w:val="20"/>
              </w:rPr>
            </w:pPr>
            <w:r w:rsidRPr="00E06C49">
              <w:rPr>
                <w:b/>
                <w:bCs/>
                <w:sz w:val="20"/>
                <w:szCs w:val="20"/>
              </w:rPr>
              <w:t>Mean Score of Language Aspect</w:t>
            </w:r>
          </w:p>
        </w:tc>
        <w:tc>
          <w:tcPr>
            <w:tcW w:w="1276" w:type="dxa"/>
            <w:vAlign w:val="center"/>
          </w:tcPr>
          <w:p w14:paraId="2F3D1400" w14:textId="625EC44C" w:rsidR="00E06C49" w:rsidRPr="00231C96" w:rsidRDefault="00E06C49" w:rsidP="00E06C49">
            <w:pPr>
              <w:ind w:firstLine="0"/>
              <w:jc w:val="center"/>
              <w:rPr>
                <w:b/>
                <w:bCs/>
                <w:sz w:val="20"/>
                <w:szCs w:val="20"/>
              </w:rPr>
            </w:pPr>
            <w:r w:rsidRPr="00231C96">
              <w:rPr>
                <w:b/>
                <w:bCs/>
                <w:sz w:val="20"/>
                <w:szCs w:val="20"/>
              </w:rPr>
              <w:t>3,33</w:t>
            </w:r>
          </w:p>
        </w:tc>
        <w:tc>
          <w:tcPr>
            <w:tcW w:w="1701" w:type="dxa"/>
          </w:tcPr>
          <w:p w14:paraId="5535009E" w14:textId="70E65E76" w:rsidR="00E06C49" w:rsidRPr="00231C96" w:rsidRDefault="00E06C49" w:rsidP="00E06C49">
            <w:pPr>
              <w:ind w:firstLine="0"/>
              <w:jc w:val="center"/>
              <w:rPr>
                <w:b/>
                <w:bCs/>
                <w:sz w:val="20"/>
                <w:szCs w:val="20"/>
              </w:rPr>
            </w:pPr>
            <w:r w:rsidRPr="009B19F2">
              <w:rPr>
                <w:b/>
                <w:bCs/>
                <w:sz w:val="20"/>
                <w:szCs w:val="20"/>
              </w:rPr>
              <w:t>Highly Feasible</w:t>
            </w:r>
          </w:p>
        </w:tc>
      </w:tr>
      <w:tr w:rsidR="00E06C49" w:rsidRPr="00231C96" w14:paraId="0D0CBAC0" w14:textId="77777777" w:rsidTr="003E06CE">
        <w:trPr>
          <w:jc w:val="center"/>
        </w:trPr>
        <w:tc>
          <w:tcPr>
            <w:tcW w:w="6237" w:type="dxa"/>
            <w:gridSpan w:val="2"/>
            <w:vAlign w:val="center"/>
          </w:tcPr>
          <w:p w14:paraId="45A090B2" w14:textId="2CF328C5" w:rsidR="00E06C49" w:rsidRPr="00231C96" w:rsidRDefault="00E06C49" w:rsidP="00E06C49">
            <w:pPr>
              <w:ind w:firstLine="0"/>
              <w:rPr>
                <w:b/>
                <w:bCs/>
                <w:sz w:val="20"/>
                <w:szCs w:val="20"/>
              </w:rPr>
            </w:pPr>
            <w:r w:rsidRPr="00E06C49">
              <w:rPr>
                <w:b/>
                <w:bCs/>
                <w:sz w:val="20"/>
                <w:szCs w:val="20"/>
              </w:rPr>
              <w:t>Total Mean Score</w:t>
            </w:r>
          </w:p>
        </w:tc>
        <w:tc>
          <w:tcPr>
            <w:tcW w:w="1276" w:type="dxa"/>
            <w:vAlign w:val="center"/>
          </w:tcPr>
          <w:p w14:paraId="3BDBD202" w14:textId="3D13C02B" w:rsidR="00E06C49" w:rsidRPr="00231C96" w:rsidRDefault="00E06C49" w:rsidP="00E06C49">
            <w:pPr>
              <w:ind w:firstLine="0"/>
              <w:jc w:val="center"/>
              <w:rPr>
                <w:b/>
                <w:bCs/>
                <w:sz w:val="20"/>
                <w:szCs w:val="20"/>
              </w:rPr>
            </w:pPr>
            <w:r w:rsidRPr="00231C96">
              <w:rPr>
                <w:b/>
                <w:bCs/>
                <w:sz w:val="20"/>
                <w:szCs w:val="20"/>
              </w:rPr>
              <w:t>3,70</w:t>
            </w:r>
          </w:p>
        </w:tc>
        <w:tc>
          <w:tcPr>
            <w:tcW w:w="1701" w:type="dxa"/>
          </w:tcPr>
          <w:p w14:paraId="7B146C4B" w14:textId="5AAC055B" w:rsidR="00E06C49" w:rsidRPr="00231C96" w:rsidRDefault="00E06C49" w:rsidP="00E06C49">
            <w:pPr>
              <w:ind w:firstLine="0"/>
              <w:jc w:val="center"/>
              <w:rPr>
                <w:b/>
                <w:bCs/>
                <w:sz w:val="20"/>
                <w:szCs w:val="20"/>
              </w:rPr>
            </w:pPr>
            <w:r w:rsidRPr="009B19F2">
              <w:rPr>
                <w:b/>
                <w:bCs/>
                <w:sz w:val="20"/>
                <w:szCs w:val="20"/>
              </w:rPr>
              <w:t>Highly Feasible</w:t>
            </w:r>
          </w:p>
        </w:tc>
      </w:tr>
    </w:tbl>
    <w:p w14:paraId="476BEED2" w14:textId="376D8848" w:rsidR="00415583" w:rsidRPr="00415583" w:rsidRDefault="00415583" w:rsidP="00415583">
      <w:pPr>
        <w:pBdr>
          <w:top w:val="nil"/>
          <w:left w:val="nil"/>
          <w:bottom w:val="nil"/>
          <w:right w:val="nil"/>
          <w:between w:val="nil"/>
        </w:pBdr>
        <w:spacing w:after="120"/>
        <w:ind w:firstLine="720"/>
        <w:jc w:val="both"/>
        <w:rPr>
          <w:rFonts w:cs="Garamond"/>
          <w:color w:val="000000"/>
          <w:szCs w:val="24"/>
        </w:rPr>
      </w:pPr>
      <w:r w:rsidRPr="00415583">
        <w:rPr>
          <w:rFonts w:cs="Garamond"/>
          <w:color w:val="000000"/>
          <w:szCs w:val="24"/>
        </w:rPr>
        <w:t>Overall, the validity of the developed contextual environmental issue-based Ecology E-Book demonstrates consistent results within the highly feasible category. The overall mean score obtained from the validators was 3.70 out of a 4</w:t>
      </w:r>
      <w:r w:rsidR="008E368A">
        <w:rPr>
          <w:rFonts w:cs="Garamond"/>
          <w:color w:val="000000"/>
          <w:szCs w:val="24"/>
        </w:rPr>
        <w:t xml:space="preserve"> </w:t>
      </w:r>
      <w:r w:rsidRPr="00415583">
        <w:rPr>
          <w:rFonts w:cs="Garamond"/>
          <w:color w:val="000000"/>
          <w:szCs w:val="24"/>
        </w:rPr>
        <w:t>point scale, indicating that the product is generally appropriate for use as instructional material in junior secondary science learning. The validation process involved three validators consisting of a material expert, a media expert, and a science teacher as a practitioner, who assessed various aspects of the E-Book, including display, content, and language.</w:t>
      </w:r>
    </w:p>
    <w:p w14:paraId="12B5BFBD" w14:textId="77777777" w:rsidR="00415583" w:rsidRPr="00415583" w:rsidRDefault="00415583" w:rsidP="00415583">
      <w:pPr>
        <w:pBdr>
          <w:top w:val="nil"/>
          <w:left w:val="nil"/>
          <w:bottom w:val="nil"/>
          <w:right w:val="nil"/>
          <w:between w:val="nil"/>
        </w:pBdr>
        <w:spacing w:after="120"/>
        <w:ind w:firstLine="720"/>
        <w:jc w:val="both"/>
        <w:rPr>
          <w:rFonts w:cs="Garamond"/>
          <w:color w:val="000000"/>
          <w:szCs w:val="24"/>
        </w:rPr>
      </w:pPr>
      <w:r w:rsidRPr="00415583">
        <w:rPr>
          <w:rFonts w:cs="Garamond"/>
          <w:color w:val="000000"/>
          <w:szCs w:val="24"/>
        </w:rPr>
        <w:t>In terms of display feasibility, the E-Book achieved a mean score of 3.91, which falls within the highly feasible category. This result indicates that visual features such as systematic page layout, readable font selection, and the use of relevant images and supporting media links were carefully designed to support the learning process. Features such as Pojok Informasi, Kolom Aktivitas, and Mini Laboratorium do not merely present text but integrate relevant images and multimedia elements that can stimulate students’ learning interest. These findings are consistent with previous studies stating that visually attractive and interactive digital media design can enhance student engagement and learning motivation in science education contexts (Wibisari &amp; Mulyani, 2023).</w:t>
      </w:r>
    </w:p>
    <w:p w14:paraId="61897A25" w14:textId="77777777" w:rsidR="00415583" w:rsidRPr="00415583" w:rsidRDefault="00415583" w:rsidP="00415583">
      <w:pPr>
        <w:pBdr>
          <w:top w:val="nil"/>
          <w:left w:val="nil"/>
          <w:bottom w:val="nil"/>
          <w:right w:val="nil"/>
          <w:between w:val="nil"/>
        </w:pBdr>
        <w:spacing w:after="120"/>
        <w:ind w:firstLine="720"/>
        <w:jc w:val="both"/>
        <w:rPr>
          <w:rFonts w:cs="Garamond"/>
          <w:color w:val="000000"/>
          <w:szCs w:val="24"/>
        </w:rPr>
      </w:pPr>
      <w:r w:rsidRPr="00415583">
        <w:rPr>
          <w:rFonts w:cs="Garamond"/>
          <w:color w:val="000000"/>
          <w:szCs w:val="24"/>
        </w:rPr>
        <w:t>The content feasibility aspect obtained a mean score of 3.86, indicating that the material presented in the E-Book is consistent with the learning objectives and scientifically accurate. The ecology material included not only fundamental concepts such as biotic and abiotic components but also real-world contexts such as the impact of pollution on ecosystems, habitat conservation, and waste management, which are embedded in activity features such as Ekosistem My Adventure. This comprehensive presentation reflects that the E-Book does not merely deliver content but connects it with students’ real-life experiences, thereby supporting deeper conceptual understanding. In line with other studies on science e-book development, relevant and contextualized content presentation is a crucial indicator of digital instructional material feasibility (Setyaedhi, 2024).</w:t>
      </w:r>
    </w:p>
    <w:p w14:paraId="721FB807" w14:textId="77777777" w:rsidR="00415583" w:rsidRPr="00415583" w:rsidRDefault="00415583" w:rsidP="00415583">
      <w:pPr>
        <w:pBdr>
          <w:top w:val="nil"/>
          <w:left w:val="nil"/>
          <w:bottom w:val="nil"/>
          <w:right w:val="nil"/>
          <w:between w:val="nil"/>
        </w:pBdr>
        <w:spacing w:after="120"/>
        <w:ind w:firstLine="720"/>
        <w:jc w:val="both"/>
        <w:rPr>
          <w:rFonts w:cs="Garamond"/>
          <w:color w:val="000000"/>
          <w:szCs w:val="24"/>
        </w:rPr>
      </w:pPr>
      <w:r w:rsidRPr="00415583">
        <w:rPr>
          <w:rFonts w:cs="Garamond"/>
          <w:color w:val="000000"/>
          <w:szCs w:val="24"/>
        </w:rPr>
        <w:t>Regarding language feasibility, the validators assigned a mean score of 3.33, which still falls within the highly feasible category, although relatively lower compared to the display and content aspects. This finding indicates that the language used in the E-Book is generally clear and appropriate for junior secondary students; however, certain terms may require further simplification or contextual explanation to enhance comprehensibility. Previous digital media development studies suggest that communicative and standard-compliant language usage significantly supports students’ conceptual understanding (Safitri, 2023).</w:t>
      </w:r>
    </w:p>
    <w:p w14:paraId="45E3D589" w14:textId="77777777" w:rsidR="00415583" w:rsidRPr="00415583" w:rsidRDefault="00415583" w:rsidP="00415583">
      <w:pPr>
        <w:pBdr>
          <w:top w:val="nil"/>
          <w:left w:val="nil"/>
          <w:bottom w:val="nil"/>
          <w:right w:val="nil"/>
          <w:between w:val="nil"/>
        </w:pBdr>
        <w:spacing w:after="120"/>
        <w:ind w:firstLine="720"/>
        <w:jc w:val="both"/>
        <w:rPr>
          <w:rFonts w:cs="Garamond"/>
          <w:color w:val="000000"/>
          <w:szCs w:val="24"/>
        </w:rPr>
      </w:pPr>
      <w:r w:rsidRPr="00415583">
        <w:rPr>
          <w:rFonts w:cs="Garamond"/>
          <w:color w:val="000000"/>
          <w:szCs w:val="24"/>
        </w:rPr>
        <w:t xml:space="preserve">Collectively, the highly feasible validity scores across display, content, and language aspects indicate that the E-Book meets the fundamental criteria for implementation in junior secondary classrooms. The strong display and content scores demonstrate that the product is not only informative but also visually engaging, thereby supporting more active learning processes. Meanwhile, the slightly lower language score highlights the need for careful refinement of </w:t>
      </w:r>
      <w:r w:rsidRPr="00415583">
        <w:rPr>
          <w:rFonts w:cs="Garamond"/>
          <w:color w:val="000000"/>
          <w:szCs w:val="24"/>
        </w:rPr>
        <w:lastRenderedPageBreak/>
        <w:t>terminology and sentence construction to ensure accessibility for students, particularly those at early stages of scientific literacy development.</w:t>
      </w:r>
    </w:p>
    <w:p w14:paraId="5A4DA2A1" w14:textId="0011FB4A" w:rsidR="00415583" w:rsidRDefault="00415583" w:rsidP="008E368A">
      <w:pPr>
        <w:pBdr>
          <w:top w:val="nil"/>
          <w:left w:val="nil"/>
          <w:bottom w:val="nil"/>
          <w:right w:val="nil"/>
          <w:between w:val="nil"/>
        </w:pBdr>
        <w:spacing w:after="120"/>
        <w:ind w:firstLine="720"/>
        <w:jc w:val="both"/>
        <w:rPr>
          <w:rFonts w:cs="Garamond"/>
          <w:color w:val="000000"/>
          <w:szCs w:val="24"/>
        </w:rPr>
      </w:pPr>
      <w:r w:rsidRPr="00415583">
        <w:rPr>
          <w:rFonts w:cs="Garamond"/>
          <w:color w:val="000000"/>
          <w:szCs w:val="24"/>
        </w:rPr>
        <w:t>The validation results are consistent with previous studies on digital e-book development, which report that instructional media validated by experts tend to be categorized as feasible when their design, content structure, and language components are systematically organized (Ramadhanti, 2022).</w:t>
      </w:r>
    </w:p>
    <w:p w14:paraId="6E1C903B" w14:textId="03D99199" w:rsidR="00EC1D54" w:rsidRPr="00EC1D54" w:rsidRDefault="00415583" w:rsidP="00EC1D54">
      <w:pPr>
        <w:ind w:firstLine="0"/>
        <w:jc w:val="both"/>
        <w:rPr>
          <w:rFonts w:cs="Garamond"/>
          <w:b/>
          <w:bCs/>
          <w:color w:val="000000"/>
          <w:szCs w:val="24"/>
        </w:rPr>
      </w:pPr>
      <w:r w:rsidRPr="00415583">
        <w:rPr>
          <w:rFonts w:cs="Garamond"/>
          <w:b/>
          <w:bCs/>
          <w:color w:val="000000"/>
          <w:szCs w:val="24"/>
        </w:rPr>
        <w:t>Effectiveness of the E-Book</w:t>
      </w:r>
    </w:p>
    <w:p w14:paraId="741120CE" w14:textId="4AC16878" w:rsidR="00785D3E" w:rsidRDefault="00415583">
      <w:pPr>
        <w:jc w:val="both"/>
        <w:rPr>
          <w:rFonts w:cs="Garamond"/>
          <w:color w:val="000000"/>
          <w:szCs w:val="24"/>
        </w:rPr>
      </w:pPr>
      <w:r w:rsidRPr="00415583">
        <w:rPr>
          <w:rFonts w:cs="Garamond"/>
          <w:color w:val="000000"/>
          <w:szCs w:val="24"/>
        </w:rPr>
        <w:t>The effectiveness of the contextual environmental issue-based Ecology E-Book in training students’ critical thinking skills was evaluated through students’ learning outcomes and the achievement of critical thinking indicators integrated into each learning activity. Learning outcomes were obtained from pretest and posttest scores, each consisting of 10 multiple-choice questions developed based on the critical thinking indicators proposed by Peter A. Facione. Students were considered to have achieved mastery if they obtained a minimum score in accordance with the school’s Minimum Completeness Criteria (KKTP), which was set at 70. Furthermore, the pretest and posttest data were analyzed using the N-Gain score to determine the level of improvement in students’ critical thinking skills after the implementation of the E-Book in the learning process.</w:t>
      </w:r>
    </w:p>
    <w:p w14:paraId="6A2505D3" w14:textId="77777777" w:rsidR="00415583" w:rsidRDefault="00415583" w:rsidP="00785D3E">
      <w:pPr>
        <w:jc w:val="center"/>
        <w:rPr>
          <w:rFonts w:cs="Garamond"/>
          <w:b/>
          <w:bCs/>
          <w:color w:val="000000"/>
          <w:szCs w:val="24"/>
        </w:rPr>
      </w:pPr>
    </w:p>
    <w:p w14:paraId="2160F55C" w14:textId="66CC3589" w:rsidR="00785D3E" w:rsidRPr="00785D3E" w:rsidRDefault="00415583" w:rsidP="00785D3E">
      <w:pPr>
        <w:jc w:val="center"/>
        <w:rPr>
          <w:rFonts w:cs="Garamond"/>
          <w:b/>
          <w:bCs/>
          <w:color w:val="000000"/>
          <w:szCs w:val="24"/>
        </w:rPr>
      </w:pPr>
      <w:r w:rsidRPr="00415583">
        <w:rPr>
          <w:rFonts w:cs="Garamond"/>
          <w:b/>
          <w:bCs/>
          <w:color w:val="000000"/>
          <w:szCs w:val="24"/>
        </w:rPr>
        <w:t>Table 2. Item Sensitivity Recapitulation</w:t>
      </w:r>
    </w:p>
    <w:p w14:paraId="1A2C8075" w14:textId="77777777" w:rsidR="00785D3E" w:rsidRDefault="00785D3E" w:rsidP="00785D3E">
      <w:pPr>
        <w:ind w:firstLine="0"/>
        <w:rPr>
          <w:rFonts w:cs="Garamond"/>
          <w:color w:val="000000"/>
          <w:szCs w:val="24"/>
        </w:rPr>
      </w:pPr>
    </w:p>
    <w:tbl>
      <w:tblPr>
        <w:tblStyle w:val="TableGrid1"/>
        <w:tblW w:w="9017" w:type="dxa"/>
        <w:tblBorders>
          <w:left w:val="none" w:sz="0" w:space="0" w:color="auto"/>
          <w:right w:val="none" w:sz="0" w:space="0" w:color="auto"/>
          <w:insideV w:val="none" w:sz="0" w:space="0" w:color="auto"/>
        </w:tblBorders>
        <w:tblLook w:val="04A0" w:firstRow="1" w:lastRow="0" w:firstColumn="1" w:lastColumn="0" w:noHBand="0" w:noVBand="1"/>
      </w:tblPr>
      <w:tblGrid>
        <w:gridCol w:w="755"/>
        <w:gridCol w:w="1394"/>
        <w:gridCol w:w="1542"/>
        <w:gridCol w:w="1577"/>
        <w:gridCol w:w="1268"/>
        <w:gridCol w:w="1290"/>
        <w:gridCol w:w="1191"/>
      </w:tblGrid>
      <w:tr w:rsidR="00785D3E" w:rsidRPr="00785D3E" w14:paraId="76B9CDCB" w14:textId="77777777" w:rsidTr="0014412F">
        <w:trPr>
          <w:tblHeader/>
        </w:trPr>
        <w:tc>
          <w:tcPr>
            <w:tcW w:w="755" w:type="dxa"/>
            <w:vMerge w:val="restart"/>
            <w:vAlign w:val="center"/>
          </w:tcPr>
          <w:p w14:paraId="79A0BE68" w14:textId="77777777" w:rsidR="00785D3E" w:rsidRPr="00785D3E" w:rsidRDefault="00785D3E" w:rsidP="00785D3E">
            <w:pPr>
              <w:spacing w:line="360" w:lineRule="auto"/>
              <w:jc w:val="center"/>
              <w:rPr>
                <w:rFonts w:ascii="Garamond" w:eastAsia="Calibri" w:hAnsi="Garamond"/>
                <w:b/>
                <w:sz w:val="24"/>
                <w:szCs w:val="24"/>
              </w:rPr>
            </w:pPr>
            <w:r w:rsidRPr="00785D3E">
              <w:rPr>
                <w:rFonts w:ascii="Garamond" w:eastAsia="Calibri" w:hAnsi="Garamond"/>
                <w:b/>
                <w:sz w:val="24"/>
                <w:szCs w:val="24"/>
              </w:rPr>
              <w:t>No.</w:t>
            </w:r>
          </w:p>
        </w:tc>
        <w:tc>
          <w:tcPr>
            <w:tcW w:w="1394" w:type="dxa"/>
            <w:vMerge w:val="restart"/>
            <w:vAlign w:val="center"/>
          </w:tcPr>
          <w:p w14:paraId="26B5A354" w14:textId="53876101" w:rsidR="00785D3E" w:rsidRPr="00785D3E" w:rsidRDefault="00415583" w:rsidP="00785D3E">
            <w:pPr>
              <w:spacing w:line="360" w:lineRule="auto"/>
              <w:jc w:val="center"/>
              <w:rPr>
                <w:rFonts w:ascii="Garamond" w:eastAsia="Calibri" w:hAnsi="Garamond"/>
                <w:b/>
                <w:sz w:val="24"/>
                <w:szCs w:val="24"/>
              </w:rPr>
            </w:pPr>
            <w:r w:rsidRPr="00415583">
              <w:rPr>
                <w:rFonts w:ascii="Garamond" w:eastAsia="Calibri" w:hAnsi="Garamond"/>
                <w:b/>
                <w:sz w:val="24"/>
                <w:szCs w:val="24"/>
              </w:rPr>
              <w:t>Student Name</w:t>
            </w:r>
          </w:p>
        </w:tc>
        <w:tc>
          <w:tcPr>
            <w:tcW w:w="3119" w:type="dxa"/>
            <w:gridSpan w:val="2"/>
            <w:vAlign w:val="center"/>
          </w:tcPr>
          <w:p w14:paraId="2147979F" w14:textId="77777777" w:rsidR="00785D3E" w:rsidRPr="00785D3E" w:rsidRDefault="00785D3E" w:rsidP="00785D3E">
            <w:pPr>
              <w:spacing w:line="360" w:lineRule="auto"/>
              <w:jc w:val="center"/>
              <w:rPr>
                <w:rFonts w:ascii="Garamond" w:eastAsia="Calibri" w:hAnsi="Garamond"/>
                <w:b/>
                <w:sz w:val="24"/>
                <w:szCs w:val="24"/>
              </w:rPr>
            </w:pPr>
            <w:r w:rsidRPr="00785D3E">
              <w:rPr>
                <w:rFonts w:ascii="Garamond" w:eastAsia="Calibri" w:hAnsi="Garamond"/>
                <w:b/>
                <w:sz w:val="24"/>
                <w:szCs w:val="24"/>
              </w:rPr>
              <w:t>Pretest</w:t>
            </w:r>
          </w:p>
        </w:tc>
        <w:tc>
          <w:tcPr>
            <w:tcW w:w="2558" w:type="dxa"/>
            <w:gridSpan w:val="2"/>
            <w:vAlign w:val="center"/>
          </w:tcPr>
          <w:p w14:paraId="52907AE3" w14:textId="77777777" w:rsidR="00785D3E" w:rsidRPr="00785D3E" w:rsidRDefault="00785D3E" w:rsidP="00785D3E">
            <w:pPr>
              <w:spacing w:line="360" w:lineRule="auto"/>
              <w:jc w:val="center"/>
              <w:rPr>
                <w:rFonts w:ascii="Garamond" w:eastAsia="Calibri" w:hAnsi="Garamond"/>
                <w:b/>
                <w:sz w:val="24"/>
                <w:szCs w:val="24"/>
              </w:rPr>
            </w:pPr>
            <w:r w:rsidRPr="00785D3E">
              <w:rPr>
                <w:rFonts w:ascii="Garamond" w:eastAsia="Calibri" w:hAnsi="Garamond"/>
                <w:b/>
                <w:sz w:val="24"/>
                <w:szCs w:val="24"/>
              </w:rPr>
              <w:t>Postest</w:t>
            </w:r>
          </w:p>
        </w:tc>
        <w:tc>
          <w:tcPr>
            <w:tcW w:w="1191" w:type="dxa"/>
            <w:vMerge w:val="restart"/>
            <w:vAlign w:val="center"/>
          </w:tcPr>
          <w:p w14:paraId="0BC7454A" w14:textId="77777777" w:rsidR="00785D3E" w:rsidRPr="00785D3E" w:rsidRDefault="00785D3E" w:rsidP="00785D3E">
            <w:pPr>
              <w:spacing w:line="360" w:lineRule="auto"/>
              <w:jc w:val="center"/>
              <w:rPr>
                <w:rFonts w:ascii="Garamond" w:eastAsia="Calibri" w:hAnsi="Garamond"/>
                <w:b/>
                <w:sz w:val="24"/>
                <w:szCs w:val="24"/>
              </w:rPr>
            </w:pPr>
            <w:r w:rsidRPr="00785D3E">
              <w:rPr>
                <w:rFonts w:ascii="Garamond" w:eastAsia="Calibri" w:hAnsi="Garamond"/>
                <w:b/>
                <w:sz w:val="24"/>
                <w:szCs w:val="24"/>
              </w:rPr>
              <w:t>N-</w:t>
            </w:r>
            <w:r w:rsidRPr="00785D3E">
              <w:rPr>
                <w:rFonts w:ascii="Garamond" w:eastAsia="Calibri" w:hAnsi="Garamond"/>
                <w:b/>
                <w:i/>
                <w:sz w:val="24"/>
                <w:szCs w:val="24"/>
              </w:rPr>
              <w:t>gain</w:t>
            </w:r>
          </w:p>
        </w:tc>
      </w:tr>
      <w:tr w:rsidR="00415583" w:rsidRPr="00785D3E" w14:paraId="1265A009" w14:textId="77777777" w:rsidTr="0014412F">
        <w:trPr>
          <w:trHeight w:val="624"/>
          <w:tblHeader/>
        </w:trPr>
        <w:tc>
          <w:tcPr>
            <w:tcW w:w="755" w:type="dxa"/>
            <w:vMerge/>
            <w:vAlign w:val="center"/>
          </w:tcPr>
          <w:p w14:paraId="5118E180" w14:textId="77777777" w:rsidR="00415583" w:rsidRPr="00785D3E" w:rsidRDefault="00415583" w:rsidP="00415583">
            <w:pPr>
              <w:spacing w:line="360" w:lineRule="auto"/>
              <w:jc w:val="center"/>
              <w:rPr>
                <w:rFonts w:ascii="Garamond" w:eastAsia="Calibri" w:hAnsi="Garamond"/>
                <w:sz w:val="24"/>
                <w:szCs w:val="24"/>
              </w:rPr>
            </w:pPr>
          </w:p>
        </w:tc>
        <w:tc>
          <w:tcPr>
            <w:tcW w:w="1394" w:type="dxa"/>
            <w:vMerge/>
            <w:vAlign w:val="center"/>
          </w:tcPr>
          <w:p w14:paraId="428FD5F9" w14:textId="77777777" w:rsidR="00415583" w:rsidRPr="00785D3E" w:rsidRDefault="00415583" w:rsidP="00415583">
            <w:pPr>
              <w:spacing w:line="360" w:lineRule="auto"/>
              <w:jc w:val="center"/>
              <w:rPr>
                <w:rFonts w:ascii="Garamond" w:eastAsia="Calibri" w:hAnsi="Garamond"/>
                <w:sz w:val="24"/>
                <w:szCs w:val="24"/>
              </w:rPr>
            </w:pPr>
          </w:p>
        </w:tc>
        <w:tc>
          <w:tcPr>
            <w:tcW w:w="1542" w:type="dxa"/>
            <w:vAlign w:val="center"/>
          </w:tcPr>
          <w:p w14:paraId="23108F92" w14:textId="1263BB6D" w:rsidR="00415583" w:rsidRPr="00785D3E" w:rsidRDefault="00415583" w:rsidP="00415583">
            <w:pPr>
              <w:spacing w:line="360" w:lineRule="auto"/>
              <w:jc w:val="center"/>
              <w:rPr>
                <w:rFonts w:ascii="Garamond" w:eastAsia="Calibri" w:hAnsi="Garamond"/>
                <w:b/>
                <w:sz w:val="24"/>
                <w:szCs w:val="24"/>
              </w:rPr>
            </w:pPr>
            <w:r w:rsidRPr="00415583">
              <w:rPr>
                <w:rFonts w:ascii="Garamond" w:eastAsia="Calibri" w:hAnsi="Garamond"/>
                <w:b/>
                <w:sz w:val="24"/>
                <w:szCs w:val="24"/>
              </w:rPr>
              <w:t> </w:t>
            </w:r>
            <w:r w:rsidRPr="00415583">
              <w:rPr>
                <w:rFonts w:ascii="Garamond" w:eastAsia="Calibri" w:hAnsi="Garamond"/>
                <w:b/>
                <w:bCs/>
                <w:sz w:val="24"/>
                <w:szCs w:val="24"/>
              </w:rPr>
              <w:t>Score</w:t>
            </w:r>
          </w:p>
        </w:tc>
        <w:tc>
          <w:tcPr>
            <w:tcW w:w="1577" w:type="dxa"/>
            <w:vAlign w:val="center"/>
          </w:tcPr>
          <w:p w14:paraId="4D608CE9" w14:textId="5AE047C1" w:rsidR="00415583" w:rsidRPr="00785D3E" w:rsidRDefault="00415583" w:rsidP="00415583">
            <w:pPr>
              <w:spacing w:line="360" w:lineRule="auto"/>
              <w:jc w:val="center"/>
              <w:rPr>
                <w:rFonts w:ascii="Garamond" w:eastAsia="Calibri" w:hAnsi="Garamond"/>
                <w:b/>
                <w:sz w:val="24"/>
                <w:szCs w:val="24"/>
              </w:rPr>
            </w:pPr>
            <w:r w:rsidRPr="00415583">
              <w:rPr>
                <w:rFonts w:ascii="Garamond" w:eastAsia="Calibri" w:hAnsi="Garamond"/>
                <w:b/>
                <w:sz w:val="24"/>
                <w:szCs w:val="24"/>
              </w:rPr>
              <w:t>Category</w:t>
            </w:r>
          </w:p>
        </w:tc>
        <w:tc>
          <w:tcPr>
            <w:tcW w:w="1268" w:type="dxa"/>
            <w:vAlign w:val="center"/>
          </w:tcPr>
          <w:p w14:paraId="0C0A9B51" w14:textId="446A7569" w:rsidR="00415583" w:rsidRPr="00785D3E" w:rsidRDefault="00415583" w:rsidP="00415583">
            <w:pPr>
              <w:spacing w:line="360" w:lineRule="auto"/>
              <w:jc w:val="center"/>
              <w:rPr>
                <w:rFonts w:ascii="Garamond" w:eastAsia="Calibri" w:hAnsi="Garamond"/>
                <w:b/>
                <w:sz w:val="24"/>
                <w:szCs w:val="24"/>
              </w:rPr>
            </w:pPr>
            <w:r w:rsidRPr="00415583">
              <w:rPr>
                <w:rFonts w:ascii="Garamond" w:eastAsia="Calibri" w:hAnsi="Garamond"/>
                <w:b/>
                <w:sz w:val="24"/>
                <w:szCs w:val="24"/>
              </w:rPr>
              <w:t> </w:t>
            </w:r>
            <w:r w:rsidRPr="00415583">
              <w:rPr>
                <w:rFonts w:ascii="Garamond" w:eastAsia="Calibri" w:hAnsi="Garamond"/>
                <w:b/>
                <w:bCs/>
                <w:sz w:val="24"/>
                <w:szCs w:val="24"/>
              </w:rPr>
              <w:t>Score</w:t>
            </w:r>
          </w:p>
        </w:tc>
        <w:tc>
          <w:tcPr>
            <w:tcW w:w="1290" w:type="dxa"/>
            <w:vAlign w:val="center"/>
          </w:tcPr>
          <w:p w14:paraId="0DF52FA5" w14:textId="4D47D79E" w:rsidR="00415583" w:rsidRPr="00785D3E" w:rsidRDefault="00415583" w:rsidP="00415583">
            <w:pPr>
              <w:spacing w:line="360" w:lineRule="auto"/>
              <w:jc w:val="center"/>
              <w:rPr>
                <w:rFonts w:ascii="Garamond" w:eastAsia="Calibri" w:hAnsi="Garamond"/>
                <w:b/>
                <w:sz w:val="24"/>
                <w:szCs w:val="24"/>
              </w:rPr>
            </w:pPr>
            <w:r w:rsidRPr="00415583">
              <w:rPr>
                <w:rFonts w:ascii="Garamond" w:eastAsia="Calibri" w:hAnsi="Garamond"/>
                <w:b/>
                <w:sz w:val="24"/>
                <w:szCs w:val="24"/>
              </w:rPr>
              <w:t>Category</w:t>
            </w:r>
          </w:p>
        </w:tc>
        <w:tc>
          <w:tcPr>
            <w:tcW w:w="1191" w:type="dxa"/>
            <w:vMerge/>
            <w:vAlign w:val="center"/>
          </w:tcPr>
          <w:p w14:paraId="12318FC8" w14:textId="77777777" w:rsidR="00415583" w:rsidRPr="00785D3E" w:rsidRDefault="00415583" w:rsidP="00415583">
            <w:pPr>
              <w:spacing w:line="360" w:lineRule="auto"/>
              <w:jc w:val="center"/>
              <w:rPr>
                <w:rFonts w:ascii="Garamond" w:eastAsia="Calibri" w:hAnsi="Garamond"/>
                <w:sz w:val="24"/>
                <w:szCs w:val="24"/>
              </w:rPr>
            </w:pPr>
          </w:p>
        </w:tc>
      </w:tr>
      <w:tr w:rsidR="00785D3E" w:rsidRPr="00785D3E" w14:paraId="44F80879" w14:textId="77777777" w:rsidTr="0014412F">
        <w:tc>
          <w:tcPr>
            <w:tcW w:w="755" w:type="dxa"/>
            <w:vAlign w:val="center"/>
          </w:tcPr>
          <w:p w14:paraId="5FB92B78" w14:textId="77777777" w:rsidR="00785D3E" w:rsidRPr="00785D3E" w:rsidRDefault="00785D3E" w:rsidP="00785D3E">
            <w:pPr>
              <w:spacing w:line="360" w:lineRule="auto"/>
              <w:jc w:val="center"/>
              <w:rPr>
                <w:rFonts w:ascii="Garamond" w:eastAsia="Calibri" w:hAnsi="Garamond"/>
                <w:sz w:val="24"/>
                <w:szCs w:val="24"/>
              </w:rPr>
            </w:pPr>
            <w:r w:rsidRPr="00785D3E">
              <w:rPr>
                <w:rFonts w:ascii="Garamond" w:eastAsia="Calibri" w:hAnsi="Garamond"/>
                <w:sz w:val="24"/>
                <w:szCs w:val="24"/>
              </w:rPr>
              <w:t>1.</w:t>
            </w:r>
          </w:p>
        </w:tc>
        <w:tc>
          <w:tcPr>
            <w:tcW w:w="1394" w:type="dxa"/>
            <w:vAlign w:val="center"/>
          </w:tcPr>
          <w:p w14:paraId="5DC58F41"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AFP</w:t>
            </w:r>
          </w:p>
        </w:tc>
        <w:tc>
          <w:tcPr>
            <w:tcW w:w="1542" w:type="dxa"/>
            <w:vAlign w:val="center"/>
          </w:tcPr>
          <w:p w14:paraId="7F15A9B2"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50</w:t>
            </w:r>
          </w:p>
        </w:tc>
        <w:tc>
          <w:tcPr>
            <w:tcW w:w="1577" w:type="dxa"/>
            <w:vAlign w:val="center"/>
          </w:tcPr>
          <w:p w14:paraId="7D1BFFE1" w14:textId="77777777" w:rsidR="00785D3E" w:rsidRPr="00785D3E" w:rsidRDefault="00785D3E" w:rsidP="00785D3E">
            <w:pPr>
              <w:jc w:val="center"/>
              <w:rPr>
                <w:rFonts w:ascii="Garamond" w:hAnsi="Garamond" w:cs="Calibri"/>
                <w:color w:val="000000"/>
                <w:sz w:val="24"/>
                <w:szCs w:val="24"/>
              </w:rPr>
            </w:pPr>
            <w:r w:rsidRPr="00785D3E">
              <w:rPr>
                <w:rFonts w:ascii="Garamond" w:hAnsi="Garamond" w:cs="Calibri"/>
                <w:color w:val="000000"/>
                <w:sz w:val="24"/>
                <w:szCs w:val="24"/>
              </w:rPr>
              <w:t>TT</w:t>
            </w:r>
          </w:p>
        </w:tc>
        <w:tc>
          <w:tcPr>
            <w:tcW w:w="1268" w:type="dxa"/>
            <w:vAlign w:val="center"/>
          </w:tcPr>
          <w:p w14:paraId="3634626F"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80</w:t>
            </w:r>
          </w:p>
        </w:tc>
        <w:tc>
          <w:tcPr>
            <w:tcW w:w="1290" w:type="dxa"/>
            <w:vAlign w:val="center"/>
          </w:tcPr>
          <w:p w14:paraId="12B1145E" w14:textId="77777777" w:rsidR="00785D3E" w:rsidRPr="00785D3E" w:rsidRDefault="00785D3E" w:rsidP="00785D3E">
            <w:pPr>
              <w:spacing w:line="360" w:lineRule="auto"/>
              <w:jc w:val="center"/>
              <w:rPr>
                <w:rFonts w:ascii="Garamond" w:hAnsi="Garamond" w:cs="Calibri"/>
                <w:color w:val="000000"/>
                <w:sz w:val="24"/>
                <w:szCs w:val="24"/>
              </w:rPr>
            </w:pPr>
            <w:r w:rsidRPr="00785D3E">
              <w:rPr>
                <w:rFonts w:ascii="Garamond" w:hAnsi="Garamond" w:cs="Calibri"/>
                <w:color w:val="000000"/>
                <w:sz w:val="24"/>
                <w:szCs w:val="24"/>
              </w:rPr>
              <w:t>T</w:t>
            </w:r>
          </w:p>
        </w:tc>
        <w:tc>
          <w:tcPr>
            <w:tcW w:w="1191" w:type="dxa"/>
            <w:vAlign w:val="center"/>
          </w:tcPr>
          <w:p w14:paraId="2E671E09"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0,6</w:t>
            </w:r>
          </w:p>
        </w:tc>
      </w:tr>
      <w:tr w:rsidR="00785D3E" w:rsidRPr="00785D3E" w14:paraId="69D52AD2" w14:textId="77777777" w:rsidTr="0014412F">
        <w:tc>
          <w:tcPr>
            <w:tcW w:w="755" w:type="dxa"/>
            <w:vAlign w:val="center"/>
          </w:tcPr>
          <w:p w14:paraId="7A69F58D" w14:textId="77777777" w:rsidR="00785D3E" w:rsidRPr="00785D3E" w:rsidRDefault="00785D3E" w:rsidP="00785D3E">
            <w:pPr>
              <w:spacing w:line="360" w:lineRule="auto"/>
              <w:jc w:val="center"/>
              <w:rPr>
                <w:rFonts w:ascii="Garamond" w:eastAsia="Calibri" w:hAnsi="Garamond"/>
                <w:sz w:val="24"/>
                <w:szCs w:val="24"/>
              </w:rPr>
            </w:pPr>
            <w:r w:rsidRPr="00785D3E">
              <w:rPr>
                <w:rFonts w:ascii="Garamond" w:eastAsia="Calibri" w:hAnsi="Garamond"/>
                <w:sz w:val="24"/>
                <w:szCs w:val="24"/>
              </w:rPr>
              <w:t>2.</w:t>
            </w:r>
          </w:p>
        </w:tc>
        <w:tc>
          <w:tcPr>
            <w:tcW w:w="1394" w:type="dxa"/>
            <w:vAlign w:val="center"/>
          </w:tcPr>
          <w:p w14:paraId="4DFE1C21"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ADP</w:t>
            </w:r>
          </w:p>
        </w:tc>
        <w:tc>
          <w:tcPr>
            <w:tcW w:w="1542" w:type="dxa"/>
            <w:vAlign w:val="center"/>
          </w:tcPr>
          <w:p w14:paraId="288A0C36"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60</w:t>
            </w:r>
          </w:p>
        </w:tc>
        <w:tc>
          <w:tcPr>
            <w:tcW w:w="1577" w:type="dxa"/>
            <w:vAlign w:val="center"/>
          </w:tcPr>
          <w:p w14:paraId="53032E83" w14:textId="77777777" w:rsidR="00785D3E" w:rsidRPr="00785D3E" w:rsidRDefault="00785D3E" w:rsidP="00785D3E">
            <w:pPr>
              <w:jc w:val="center"/>
              <w:rPr>
                <w:rFonts w:ascii="Garamond" w:hAnsi="Garamond" w:cs="Calibri"/>
                <w:color w:val="000000"/>
                <w:sz w:val="24"/>
                <w:szCs w:val="24"/>
              </w:rPr>
            </w:pPr>
            <w:r w:rsidRPr="00785D3E">
              <w:rPr>
                <w:rFonts w:ascii="Garamond" w:hAnsi="Garamond" w:cs="Calibri"/>
                <w:color w:val="000000"/>
                <w:sz w:val="24"/>
                <w:szCs w:val="24"/>
              </w:rPr>
              <w:t>TT</w:t>
            </w:r>
          </w:p>
        </w:tc>
        <w:tc>
          <w:tcPr>
            <w:tcW w:w="1268" w:type="dxa"/>
            <w:vAlign w:val="center"/>
          </w:tcPr>
          <w:p w14:paraId="3C1C2897"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90</w:t>
            </w:r>
          </w:p>
        </w:tc>
        <w:tc>
          <w:tcPr>
            <w:tcW w:w="1290" w:type="dxa"/>
            <w:vAlign w:val="center"/>
          </w:tcPr>
          <w:p w14:paraId="1F4DE9E5" w14:textId="77777777" w:rsidR="00785D3E" w:rsidRPr="00785D3E" w:rsidRDefault="00785D3E" w:rsidP="00785D3E">
            <w:pPr>
              <w:spacing w:line="360" w:lineRule="auto"/>
              <w:jc w:val="center"/>
              <w:rPr>
                <w:rFonts w:ascii="Garamond" w:hAnsi="Garamond" w:cs="Calibri"/>
                <w:color w:val="000000"/>
                <w:sz w:val="24"/>
                <w:szCs w:val="24"/>
              </w:rPr>
            </w:pPr>
            <w:r w:rsidRPr="00785D3E">
              <w:rPr>
                <w:rFonts w:ascii="Garamond" w:hAnsi="Garamond" w:cs="Calibri"/>
                <w:color w:val="000000"/>
                <w:sz w:val="24"/>
                <w:szCs w:val="24"/>
              </w:rPr>
              <w:t>T</w:t>
            </w:r>
          </w:p>
        </w:tc>
        <w:tc>
          <w:tcPr>
            <w:tcW w:w="1191" w:type="dxa"/>
            <w:vAlign w:val="center"/>
          </w:tcPr>
          <w:p w14:paraId="0B12C325"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0,75</w:t>
            </w:r>
          </w:p>
        </w:tc>
      </w:tr>
      <w:tr w:rsidR="00785D3E" w:rsidRPr="00785D3E" w14:paraId="687D46E2" w14:textId="77777777" w:rsidTr="0014412F">
        <w:tc>
          <w:tcPr>
            <w:tcW w:w="755" w:type="dxa"/>
            <w:vAlign w:val="center"/>
          </w:tcPr>
          <w:p w14:paraId="31D8A5F6" w14:textId="77777777" w:rsidR="00785D3E" w:rsidRPr="00785D3E" w:rsidRDefault="00785D3E" w:rsidP="00785D3E">
            <w:pPr>
              <w:spacing w:line="360" w:lineRule="auto"/>
              <w:jc w:val="center"/>
              <w:rPr>
                <w:rFonts w:ascii="Garamond" w:eastAsia="Calibri" w:hAnsi="Garamond"/>
                <w:sz w:val="24"/>
                <w:szCs w:val="24"/>
              </w:rPr>
            </w:pPr>
            <w:r w:rsidRPr="00785D3E">
              <w:rPr>
                <w:rFonts w:ascii="Garamond" w:eastAsia="Calibri" w:hAnsi="Garamond"/>
                <w:sz w:val="24"/>
                <w:szCs w:val="24"/>
              </w:rPr>
              <w:t>3.</w:t>
            </w:r>
          </w:p>
        </w:tc>
        <w:tc>
          <w:tcPr>
            <w:tcW w:w="1394" w:type="dxa"/>
            <w:vAlign w:val="center"/>
          </w:tcPr>
          <w:p w14:paraId="5F63A8E1"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AS</w:t>
            </w:r>
          </w:p>
        </w:tc>
        <w:tc>
          <w:tcPr>
            <w:tcW w:w="1542" w:type="dxa"/>
            <w:vAlign w:val="center"/>
          </w:tcPr>
          <w:p w14:paraId="0D52A9C4"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40</w:t>
            </w:r>
          </w:p>
        </w:tc>
        <w:tc>
          <w:tcPr>
            <w:tcW w:w="1577" w:type="dxa"/>
            <w:vAlign w:val="center"/>
          </w:tcPr>
          <w:p w14:paraId="37477881" w14:textId="77777777" w:rsidR="00785D3E" w:rsidRPr="00785D3E" w:rsidRDefault="00785D3E" w:rsidP="00785D3E">
            <w:pPr>
              <w:jc w:val="center"/>
              <w:rPr>
                <w:rFonts w:ascii="Garamond" w:hAnsi="Garamond" w:cs="Calibri"/>
                <w:color w:val="000000"/>
                <w:sz w:val="24"/>
                <w:szCs w:val="24"/>
              </w:rPr>
            </w:pPr>
            <w:r w:rsidRPr="00785D3E">
              <w:rPr>
                <w:rFonts w:ascii="Garamond" w:hAnsi="Garamond" w:cs="Calibri"/>
                <w:color w:val="000000"/>
                <w:sz w:val="24"/>
                <w:szCs w:val="24"/>
              </w:rPr>
              <w:t>TT</w:t>
            </w:r>
          </w:p>
        </w:tc>
        <w:tc>
          <w:tcPr>
            <w:tcW w:w="1268" w:type="dxa"/>
            <w:shd w:val="clear" w:color="auto" w:fill="auto"/>
            <w:vAlign w:val="center"/>
          </w:tcPr>
          <w:p w14:paraId="4BE6BE76"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60</w:t>
            </w:r>
          </w:p>
        </w:tc>
        <w:tc>
          <w:tcPr>
            <w:tcW w:w="1290" w:type="dxa"/>
            <w:shd w:val="clear" w:color="auto" w:fill="auto"/>
            <w:vAlign w:val="center"/>
          </w:tcPr>
          <w:p w14:paraId="6E258749" w14:textId="77777777" w:rsidR="00785D3E" w:rsidRPr="00785D3E" w:rsidRDefault="00785D3E" w:rsidP="00785D3E">
            <w:pPr>
              <w:spacing w:line="360" w:lineRule="auto"/>
              <w:jc w:val="center"/>
              <w:rPr>
                <w:rFonts w:ascii="Garamond" w:hAnsi="Garamond" w:cs="Calibri"/>
                <w:color w:val="000000"/>
                <w:sz w:val="24"/>
                <w:szCs w:val="24"/>
              </w:rPr>
            </w:pPr>
            <w:r w:rsidRPr="00785D3E">
              <w:rPr>
                <w:rFonts w:ascii="Garamond" w:hAnsi="Garamond" w:cs="Calibri"/>
                <w:color w:val="000000"/>
                <w:sz w:val="24"/>
                <w:szCs w:val="24"/>
              </w:rPr>
              <w:t>TT</w:t>
            </w:r>
          </w:p>
        </w:tc>
        <w:tc>
          <w:tcPr>
            <w:tcW w:w="1191" w:type="dxa"/>
            <w:vAlign w:val="center"/>
          </w:tcPr>
          <w:p w14:paraId="30C3F43B"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0,33</w:t>
            </w:r>
          </w:p>
        </w:tc>
      </w:tr>
      <w:tr w:rsidR="00785D3E" w:rsidRPr="00785D3E" w14:paraId="3E7A1C44" w14:textId="77777777" w:rsidTr="0014412F">
        <w:tc>
          <w:tcPr>
            <w:tcW w:w="755" w:type="dxa"/>
            <w:vAlign w:val="center"/>
          </w:tcPr>
          <w:p w14:paraId="291548EF" w14:textId="77777777" w:rsidR="00785D3E" w:rsidRPr="00785D3E" w:rsidRDefault="00785D3E" w:rsidP="00785D3E">
            <w:pPr>
              <w:spacing w:line="360" w:lineRule="auto"/>
              <w:jc w:val="center"/>
              <w:rPr>
                <w:rFonts w:ascii="Garamond" w:eastAsia="Calibri" w:hAnsi="Garamond"/>
                <w:sz w:val="24"/>
                <w:szCs w:val="24"/>
              </w:rPr>
            </w:pPr>
            <w:r w:rsidRPr="00785D3E">
              <w:rPr>
                <w:rFonts w:ascii="Garamond" w:eastAsia="Calibri" w:hAnsi="Garamond"/>
                <w:sz w:val="24"/>
                <w:szCs w:val="24"/>
              </w:rPr>
              <w:t>4.</w:t>
            </w:r>
          </w:p>
        </w:tc>
        <w:tc>
          <w:tcPr>
            <w:tcW w:w="1394" w:type="dxa"/>
            <w:vAlign w:val="center"/>
          </w:tcPr>
          <w:p w14:paraId="309BC3D4"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AHNF</w:t>
            </w:r>
          </w:p>
        </w:tc>
        <w:tc>
          <w:tcPr>
            <w:tcW w:w="1542" w:type="dxa"/>
            <w:vAlign w:val="center"/>
          </w:tcPr>
          <w:p w14:paraId="62B46F09"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70</w:t>
            </w:r>
          </w:p>
        </w:tc>
        <w:tc>
          <w:tcPr>
            <w:tcW w:w="1577" w:type="dxa"/>
            <w:vAlign w:val="center"/>
          </w:tcPr>
          <w:p w14:paraId="3F149000" w14:textId="77777777" w:rsidR="00785D3E" w:rsidRPr="00785D3E" w:rsidRDefault="00785D3E" w:rsidP="00785D3E">
            <w:pPr>
              <w:jc w:val="center"/>
              <w:rPr>
                <w:rFonts w:ascii="Garamond" w:hAnsi="Garamond" w:cs="Calibri"/>
                <w:color w:val="000000"/>
                <w:sz w:val="24"/>
                <w:szCs w:val="24"/>
              </w:rPr>
            </w:pPr>
            <w:r w:rsidRPr="00785D3E">
              <w:rPr>
                <w:rFonts w:ascii="Garamond" w:hAnsi="Garamond" w:cs="Calibri"/>
                <w:color w:val="000000"/>
                <w:sz w:val="24"/>
                <w:szCs w:val="24"/>
              </w:rPr>
              <w:t>T</w:t>
            </w:r>
          </w:p>
        </w:tc>
        <w:tc>
          <w:tcPr>
            <w:tcW w:w="1268" w:type="dxa"/>
            <w:vAlign w:val="center"/>
          </w:tcPr>
          <w:p w14:paraId="12E520C7"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90</w:t>
            </w:r>
          </w:p>
        </w:tc>
        <w:tc>
          <w:tcPr>
            <w:tcW w:w="1290" w:type="dxa"/>
            <w:vAlign w:val="center"/>
          </w:tcPr>
          <w:p w14:paraId="7B271E6C" w14:textId="77777777" w:rsidR="00785D3E" w:rsidRPr="00785D3E" w:rsidRDefault="00785D3E" w:rsidP="00785D3E">
            <w:pPr>
              <w:spacing w:line="360" w:lineRule="auto"/>
              <w:jc w:val="center"/>
              <w:rPr>
                <w:rFonts w:ascii="Garamond" w:hAnsi="Garamond" w:cs="Calibri"/>
                <w:color w:val="000000"/>
                <w:sz w:val="24"/>
                <w:szCs w:val="24"/>
              </w:rPr>
            </w:pPr>
            <w:r w:rsidRPr="00785D3E">
              <w:rPr>
                <w:rFonts w:ascii="Garamond" w:hAnsi="Garamond" w:cs="Calibri"/>
                <w:color w:val="000000"/>
                <w:sz w:val="24"/>
                <w:szCs w:val="24"/>
              </w:rPr>
              <w:t>T</w:t>
            </w:r>
          </w:p>
        </w:tc>
        <w:tc>
          <w:tcPr>
            <w:tcW w:w="1191" w:type="dxa"/>
            <w:vAlign w:val="center"/>
          </w:tcPr>
          <w:p w14:paraId="26C714EA"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0,67</w:t>
            </w:r>
          </w:p>
        </w:tc>
      </w:tr>
      <w:tr w:rsidR="00785D3E" w:rsidRPr="00785D3E" w14:paraId="15E2CF50" w14:textId="77777777" w:rsidTr="0014412F">
        <w:tc>
          <w:tcPr>
            <w:tcW w:w="755" w:type="dxa"/>
            <w:vAlign w:val="center"/>
          </w:tcPr>
          <w:p w14:paraId="6D9B2C93" w14:textId="77777777" w:rsidR="00785D3E" w:rsidRPr="00785D3E" w:rsidRDefault="00785D3E" w:rsidP="00785D3E">
            <w:pPr>
              <w:spacing w:line="360" w:lineRule="auto"/>
              <w:jc w:val="center"/>
              <w:rPr>
                <w:rFonts w:ascii="Garamond" w:eastAsia="Calibri" w:hAnsi="Garamond"/>
                <w:sz w:val="24"/>
                <w:szCs w:val="24"/>
              </w:rPr>
            </w:pPr>
            <w:r w:rsidRPr="00785D3E">
              <w:rPr>
                <w:rFonts w:ascii="Garamond" w:eastAsia="Calibri" w:hAnsi="Garamond"/>
                <w:sz w:val="24"/>
                <w:szCs w:val="24"/>
              </w:rPr>
              <w:t>5.</w:t>
            </w:r>
          </w:p>
        </w:tc>
        <w:tc>
          <w:tcPr>
            <w:tcW w:w="1394" w:type="dxa"/>
            <w:vAlign w:val="center"/>
          </w:tcPr>
          <w:p w14:paraId="7509F55E"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ANA</w:t>
            </w:r>
          </w:p>
        </w:tc>
        <w:tc>
          <w:tcPr>
            <w:tcW w:w="1542" w:type="dxa"/>
            <w:vAlign w:val="center"/>
          </w:tcPr>
          <w:p w14:paraId="1A16FBA1"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60</w:t>
            </w:r>
          </w:p>
        </w:tc>
        <w:tc>
          <w:tcPr>
            <w:tcW w:w="1577" w:type="dxa"/>
            <w:vAlign w:val="center"/>
          </w:tcPr>
          <w:p w14:paraId="7EC0194A" w14:textId="77777777" w:rsidR="00785D3E" w:rsidRPr="00785D3E" w:rsidRDefault="00785D3E" w:rsidP="00785D3E">
            <w:pPr>
              <w:jc w:val="center"/>
              <w:rPr>
                <w:rFonts w:ascii="Garamond" w:hAnsi="Garamond" w:cs="Calibri"/>
                <w:color w:val="000000"/>
                <w:sz w:val="24"/>
                <w:szCs w:val="24"/>
              </w:rPr>
            </w:pPr>
            <w:r w:rsidRPr="00785D3E">
              <w:rPr>
                <w:rFonts w:ascii="Garamond" w:hAnsi="Garamond" w:cs="Calibri"/>
                <w:color w:val="000000"/>
                <w:sz w:val="24"/>
                <w:szCs w:val="24"/>
              </w:rPr>
              <w:t>TT</w:t>
            </w:r>
          </w:p>
        </w:tc>
        <w:tc>
          <w:tcPr>
            <w:tcW w:w="1268" w:type="dxa"/>
            <w:vAlign w:val="center"/>
          </w:tcPr>
          <w:p w14:paraId="2A9728DD" w14:textId="77777777" w:rsidR="00785D3E" w:rsidRPr="00785D3E" w:rsidRDefault="00785D3E" w:rsidP="00785D3E">
            <w:pPr>
              <w:jc w:val="center"/>
              <w:rPr>
                <w:rFonts w:ascii="Garamond" w:hAnsi="Garamond" w:cs="Calibri"/>
                <w:color w:val="000000"/>
                <w:sz w:val="24"/>
                <w:szCs w:val="24"/>
              </w:rPr>
            </w:pPr>
            <w:r w:rsidRPr="00785D3E">
              <w:rPr>
                <w:rFonts w:ascii="Garamond" w:hAnsi="Garamond" w:cs="Calibri"/>
                <w:color w:val="000000"/>
                <w:sz w:val="24"/>
                <w:szCs w:val="24"/>
              </w:rPr>
              <w:t>60</w:t>
            </w:r>
          </w:p>
        </w:tc>
        <w:tc>
          <w:tcPr>
            <w:tcW w:w="1290" w:type="dxa"/>
            <w:vAlign w:val="center"/>
          </w:tcPr>
          <w:p w14:paraId="04077F3B" w14:textId="77777777" w:rsidR="00785D3E" w:rsidRPr="00785D3E" w:rsidRDefault="00785D3E" w:rsidP="00785D3E">
            <w:pPr>
              <w:spacing w:line="360" w:lineRule="auto"/>
              <w:jc w:val="center"/>
              <w:rPr>
                <w:rFonts w:ascii="Garamond" w:hAnsi="Garamond" w:cs="Calibri"/>
                <w:color w:val="000000"/>
                <w:sz w:val="24"/>
                <w:szCs w:val="24"/>
              </w:rPr>
            </w:pPr>
            <w:r w:rsidRPr="00785D3E">
              <w:rPr>
                <w:rFonts w:ascii="Garamond" w:hAnsi="Garamond" w:cs="Calibri"/>
                <w:color w:val="000000"/>
                <w:sz w:val="24"/>
                <w:szCs w:val="24"/>
              </w:rPr>
              <w:t>TT</w:t>
            </w:r>
          </w:p>
        </w:tc>
        <w:tc>
          <w:tcPr>
            <w:tcW w:w="1191" w:type="dxa"/>
            <w:vAlign w:val="center"/>
          </w:tcPr>
          <w:p w14:paraId="2EA89EDA"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0</w:t>
            </w:r>
          </w:p>
        </w:tc>
      </w:tr>
      <w:tr w:rsidR="00785D3E" w:rsidRPr="00785D3E" w14:paraId="307FC5FC" w14:textId="77777777" w:rsidTr="0014412F">
        <w:tc>
          <w:tcPr>
            <w:tcW w:w="755" w:type="dxa"/>
            <w:vAlign w:val="center"/>
          </w:tcPr>
          <w:p w14:paraId="3937F9CB" w14:textId="77777777" w:rsidR="00785D3E" w:rsidRPr="00785D3E" w:rsidRDefault="00785D3E" w:rsidP="00785D3E">
            <w:pPr>
              <w:spacing w:line="360" w:lineRule="auto"/>
              <w:jc w:val="center"/>
              <w:rPr>
                <w:rFonts w:ascii="Garamond" w:eastAsia="Calibri" w:hAnsi="Garamond"/>
                <w:sz w:val="24"/>
                <w:szCs w:val="24"/>
              </w:rPr>
            </w:pPr>
            <w:r w:rsidRPr="00785D3E">
              <w:rPr>
                <w:rFonts w:ascii="Garamond" w:eastAsia="Calibri" w:hAnsi="Garamond"/>
                <w:sz w:val="24"/>
                <w:szCs w:val="24"/>
              </w:rPr>
              <w:t>6.</w:t>
            </w:r>
          </w:p>
        </w:tc>
        <w:tc>
          <w:tcPr>
            <w:tcW w:w="1394" w:type="dxa"/>
            <w:vAlign w:val="center"/>
          </w:tcPr>
          <w:p w14:paraId="3376B065"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ADR</w:t>
            </w:r>
          </w:p>
        </w:tc>
        <w:tc>
          <w:tcPr>
            <w:tcW w:w="1542" w:type="dxa"/>
            <w:vAlign w:val="center"/>
          </w:tcPr>
          <w:p w14:paraId="6B59EFC0"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50</w:t>
            </w:r>
          </w:p>
        </w:tc>
        <w:tc>
          <w:tcPr>
            <w:tcW w:w="1577" w:type="dxa"/>
            <w:vAlign w:val="center"/>
          </w:tcPr>
          <w:p w14:paraId="744F8984" w14:textId="77777777" w:rsidR="00785D3E" w:rsidRPr="00785D3E" w:rsidRDefault="00785D3E" w:rsidP="00785D3E">
            <w:pPr>
              <w:jc w:val="center"/>
              <w:rPr>
                <w:rFonts w:ascii="Garamond" w:hAnsi="Garamond" w:cs="Calibri"/>
                <w:color w:val="000000"/>
                <w:sz w:val="24"/>
                <w:szCs w:val="24"/>
              </w:rPr>
            </w:pPr>
            <w:r w:rsidRPr="00785D3E">
              <w:rPr>
                <w:rFonts w:ascii="Garamond" w:hAnsi="Garamond" w:cs="Calibri"/>
                <w:color w:val="000000"/>
                <w:sz w:val="24"/>
                <w:szCs w:val="24"/>
              </w:rPr>
              <w:t>TT</w:t>
            </w:r>
          </w:p>
        </w:tc>
        <w:tc>
          <w:tcPr>
            <w:tcW w:w="1268" w:type="dxa"/>
            <w:vAlign w:val="center"/>
          </w:tcPr>
          <w:p w14:paraId="2A5B7508"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80</w:t>
            </w:r>
          </w:p>
        </w:tc>
        <w:tc>
          <w:tcPr>
            <w:tcW w:w="1290" w:type="dxa"/>
            <w:vAlign w:val="center"/>
          </w:tcPr>
          <w:p w14:paraId="11A572ED" w14:textId="77777777" w:rsidR="00785D3E" w:rsidRPr="00785D3E" w:rsidRDefault="00785D3E" w:rsidP="00785D3E">
            <w:pPr>
              <w:spacing w:line="360" w:lineRule="auto"/>
              <w:jc w:val="center"/>
              <w:rPr>
                <w:rFonts w:ascii="Garamond" w:hAnsi="Garamond" w:cs="Calibri"/>
                <w:color w:val="000000"/>
                <w:sz w:val="24"/>
                <w:szCs w:val="24"/>
              </w:rPr>
            </w:pPr>
            <w:r w:rsidRPr="00785D3E">
              <w:rPr>
                <w:rFonts w:ascii="Garamond" w:hAnsi="Garamond" w:cs="Calibri"/>
                <w:color w:val="000000"/>
                <w:sz w:val="24"/>
                <w:szCs w:val="24"/>
              </w:rPr>
              <w:t>T</w:t>
            </w:r>
          </w:p>
        </w:tc>
        <w:tc>
          <w:tcPr>
            <w:tcW w:w="1191" w:type="dxa"/>
            <w:vAlign w:val="center"/>
          </w:tcPr>
          <w:p w14:paraId="1336985C"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0,6</w:t>
            </w:r>
          </w:p>
        </w:tc>
      </w:tr>
      <w:tr w:rsidR="00785D3E" w:rsidRPr="00785D3E" w14:paraId="1FB042FB" w14:textId="77777777" w:rsidTr="0014412F">
        <w:tc>
          <w:tcPr>
            <w:tcW w:w="755" w:type="dxa"/>
            <w:vAlign w:val="center"/>
          </w:tcPr>
          <w:p w14:paraId="30DB0FBE" w14:textId="77777777" w:rsidR="00785D3E" w:rsidRPr="00785D3E" w:rsidRDefault="00785D3E" w:rsidP="00785D3E">
            <w:pPr>
              <w:spacing w:line="360" w:lineRule="auto"/>
              <w:jc w:val="center"/>
              <w:rPr>
                <w:rFonts w:ascii="Garamond" w:eastAsia="Calibri" w:hAnsi="Garamond"/>
                <w:sz w:val="24"/>
                <w:szCs w:val="24"/>
              </w:rPr>
            </w:pPr>
            <w:r w:rsidRPr="00785D3E">
              <w:rPr>
                <w:rFonts w:ascii="Garamond" w:eastAsia="Calibri" w:hAnsi="Garamond"/>
                <w:sz w:val="24"/>
                <w:szCs w:val="24"/>
              </w:rPr>
              <w:t>7.</w:t>
            </w:r>
          </w:p>
        </w:tc>
        <w:tc>
          <w:tcPr>
            <w:tcW w:w="1394" w:type="dxa"/>
            <w:vAlign w:val="center"/>
          </w:tcPr>
          <w:p w14:paraId="5EF7B288"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ADK</w:t>
            </w:r>
          </w:p>
        </w:tc>
        <w:tc>
          <w:tcPr>
            <w:tcW w:w="1542" w:type="dxa"/>
            <w:vAlign w:val="center"/>
          </w:tcPr>
          <w:p w14:paraId="5F88E252"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70</w:t>
            </w:r>
          </w:p>
        </w:tc>
        <w:tc>
          <w:tcPr>
            <w:tcW w:w="1577" w:type="dxa"/>
            <w:vAlign w:val="center"/>
          </w:tcPr>
          <w:p w14:paraId="215F589B" w14:textId="77777777" w:rsidR="00785D3E" w:rsidRPr="00785D3E" w:rsidRDefault="00785D3E" w:rsidP="00785D3E">
            <w:pPr>
              <w:jc w:val="center"/>
              <w:rPr>
                <w:rFonts w:ascii="Garamond" w:hAnsi="Garamond" w:cs="Calibri"/>
                <w:color w:val="000000"/>
                <w:sz w:val="24"/>
                <w:szCs w:val="24"/>
              </w:rPr>
            </w:pPr>
            <w:r w:rsidRPr="00785D3E">
              <w:rPr>
                <w:rFonts w:ascii="Garamond" w:hAnsi="Garamond" w:cs="Calibri"/>
                <w:color w:val="000000"/>
                <w:sz w:val="24"/>
                <w:szCs w:val="24"/>
              </w:rPr>
              <w:t>T</w:t>
            </w:r>
          </w:p>
        </w:tc>
        <w:tc>
          <w:tcPr>
            <w:tcW w:w="1268" w:type="dxa"/>
            <w:vAlign w:val="center"/>
          </w:tcPr>
          <w:p w14:paraId="61D6EC9A"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90</w:t>
            </w:r>
          </w:p>
        </w:tc>
        <w:tc>
          <w:tcPr>
            <w:tcW w:w="1290" w:type="dxa"/>
            <w:vAlign w:val="center"/>
          </w:tcPr>
          <w:p w14:paraId="0D3FB5ED" w14:textId="77777777" w:rsidR="00785D3E" w:rsidRPr="00785D3E" w:rsidRDefault="00785D3E" w:rsidP="00785D3E">
            <w:pPr>
              <w:spacing w:line="360" w:lineRule="auto"/>
              <w:jc w:val="center"/>
              <w:rPr>
                <w:rFonts w:ascii="Garamond" w:hAnsi="Garamond" w:cs="Calibri"/>
                <w:color w:val="000000"/>
                <w:sz w:val="24"/>
                <w:szCs w:val="24"/>
              </w:rPr>
            </w:pPr>
            <w:r w:rsidRPr="00785D3E">
              <w:rPr>
                <w:rFonts w:ascii="Garamond" w:hAnsi="Garamond" w:cs="Calibri"/>
                <w:color w:val="000000"/>
                <w:sz w:val="24"/>
                <w:szCs w:val="24"/>
              </w:rPr>
              <w:t>T</w:t>
            </w:r>
          </w:p>
        </w:tc>
        <w:tc>
          <w:tcPr>
            <w:tcW w:w="1191" w:type="dxa"/>
            <w:vAlign w:val="center"/>
          </w:tcPr>
          <w:p w14:paraId="603300BD"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0,67</w:t>
            </w:r>
          </w:p>
        </w:tc>
      </w:tr>
      <w:tr w:rsidR="00785D3E" w:rsidRPr="00785D3E" w14:paraId="634CE00D" w14:textId="77777777" w:rsidTr="0014412F">
        <w:tc>
          <w:tcPr>
            <w:tcW w:w="755" w:type="dxa"/>
            <w:vAlign w:val="center"/>
          </w:tcPr>
          <w:p w14:paraId="48065560" w14:textId="77777777" w:rsidR="00785D3E" w:rsidRPr="00785D3E" w:rsidRDefault="00785D3E" w:rsidP="00785D3E">
            <w:pPr>
              <w:spacing w:line="360" w:lineRule="auto"/>
              <w:jc w:val="center"/>
              <w:rPr>
                <w:rFonts w:ascii="Garamond" w:eastAsia="Calibri" w:hAnsi="Garamond"/>
                <w:sz w:val="24"/>
                <w:szCs w:val="24"/>
              </w:rPr>
            </w:pPr>
            <w:r w:rsidRPr="00785D3E">
              <w:rPr>
                <w:rFonts w:ascii="Garamond" w:eastAsia="Calibri" w:hAnsi="Garamond"/>
                <w:sz w:val="24"/>
                <w:szCs w:val="24"/>
              </w:rPr>
              <w:t>8.</w:t>
            </w:r>
          </w:p>
        </w:tc>
        <w:tc>
          <w:tcPr>
            <w:tcW w:w="1394" w:type="dxa"/>
            <w:vAlign w:val="center"/>
          </w:tcPr>
          <w:p w14:paraId="36061493"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AMAS</w:t>
            </w:r>
          </w:p>
        </w:tc>
        <w:tc>
          <w:tcPr>
            <w:tcW w:w="1542" w:type="dxa"/>
            <w:vAlign w:val="center"/>
          </w:tcPr>
          <w:p w14:paraId="225016EF"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60</w:t>
            </w:r>
          </w:p>
        </w:tc>
        <w:tc>
          <w:tcPr>
            <w:tcW w:w="1577" w:type="dxa"/>
            <w:vAlign w:val="center"/>
          </w:tcPr>
          <w:p w14:paraId="758C85E5" w14:textId="77777777" w:rsidR="00785D3E" w:rsidRPr="00785D3E" w:rsidRDefault="00785D3E" w:rsidP="00785D3E">
            <w:pPr>
              <w:jc w:val="center"/>
              <w:rPr>
                <w:rFonts w:ascii="Garamond" w:hAnsi="Garamond" w:cs="Calibri"/>
                <w:color w:val="000000"/>
                <w:sz w:val="24"/>
                <w:szCs w:val="24"/>
              </w:rPr>
            </w:pPr>
            <w:r w:rsidRPr="00785D3E">
              <w:rPr>
                <w:rFonts w:ascii="Garamond" w:hAnsi="Garamond" w:cs="Calibri"/>
                <w:color w:val="000000"/>
                <w:sz w:val="24"/>
                <w:szCs w:val="24"/>
              </w:rPr>
              <w:t>TT</w:t>
            </w:r>
          </w:p>
        </w:tc>
        <w:tc>
          <w:tcPr>
            <w:tcW w:w="1268" w:type="dxa"/>
            <w:vAlign w:val="center"/>
          </w:tcPr>
          <w:p w14:paraId="2AF98F70"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90</w:t>
            </w:r>
          </w:p>
        </w:tc>
        <w:tc>
          <w:tcPr>
            <w:tcW w:w="1290" w:type="dxa"/>
            <w:vAlign w:val="center"/>
          </w:tcPr>
          <w:p w14:paraId="43008F3C" w14:textId="77777777" w:rsidR="00785D3E" w:rsidRPr="00785D3E" w:rsidRDefault="00785D3E" w:rsidP="00785D3E">
            <w:pPr>
              <w:spacing w:line="360" w:lineRule="auto"/>
              <w:jc w:val="center"/>
              <w:rPr>
                <w:rFonts w:ascii="Garamond" w:hAnsi="Garamond" w:cs="Calibri"/>
                <w:color w:val="000000"/>
                <w:sz w:val="24"/>
                <w:szCs w:val="24"/>
              </w:rPr>
            </w:pPr>
            <w:r w:rsidRPr="00785D3E">
              <w:rPr>
                <w:rFonts w:ascii="Garamond" w:hAnsi="Garamond" w:cs="Calibri"/>
                <w:color w:val="000000"/>
                <w:sz w:val="24"/>
                <w:szCs w:val="24"/>
              </w:rPr>
              <w:t>T</w:t>
            </w:r>
          </w:p>
        </w:tc>
        <w:tc>
          <w:tcPr>
            <w:tcW w:w="1191" w:type="dxa"/>
            <w:vAlign w:val="center"/>
          </w:tcPr>
          <w:p w14:paraId="0783B895"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0,75</w:t>
            </w:r>
          </w:p>
        </w:tc>
      </w:tr>
      <w:tr w:rsidR="00785D3E" w:rsidRPr="00785D3E" w14:paraId="62AC8EA1" w14:textId="77777777" w:rsidTr="0014412F">
        <w:tc>
          <w:tcPr>
            <w:tcW w:w="755" w:type="dxa"/>
            <w:vAlign w:val="center"/>
          </w:tcPr>
          <w:p w14:paraId="173C4E35" w14:textId="77777777" w:rsidR="00785D3E" w:rsidRPr="00785D3E" w:rsidRDefault="00785D3E" w:rsidP="00785D3E">
            <w:pPr>
              <w:spacing w:line="360" w:lineRule="auto"/>
              <w:jc w:val="center"/>
              <w:rPr>
                <w:rFonts w:ascii="Garamond" w:eastAsia="Calibri" w:hAnsi="Garamond"/>
                <w:sz w:val="24"/>
                <w:szCs w:val="24"/>
              </w:rPr>
            </w:pPr>
            <w:r w:rsidRPr="00785D3E">
              <w:rPr>
                <w:rFonts w:ascii="Garamond" w:eastAsia="Calibri" w:hAnsi="Garamond"/>
                <w:sz w:val="24"/>
                <w:szCs w:val="24"/>
              </w:rPr>
              <w:t>9.</w:t>
            </w:r>
          </w:p>
        </w:tc>
        <w:tc>
          <w:tcPr>
            <w:tcW w:w="1394" w:type="dxa"/>
            <w:vAlign w:val="center"/>
          </w:tcPr>
          <w:p w14:paraId="7F9107EA"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ASA</w:t>
            </w:r>
          </w:p>
        </w:tc>
        <w:tc>
          <w:tcPr>
            <w:tcW w:w="1542" w:type="dxa"/>
            <w:vAlign w:val="center"/>
          </w:tcPr>
          <w:p w14:paraId="79E992D7"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50</w:t>
            </w:r>
          </w:p>
        </w:tc>
        <w:tc>
          <w:tcPr>
            <w:tcW w:w="1577" w:type="dxa"/>
            <w:vAlign w:val="center"/>
          </w:tcPr>
          <w:p w14:paraId="10B3459C" w14:textId="77777777" w:rsidR="00785D3E" w:rsidRPr="00785D3E" w:rsidRDefault="00785D3E" w:rsidP="00785D3E">
            <w:pPr>
              <w:jc w:val="center"/>
              <w:rPr>
                <w:rFonts w:ascii="Garamond" w:hAnsi="Garamond" w:cs="Calibri"/>
                <w:color w:val="000000"/>
                <w:sz w:val="24"/>
                <w:szCs w:val="24"/>
              </w:rPr>
            </w:pPr>
            <w:r w:rsidRPr="00785D3E">
              <w:rPr>
                <w:rFonts w:ascii="Garamond" w:hAnsi="Garamond" w:cs="Calibri"/>
                <w:color w:val="000000"/>
                <w:sz w:val="24"/>
                <w:szCs w:val="24"/>
              </w:rPr>
              <w:t>TT</w:t>
            </w:r>
          </w:p>
        </w:tc>
        <w:tc>
          <w:tcPr>
            <w:tcW w:w="1268" w:type="dxa"/>
            <w:vAlign w:val="center"/>
          </w:tcPr>
          <w:p w14:paraId="48821CC1"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80</w:t>
            </w:r>
          </w:p>
        </w:tc>
        <w:tc>
          <w:tcPr>
            <w:tcW w:w="1290" w:type="dxa"/>
            <w:vAlign w:val="center"/>
          </w:tcPr>
          <w:p w14:paraId="429602F6" w14:textId="77777777" w:rsidR="00785D3E" w:rsidRPr="00785D3E" w:rsidRDefault="00785D3E" w:rsidP="00785D3E">
            <w:pPr>
              <w:spacing w:line="360" w:lineRule="auto"/>
              <w:jc w:val="center"/>
              <w:rPr>
                <w:rFonts w:ascii="Garamond" w:hAnsi="Garamond" w:cs="Calibri"/>
                <w:color w:val="000000"/>
                <w:sz w:val="24"/>
                <w:szCs w:val="24"/>
              </w:rPr>
            </w:pPr>
            <w:r w:rsidRPr="00785D3E">
              <w:rPr>
                <w:rFonts w:ascii="Garamond" w:hAnsi="Garamond" w:cs="Calibri"/>
                <w:color w:val="000000"/>
                <w:sz w:val="24"/>
                <w:szCs w:val="24"/>
              </w:rPr>
              <w:t>T</w:t>
            </w:r>
          </w:p>
        </w:tc>
        <w:tc>
          <w:tcPr>
            <w:tcW w:w="1191" w:type="dxa"/>
            <w:vAlign w:val="center"/>
          </w:tcPr>
          <w:p w14:paraId="0FFC71F5"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0,6</w:t>
            </w:r>
          </w:p>
        </w:tc>
      </w:tr>
      <w:tr w:rsidR="00785D3E" w:rsidRPr="00785D3E" w14:paraId="5836104F" w14:textId="77777777" w:rsidTr="0014412F">
        <w:tc>
          <w:tcPr>
            <w:tcW w:w="755" w:type="dxa"/>
            <w:vAlign w:val="center"/>
          </w:tcPr>
          <w:p w14:paraId="10E8B366" w14:textId="77777777" w:rsidR="00785D3E" w:rsidRPr="00785D3E" w:rsidRDefault="00785D3E" w:rsidP="00785D3E">
            <w:pPr>
              <w:spacing w:line="360" w:lineRule="auto"/>
              <w:jc w:val="center"/>
              <w:rPr>
                <w:rFonts w:ascii="Garamond" w:eastAsia="Calibri" w:hAnsi="Garamond"/>
                <w:sz w:val="24"/>
                <w:szCs w:val="24"/>
              </w:rPr>
            </w:pPr>
            <w:r w:rsidRPr="00785D3E">
              <w:rPr>
                <w:rFonts w:ascii="Garamond" w:eastAsia="Calibri" w:hAnsi="Garamond"/>
                <w:sz w:val="24"/>
                <w:szCs w:val="24"/>
              </w:rPr>
              <w:t>10.</w:t>
            </w:r>
          </w:p>
        </w:tc>
        <w:tc>
          <w:tcPr>
            <w:tcW w:w="1394" w:type="dxa"/>
            <w:vAlign w:val="center"/>
          </w:tcPr>
          <w:p w14:paraId="4A36FBAA"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BN</w:t>
            </w:r>
          </w:p>
        </w:tc>
        <w:tc>
          <w:tcPr>
            <w:tcW w:w="1542" w:type="dxa"/>
            <w:vAlign w:val="center"/>
          </w:tcPr>
          <w:p w14:paraId="3A6177A8"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40</w:t>
            </w:r>
          </w:p>
        </w:tc>
        <w:tc>
          <w:tcPr>
            <w:tcW w:w="1577" w:type="dxa"/>
            <w:vAlign w:val="center"/>
          </w:tcPr>
          <w:p w14:paraId="48384C23" w14:textId="77777777" w:rsidR="00785D3E" w:rsidRPr="00785D3E" w:rsidRDefault="00785D3E" w:rsidP="00785D3E">
            <w:pPr>
              <w:jc w:val="center"/>
              <w:rPr>
                <w:rFonts w:ascii="Garamond" w:hAnsi="Garamond" w:cs="Calibri"/>
                <w:color w:val="000000"/>
                <w:sz w:val="24"/>
                <w:szCs w:val="24"/>
              </w:rPr>
            </w:pPr>
            <w:r w:rsidRPr="00785D3E">
              <w:rPr>
                <w:rFonts w:ascii="Garamond" w:hAnsi="Garamond" w:cs="Calibri"/>
                <w:color w:val="000000"/>
                <w:sz w:val="24"/>
                <w:szCs w:val="24"/>
              </w:rPr>
              <w:t>T</w:t>
            </w:r>
          </w:p>
        </w:tc>
        <w:tc>
          <w:tcPr>
            <w:tcW w:w="1268" w:type="dxa"/>
            <w:vAlign w:val="center"/>
          </w:tcPr>
          <w:p w14:paraId="32CDA7F8"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70</w:t>
            </w:r>
          </w:p>
        </w:tc>
        <w:tc>
          <w:tcPr>
            <w:tcW w:w="1290" w:type="dxa"/>
            <w:vAlign w:val="center"/>
          </w:tcPr>
          <w:p w14:paraId="16B192FD" w14:textId="77777777" w:rsidR="00785D3E" w:rsidRPr="00785D3E" w:rsidRDefault="00785D3E" w:rsidP="00785D3E">
            <w:pPr>
              <w:spacing w:line="360" w:lineRule="auto"/>
              <w:jc w:val="center"/>
              <w:rPr>
                <w:rFonts w:ascii="Garamond" w:hAnsi="Garamond" w:cs="Calibri"/>
                <w:color w:val="000000"/>
                <w:sz w:val="24"/>
                <w:szCs w:val="24"/>
              </w:rPr>
            </w:pPr>
            <w:r w:rsidRPr="00785D3E">
              <w:rPr>
                <w:rFonts w:ascii="Garamond" w:hAnsi="Garamond" w:cs="Calibri"/>
                <w:color w:val="000000"/>
                <w:sz w:val="24"/>
                <w:szCs w:val="24"/>
              </w:rPr>
              <w:t>T</w:t>
            </w:r>
          </w:p>
        </w:tc>
        <w:tc>
          <w:tcPr>
            <w:tcW w:w="1191" w:type="dxa"/>
            <w:vAlign w:val="center"/>
          </w:tcPr>
          <w:p w14:paraId="3560A8BC"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0,5</w:t>
            </w:r>
          </w:p>
        </w:tc>
      </w:tr>
      <w:tr w:rsidR="00785D3E" w:rsidRPr="00785D3E" w14:paraId="6DADF850" w14:textId="77777777" w:rsidTr="0014412F">
        <w:tc>
          <w:tcPr>
            <w:tcW w:w="755" w:type="dxa"/>
            <w:vAlign w:val="center"/>
          </w:tcPr>
          <w:p w14:paraId="2D1C82A3" w14:textId="77777777" w:rsidR="00785D3E" w:rsidRPr="00785D3E" w:rsidRDefault="00785D3E" w:rsidP="00785D3E">
            <w:pPr>
              <w:spacing w:line="360" w:lineRule="auto"/>
              <w:jc w:val="center"/>
              <w:rPr>
                <w:rFonts w:ascii="Garamond" w:eastAsia="Calibri" w:hAnsi="Garamond"/>
                <w:sz w:val="24"/>
                <w:szCs w:val="24"/>
              </w:rPr>
            </w:pPr>
            <w:r w:rsidRPr="00785D3E">
              <w:rPr>
                <w:rFonts w:ascii="Garamond" w:eastAsia="Calibri" w:hAnsi="Garamond"/>
                <w:sz w:val="24"/>
                <w:szCs w:val="24"/>
              </w:rPr>
              <w:t>11.</w:t>
            </w:r>
          </w:p>
        </w:tc>
        <w:tc>
          <w:tcPr>
            <w:tcW w:w="1394" w:type="dxa"/>
            <w:vAlign w:val="center"/>
          </w:tcPr>
          <w:p w14:paraId="39CC7C2F"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CAA</w:t>
            </w:r>
          </w:p>
        </w:tc>
        <w:tc>
          <w:tcPr>
            <w:tcW w:w="1542" w:type="dxa"/>
            <w:vAlign w:val="center"/>
          </w:tcPr>
          <w:p w14:paraId="74C4F029"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80</w:t>
            </w:r>
          </w:p>
        </w:tc>
        <w:tc>
          <w:tcPr>
            <w:tcW w:w="1577" w:type="dxa"/>
            <w:vAlign w:val="center"/>
          </w:tcPr>
          <w:p w14:paraId="423E53F9" w14:textId="77777777" w:rsidR="00785D3E" w:rsidRPr="00785D3E" w:rsidRDefault="00785D3E" w:rsidP="00785D3E">
            <w:pPr>
              <w:jc w:val="center"/>
              <w:rPr>
                <w:rFonts w:ascii="Garamond" w:hAnsi="Garamond" w:cs="Calibri"/>
                <w:color w:val="000000"/>
                <w:sz w:val="24"/>
                <w:szCs w:val="24"/>
              </w:rPr>
            </w:pPr>
            <w:r w:rsidRPr="00785D3E">
              <w:rPr>
                <w:rFonts w:ascii="Garamond" w:hAnsi="Garamond" w:cs="Calibri"/>
                <w:color w:val="000000"/>
                <w:sz w:val="24"/>
                <w:szCs w:val="24"/>
              </w:rPr>
              <w:t>TT</w:t>
            </w:r>
          </w:p>
        </w:tc>
        <w:tc>
          <w:tcPr>
            <w:tcW w:w="1268" w:type="dxa"/>
            <w:shd w:val="clear" w:color="auto" w:fill="auto"/>
            <w:vAlign w:val="center"/>
          </w:tcPr>
          <w:p w14:paraId="6C2853B1" w14:textId="77777777" w:rsidR="00785D3E" w:rsidRPr="00785D3E" w:rsidRDefault="00785D3E" w:rsidP="00785D3E">
            <w:pPr>
              <w:jc w:val="center"/>
              <w:rPr>
                <w:rFonts w:ascii="Garamond" w:hAnsi="Garamond" w:cs="Calibri"/>
                <w:sz w:val="24"/>
                <w:szCs w:val="24"/>
              </w:rPr>
            </w:pPr>
            <w:r w:rsidRPr="00785D3E">
              <w:rPr>
                <w:rFonts w:ascii="Garamond" w:hAnsi="Garamond"/>
                <w:sz w:val="24"/>
                <w:szCs w:val="24"/>
              </w:rPr>
              <w:t>80</w:t>
            </w:r>
          </w:p>
        </w:tc>
        <w:tc>
          <w:tcPr>
            <w:tcW w:w="1290" w:type="dxa"/>
            <w:shd w:val="clear" w:color="auto" w:fill="auto"/>
            <w:vAlign w:val="center"/>
          </w:tcPr>
          <w:p w14:paraId="621F9E24" w14:textId="77777777" w:rsidR="00785D3E" w:rsidRPr="00785D3E" w:rsidRDefault="00785D3E" w:rsidP="00785D3E">
            <w:pPr>
              <w:spacing w:line="360" w:lineRule="auto"/>
              <w:jc w:val="center"/>
              <w:rPr>
                <w:rFonts w:ascii="Garamond" w:hAnsi="Garamond" w:cs="Calibri"/>
                <w:sz w:val="24"/>
                <w:szCs w:val="24"/>
              </w:rPr>
            </w:pPr>
            <w:r w:rsidRPr="00785D3E">
              <w:rPr>
                <w:rFonts w:ascii="Garamond" w:hAnsi="Garamond" w:cs="Calibri"/>
                <w:sz w:val="24"/>
                <w:szCs w:val="24"/>
              </w:rPr>
              <w:t>T</w:t>
            </w:r>
          </w:p>
        </w:tc>
        <w:tc>
          <w:tcPr>
            <w:tcW w:w="1191" w:type="dxa"/>
            <w:vAlign w:val="center"/>
          </w:tcPr>
          <w:p w14:paraId="7202BA32"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0</w:t>
            </w:r>
          </w:p>
        </w:tc>
      </w:tr>
      <w:tr w:rsidR="00785D3E" w:rsidRPr="00785D3E" w14:paraId="5DB86B84" w14:textId="77777777" w:rsidTr="0014412F">
        <w:tc>
          <w:tcPr>
            <w:tcW w:w="755" w:type="dxa"/>
            <w:vAlign w:val="center"/>
          </w:tcPr>
          <w:p w14:paraId="461C017C" w14:textId="77777777" w:rsidR="00785D3E" w:rsidRPr="00785D3E" w:rsidRDefault="00785D3E" w:rsidP="00785D3E">
            <w:pPr>
              <w:spacing w:line="360" w:lineRule="auto"/>
              <w:jc w:val="center"/>
              <w:rPr>
                <w:rFonts w:ascii="Garamond" w:eastAsia="Calibri" w:hAnsi="Garamond"/>
                <w:sz w:val="24"/>
                <w:szCs w:val="24"/>
              </w:rPr>
            </w:pPr>
            <w:r w:rsidRPr="00785D3E">
              <w:rPr>
                <w:rFonts w:ascii="Garamond" w:eastAsia="Calibri" w:hAnsi="Garamond"/>
                <w:sz w:val="24"/>
                <w:szCs w:val="24"/>
              </w:rPr>
              <w:t>12.</w:t>
            </w:r>
          </w:p>
        </w:tc>
        <w:tc>
          <w:tcPr>
            <w:tcW w:w="1394" w:type="dxa"/>
            <w:vAlign w:val="center"/>
          </w:tcPr>
          <w:p w14:paraId="3B71C598"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CA</w:t>
            </w:r>
          </w:p>
        </w:tc>
        <w:tc>
          <w:tcPr>
            <w:tcW w:w="1542" w:type="dxa"/>
            <w:vAlign w:val="center"/>
          </w:tcPr>
          <w:p w14:paraId="16B62001"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50</w:t>
            </w:r>
          </w:p>
        </w:tc>
        <w:tc>
          <w:tcPr>
            <w:tcW w:w="1577" w:type="dxa"/>
            <w:vAlign w:val="center"/>
          </w:tcPr>
          <w:p w14:paraId="63F67A49" w14:textId="77777777" w:rsidR="00785D3E" w:rsidRPr="00785D3E" w:rsidRDefault="00785D3E" w:rsidP="00785D3E">
            <w:pPr>
              <w:jc w:val="center"/>
              <w:rPr>
                <w:rFonts w:ascii="Garamond" w:hAnsi="Garamond" w:cs="Calibri"/>
                <w:color w:val="000000"/>
                <w:sz w:val="24"/>
                <w:szCs w:val="24"/>
              </w:rPr>
            </w:pPr>
            <w:r w:rsidRPr="00785D3E">
              <w:rPr>
                <w:rFonts w:ascii="Garamond" w:hAnsi="Garamond" w:cs="Calibri"/>
                <w:color w:val="000000"/>
                <w:sz w:val="24"/>
                <w:szCs w:val="24"/>
              </w:rPr>
              <w:t>TT</w:t>
            </w:r>
          </w:p>
        </w:tc>
        <w:tc>
          <w:tcPr>
            <w:tcW w:w="1268" w:type="dxa"/>
            <w:shd w:val="clear" w:color="auto" w:fill="auto"/>
            <w:vAlign w:val="center"/>
          </w:tcPr>
          <w:p w14:paraId="01BE3E01"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80</w:t>
            </w:r>
          </w:p>
        </w:tc>
        <w:tc>
          <w:tcPr>
            <w:tcW w:w="1290" w:type="dxa"/>
            <w:shd w:val="clear" w:color="auto" w:fill="auto"/>
            <w:vAlign w:val="center"/>
          </w:tcPr>
          <w:p w14:paraId="7A5D6D06" w14:textId="77777777" w:rsidR="00785D3E" w:rsidRPr="00785D3E" w:rsidRDefault="00785D3E" w:rsidP="00785D3E">
            <w:pPr>
              <w:spacing w:line="360" w:lineRule="auto"/>
              <w:jc w:val="center"/>
              <w:rPr>
                <w:rFonts w:ascii="Garamond" w:hAnsi="Garamond" w:cs="Calibri"/>
                <w:color w:val="000000"/>
                <w:sz w:val="24"/>
                <w:szCs w:val="24"/>
              </w:rPr>
            </w:pPr>
            <w:r w:rsidRPr="00785D3E">
              <w:rPr>
                <w:rFonts w:ascii="Garamond" w:hAnsi="Garamond" w:cs="Calibri"/>
                <w:color w:val="000000"/>
                <w:sz w:val="24"/>
                <w:szCs w:val="24"/>
              </w:rPr>
              <w:t>T</w:t>
            </w:r>
          </w:p>
        </w:tc>
        <w:tc>
          <w:tcPr>
            <w:tcW w:w="1191" w:type="dxa"/>
            <w:vAlign w:val="center"/>
          </w:tcPr>
          <w:p w14:paraId="6D2C7604"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0,6</w:t>
            </w:r>
          </w:p>
        </w:tc>
      </w:tr>
      <w:tr w:rsidR="00785D3E" w:rsidRPr="00785D3E" w14:paraId="55B206C1" w14:textId="77777777" w:rsidTr="0014412F">
        <w:tc>
          <w:tcPr>
            <w:tcW w:w="755" w:type="dxa"/>
            <w:vAlign w:val="center"/>
          </w:tcPr>
          <w:p w14:paraId="07018EBC" w14:textId="77777777" w:rsidR="00785D3E" w:rsidRPr="00785D3E" w:rsidRDefault="00785D3E" w:rsidP="00785D3E">
            <w:pPr>
              <w:spacing w:line="360" w:lineRule="auto"/>
              <w:jc w:val="center"/>
              <w:rPr>
                <w:rFonts w:ascii="Garamond" w:eastAsia="Calibri" w:hAnsi="Garamond"/>
                <w:sz w:val="24"/>
                <w:szCs w:val="24"/>
              </w:rPr>
            </w:pPr>
            <w:r w:rsidRPr="00785D3E">
              <w:rPr>
                <w:rFonts w:ascii="Garamond" w:eastAsia="Calibri" w:hAnsi="Garamond"/>
                <w:sz w:val="24"/>
                <w:szCs w:val="24"/>
              </w:rPr>
              <w:t>13.</w:t>
            </w:r>
          </w:p>
        </w:tc>
        <w:tc>
          <w:tcPr>
            <w:tcW w:w="1394" w:type="dxa"/>
            <w:vAlign w:val="center"/>
          </w:tcPr>
          <w:p w14:paraId="61CD655D"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CL</w:t>
            </w:r>
          </w:p>
        </w:tc>
        <w:tc>
          <w:tcPr>
            <w:tcW w:w="1542" w:type="dxa"/>
            <w:vAlign w:val="center"/>
          </w:tcPr>
          <w:p w14:paraId="1FB67AED"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70</w:t>
            </w:r>
          </w:p>
        </w:tc>
        <w:tc>
          <w:tcPr>
            <w:tcW w:w="1577" w:type="dxa"/>
            <w:vAlign w:val="center"/>
          </w:tcPr>
          <w:p w14:paraId="36969D48" w14:textId="77777777" w:rsidR="00785D3E" w:rsidRPr="00785D3E" w:rsidRDefault="00785D3E" w:rsidP="00785D3E">
            <w:pPr>
              <w:jc w:val="center"/>
              <w:rPr>
                <w:rFonts w:ascii="Garamond" w:hAnsi="Garamond" w:cs="Calibri"/>
                <w:color w:val="000000"/>
                <w:sz w:val="24"/>
                <w:szCs w:val="24"/>
              </w:rPr>
            </w:pPr>
            <w:r w:rsidRPr="00785D3E">
              <w:rPr>
                <w:rFonts w:ascii="Garamond" w:hAnsi="Garamond" w:cs="Calibri"/>
                <w:color w:val="000000"/>
                <w:sz w:val="24"/>
                <w:szCs w:val="24"/>
              </w:rPr>
              <w:t>T</w:t>
            </w:r>
          </w:p>
        </w:tc>
        <w:tc>
          <w:tcPr>
            <w:tcW w:w="1268" w:type="dxa"/>
            <w:vAlign w:val="center"/>
          </w:tcPr>
          <w:p w14:paraId="4B1C9C10"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70</w:t>
            </w:r>
          </w:p>
        </w:tc>
        <w:tc>
          <w:tcPr>
            <w:tcW w:w="1290" w:type="dxa"/>
            <w:vAlign w:val="center"/>
          </w:tcPr>
          <w:p w14:paraId="239BE18A" w14:textId="77777777" w:rsidR="00785D3E" w:rsidRPr="00785D3E" w:rsidRDefault="00785D3E" w:rsidP="00785D3E">
            <w:pPr>
              <w:spacing w:line="360" w:lineRule="auto"/>
              <w:jc w:val="center"/>
              <w:rPr>
                <w:rFonts w:ascii="Garamond" w:hAnsi="Garamond" w:cs="Calibri"/>
                <w:color w:val="000000"/>
                <w:sz w:val="24"/>
                <w:szCs w:val="24"/>
              </w:rPr>
            </w:pPr>
            <w:r w:rsidRPr="00785D3E">
              <w:rPr>
                <w:rFonts w:ascii="Garamond" w:hAnsi="Garamond" w:cs="Calibri"/>
                <w:color w:val="000000"/>
                <w:sz w:val="24"/>
                <w:szCs w:val="24"/>
              </w:rPr>
              <w:t>T</w:t>
            </w:r>
          </w:p>
        </w:tc>
        <w:tc>
          <w:tcPr>
            <w:tcW w:w="1191" w:type="dxa"/>
            <w:vAlign w:val="center"/>
          </w:tcPr>
          <w:p w14:paraId="2E2828CD"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0,</w:t>
            </w:r>
          </w:p>
        </w:tc>
      </w:tr>
      <w:tr w:rsidR="00785D3E" w:rsidRPr="00785D3E" w14:paraId="06A0F166" w14:textId="77777777" w:rsidTr="0014412F">
        <w:tc>
          <w:tcPr>
            <w:tcW w:w="755" w:type="dxa"/>
            <w:vAlign w:val="center"/>
          </w:tcPr>
          <w:p w14:paraId="29BA027D" w14:textId="77777777" w:rsidR="00785D3E" w:rsidRPr="00785D3E" w:rsidRDefault="00785D3E" w:rsidP="00785D3E">
            <w:pPr>
              <w:spacing w:line="360" w:lineRule="auto"/>
              <w:jc w:val="center"/>
              <w:rPr>
                <w:rFonts w:ascii="Garamond" w:eastAsia="Calibri" w:hAnsi="Garamond"/>
                <w:sz w:val="24"/>
                <w:szCs w:val="24"/>
              </w:rPr>
            </w:pPr>
            <w:r w:rsidRPr="00785D3E">
              <w:rPr>
                <w:rFonts w:ascii="Garamond" w:eastAsia="Calibri" w:hAnsi="Garamond"/>
                <w:sz w:val="24"/>
                <w:szCs w:val="24"/>
              </w:rPr>
              <w:t>14.</w:t>
            </w:r>
          </w:p>
        </w:tc>
        <w:tc>
          <w:tcPr>
            <w:tcW w:w="1394" w:type="dxa"/>
            <w:vAlign w:val="center"/>
          </w:tcPr>
          <w:p w14:paraId="5FFE5039"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ESP</w:t>
            </w:r>
          </w:p>
        </w:tc>
        <w:tc>
          <w:tcPr>
            <w:tcW w:w="1542" w:type="dxa"/>
            <w:vAlign w:val="center"/>
          </w:tcPr>
          <w:p w14:paraId="3A587A3E"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60</w:t>
            </w:r>
          </w:p>
        </w:tc>
        <w:tc>
          <w:tcPr>
            <w:tcW w:w="1577" w:type="dxa"/>
            <w:vAlign w:val="center"/>
          </w:tcPr>
          <w:p w14:paraId="6F5666B3" w14:textId="77777777" w:rsidR="00785D3E" w:rsidRPr="00785D3E" w:rsidRDefault="00785D3E" w:rsidP="00785D3E">
            <w:pPr>
              <w:jc w:val="center"/>
              <w:rPr>
                <w:rFonts w:ascii="Garamond" w:hAnsi="Garamond" w:cs="Calibri"/>
                <w:color w:val="000000"/>
                <w:sz w:val="24"/>
                <w:szCs w:val="24"/>
              </w:rPr>
            </w:pPr>
            <w:r w:rsidRPr="00785D3E">
              <w:rPr>
                <w:rFonts w:ascii="Garamond" w:hAnsi="Garamond" w:cs="Calibri"/>
                <w:color w:val="000000"/>
                <w:sz w:val="24"/>
                <w:szCs w:val="24"/>
              </w:rPr>
              <w:t>TT</w:t>
            </w:r>
          </w:p>
        </w:tc>
        <w:tc>
          <w:tcPr>
            <w:tcW w:w="1268" w:type="dxa"/>
            <w:vAlign w:val="center"/>
          </w:tcPr>
          <w:p w14:paraId="60AEDA7C"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90</w:t>
            </w:r>
          </w:p>
        </w:tc>
        <w:tc>
          <w:tcPr>
            <w:tcW w:w="1290" w:type="dxa"/>
            <w:vAlign w:val="center"/>
          </w:tcPr>
          <w:p w14:paraId="2F00B1D2" w14:textId="77777777" w:rsidR="00785D3E" w:rsidRPr="00785D3E" w:rsidRDefault="00785D3E" w:rsidP="00785D3E">
            <w:pPr>
              <w:spacing w:line="360" w:lineRule="auto"/>
              <w:jc w:val="center"/>
              <w:rPr>
                <w:rFonts w:ascii="Garamond" w:hAnsi="Garamond" w:cs="Calibri"/>
                <w:color w:val="000000"/>
                <w:sz w:val="24"/>
                <w:szCs w:val="24"/>
              </w:rPr>
            </w:pPr>
            <w:r w:rsidRPr="00785D3E">
              <w:rPr>
                <w:rFonts w:ascii="Garamond" w:hAnsi="Garamond" w:cs="Calibri"/>
                <w:color w:val="000000"/>
                <w:sz w:val="24"/>
                <w:szCs w:val="24"/>
              </w:rPr>
              <w:t>T</w:t>
            </w:r>
          </w:p>
        </w:tc>
        <w:tc>
          <w:tcPr>
            <w:tcW w:w="1191" w:type="dxa"/>
            <w:vAlign w:val="center"/>
          </w:tcPr>
          <w:p w14:paraId="48B298E9"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0,75</w:t>
            </w:r>
          </w:p>
        </w:tc>
      </w:tr>
      <w:tr w:rsidR="00785D3E" w:rsidRPr="00785D3E" w14:paraId="23BC3447" w14:textId="77777777" w:rsidTr="0014412F">
        <w:tc>
          <w:tcPr>
            <w:tcW w:w="755" w:type="dxa"/>
            <w:vAlign w:val="center"/>
          </w:tcPr>
          <w:p w14:paraId="675985DB" w14:textId="77777777" w:rsidR="00785D3E" w:rsidRPr="00785D3E" w:rsidRDefault="00785D3E" w:rsidP="00785D3E">
            <w:pPr>
              <w:spacing w:line="360" w:lineRule="auto"/>
              <w:jc w:val="center"/>
              <w:rPr>
                <w:rFonts w:ascii="Garamond" w:eastAsia="Calibri" w:hAnsi="Garamond"/>
                <w:sz w:val="24"/>
                <w:szCs w:val="24"/>
              </w:rPr>
            </w:pPr>
            <w:r w:rsidRPr="00785D3E">
              <w:rPr>
                <w:rFonts w:ascii="Garamond" w:eastAsia="Calibri" w:hAnsi="Garamond"/>
                <w:sz w:val="24"/>
                <w:szCs w:val="24"/>
              </w:rPr>
              <w:t>15.</w:t>
            </w:r>
          </w:p>
        </w:tc>
        <w:tc>
          <w:tcPr>
            <w:tcW w:w="1394" w:type="dxa"/>
            <w:vAlign w:val="center"/>
          </w:tcPr>
          <w:p w14:paraId="70711E6A"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KOD</w:t>
            </w:r>
          </w:p>
        </w:tc>
        <w:tc>
          <w:tcPr>
            <w:tcW w:w="1542" w:type="dxa"/>
            <w:vAlign w:val="center"/>
          </w:tcPr>
          <w:p w14:paraId="3EA8AC03"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50</w:t>
            </w:r>
          </w:p>
        </w:tc>
        <w:tc>
          <w:tcPr>
            <w:tcW w:w="1577" w:type="dxa"/>
            <w:vAlign w:val="center"/>
          </w:tcPr>
          <w:p w14:paraId="67DBD152" w14:textId="77777777" w:rsidR="00785D3E" w:rsidRPr="00785D3E" w:rsidRDefault="00785D3E" w:rsidP="00785D3E">
            <w:pPr>
              <w:jc w:val="center"/>
              <w:rPr>
                <w:rFonts w:ascii="Garamond" w:hAnsi="Garamond" w:cs="Calibri"/>
                <w:color w:val="000000"/>
                <w:sz w:val="24"/>
                <w:szCs w:val="24"/>
              </w:rPr>
            </w:pPr>
            <w:r w:rsidRPr="00785D3E">
              <w:rPr>
                <w:rFonts w:ascii="Garamond" w:hAnsi="Garamond" w:cs="Calibri"/>
                <w:color w:val="000000"/>
                <w:sz w:val="24"/>
                <w:szCs w:val="24"/>
              </w:rPr>
              <w:t>TT</w:t>
            </w:r>
          </w:p>
        </w:tc>
        <w:tc>
          <w:tcPr>
            <w:tcW w:w="1268" w:type="dxa"/>
            <w:vAlign w:val="center"/>
          </w:tcPr>
          <w:p w14:paraId="76FA15A5"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80</w:t>
            </w:r>
          </w:p>
        </w:tc>
        <w:tc>
          <w:tcPr>
            <w:tcW w:w="1290" w:type="dxa"/>
            <w:vAlign w:val="center"/>
          </w:tcPr>
          <w:p w14:paraId="731D597E" w14:textId="77777777" w:rsidR="00785D3E" w:rsidRPr="00785D3E" w:rsidRDefault="00785D3E" w:rsidP="00785D3E">
            <w:pPr>
              <w:spacing w:line="360" w:lineRule="auto"/>
              <w:jc w:val="center"/>
              <w:rPr>
                <w:rFonts w:ascii="Garamond" w:hAnsi="Garamond" w:cs="Calibri"/>
                <w:color w:val="000000"/>
                <w:sz w:val="24"/>
                <w:szCs w:val="24"/>
              </w:rPr>
            </w:pPr>
            <w:r w:rsidRPr="00785D3E">
              <w:rPr>
                <w:rFonts w:ascii="Garamond" w:hAnsi="Garamond" w:cs="Calibri"/>
                <w:color w:val="000000"/>
                <w:sz w:val="24"/>
                <w:szCs w:val="24"/>
              </w:rPr>
              <w:t>T</w:t>
            </w:r>
          </w:p>
        </w:tc>
        <w:tc>
          <w:tcPr>
            <w:tcW w:w="1191" w:type="dxa"/>
            <w:vAlign w:val="center"/>
          </w:tcPr>
          <w:p w14:paraId="47FF2F08"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0,6</w:t>
            </w:r>
          </w:p>
        </w:tc>
      </w:tr>
      <w:tr w:rsidR="00785D3E" w:rsidRPr="00785D3E" w14:paraId="5FF8D84C" w14:textId="77777777" w:rsidTr="0014412F">
        <w:tc>
          <w:tcPr>
            <w:tcW w:w="755" w:type="dxa"/>
            <w:vAlign w:val="center"/>
          </w:tcPr>
          <w:p w14:paraId="062E50A1" w14:textId="77777777" w:rsidR="00785D3E" w:rsidRPr="00785D3E" w:rsidRDefault="00785D3E" w:rsidP="00785D3E">
            <w:pPr>
              <w:spacing w:line="360" w:lineRule="auto"/>
              <w:jc w:val="center"/>
              <w:rPr>
                <w:rFonts w:ascii="Garamond" w:eastAsia="Calibri" w:hAnsi="Garamond"/>
                <w:sz w:val="24"/>
                <w:szCs w:val="24"/>
              </w:rPr>
            </w:pPr>
            <w:r w:rsidRPr="00785D3E">
              <w:rPr>
                <w:rFonts w:ascii="Garamond" w:eastAsia="Calibri" w:hAnsi="Garamond"/>
                <w:sz w:val="24"/>
                <w:szCs w:val="24"/>
              </w:rPr>
              <w:t>16.</w:t>
            </w:r>
          </w:p>
        </w:tc>
        <w:tc>
          <w:tcPr>
            <w:tcW w:w="1394" w:type="dxa"/>
            <w:vAlign w:val="center"/>
          </w:tcPr>
          <w:p w14:paraId="39D7D2E2"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KBR</w:t>
            </w:r>
          </w:p>
        </w:tc>
        <w:tc>
          <w:tcPr>
            <w:tcW w:w="1542" w:type="dxa"/>
            <w:vAlign w:val="center"/>
          </w:tcPr>
          <w:p w14:paraId="27C1E9E4"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40</w:t>
            </w:r>
          </w:p>
        </w:tc>
        <w:tc>
          <w:tcPr>
            <w:tcW w:w="1577" w:type="dxa"/>
            <w:vAlign w:val="center"/>
          </w:tcPr>
          <w:p w14:paraId="553695BC" w14:textId="77777777" w:rsidR="00785D3E" w:rsidRPr="00785D3E" w:rsidRDefault="00785D3E" w:rsidP="00785D3E">
            <w:pPr>
              <w:jc w:val="center"/>
              <w:rPr>
                <w:rFonts w:ascii="Garamond" w:hAnsi="Garamond" w:cs="Calibri"/>
                <w:color w:val="000000"/>
                <w:sz w:val="24"/>
                <w:szCs w:val="24"/>
              </w:rPr>
            </w:pPr>
            <w:r w:rsidRPr="00785D3E">
              <w:rPr>
                <w:rFonts w:ascii="Garamond" w:hAnsi="Garamond" w:cs="Calibri"/>
                <w:color w:val="000000"/>
                <w:sz w:val="24"/>
                <w:szCs w:val="24"/>
              </w:rPr>
              <w:t>TT</w:t>
            </w:r>
          </w:p>
        </w:tc>
        <w:tc>
          <w:tcPr>
            <w:tcW w:w="1268" w:type="dxa"/>
            <w:vAlign w:val="center"/>
          </w:tcPr>
          <w:p w14:paraId="2A1B3932"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70</w:t>
            </w:r>
          </w:p>
        </w:tc>
        <w:tc>
          <w:tcPr>
            <w:tcW w:w="1290" w:type="dxa"/>
            <w:vAlign w:val="center"/>
          </w:tcPr>
          <w:p w14:paraId="716DFC37" w14:textId="77777777" w:rsidR="00785D3E" w:rsidRPr="00785D3E" w:rsidRDefault="00785D3E" w:rsidP="00785D3E">
            <w:pPr>
              <w:spacing w:line="360" w:lineRule="auto"/>
              <w:jc w:val="center"/>
              <w:rPr>
                <w:rFonts w:ascii="Garamond" w:hAnsi="Garamond" w:cs="Calibri"/>
                <w:color w:val="000000"/>
                <w:sz w:val="24"/>
                <w:szCs w:val="24"/>
              </w:rPr>
            </w:pPr>
            <w:r w:rsidRPr="00785D3E">
              <w:rPr>
                <w:rFonts w:ascii="Garamond" w:hAnsi="Garamond" w:cs="Calibri"/>
                <w:color w:val="000000"/>
                <w:sz w:val="24"/>
                <w:szCs w:val="24"/>
              </w:rPr>
              <w:t>T</w:t>
            </w:r>
          </w:p>
        </w:tc>
        <w:tc>
          <w:tcPr>
            <w:tcW w:w="1191" w:type="dxa"/>
            <w:vAlign w:val="center"/>
          </w:tcPr>
          <w:p w14:paraId="2371CE02"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0,5</w:t>
            </w:r>
          </w:p>
        </w:tc>
      </w:tr>
      <w:tr w:rsidR="00785D3E" w:rsidRPr="00785D3E" w14:paraId="2FCECDAC" w14:textId="77777777" w:rsidTr="0014412F">
        <w:tc>
          <w:tcPr>
            <w:tcW w:w="755" w:type="dxa"/>
            <w:vAlign w:val="center"/>
          </w:tcPr>
          <w:p w14:paraId="688ED6F0" w14:textId="77777777" w:rsidR="00785D3E" w:rsidRPr="00785D3E" w:rsidRDefault="00785D3E" w:rsidP="00785D3E">
            <w:pPr>
              <w:spacing w:line="360" w:lineRule="auto"/>
              <w:jc w:val="center"/>
              <w:rPr>
                <w:rFonts w:ascii="Garamond" w:eastAsia="Calibri" w:hAnsi="Garamond"/>
                <w:sz w:val="24"/>
                <w:szCs w:val="24"/>
              </w:rPr>
            </w:pPr>
            <w:r w:rsidRPr="00785D3E">
              <w:rPr>
                <w:rFonts w:ascii="Garamond" w:eastAsia="Calibri" w:hAnsi="Garamond"/>
                <w:sz w:val="24"/>
                <w:szCs w:val="24"/>
              </w:rPr>
              <w:t>17.</w:t>
            </w:r>
          </w:p>
        </w:tc>
        <w:tc>
          <w:tcPr>
            <w:tcW w:w="1394" w:type="dxa"/>
            <w:vAlign w:val="center"/>
          </w:tcPr>
          <w:p w14:paraId="4AD8B4A4"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MIH</w:t>
            </w:r>
          </w:p>
        </w:tc>
        <w:tc>
          <w:tcPr>
            <w:tcW w:w="1542" w:type="dxa"/>
            <w:vAlign w:val="center"/>
          </w:tcPr>
          <w:p w14:paraId="7696D04A"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60</w:t>
            </w:r>
          </w:p>
        </w:tc>
        <w:tc>
          <w:tcPr>
            <w:tcW w:w="1577" w:type="dxa"/>
            <w:vAlign w:val="center"/>
          </w:tcPr>
          <w:p w14:paraId="12C1A97C" w14:textId="77777777" w:rsidR="00785D3E" w:rsidRPr="00785D3E" w:rsidRDefault="00785D3E" w:rsidP="00785D3E">
            <w:pPr>
              <w:jc w:val="center"/>
              <w:rPr>
                <w:rFonts w:ascii="Garamond" w:hAnsi="Garamond" w:cs="Calibri"/>
                <w:color w:val="000000"/>
                <w:sz w:val="24"/>
                <w:szCs w:val="24"/>
              </w:rPr>
            </w:pPr>
            <w:r w:rsidRPr="00785D3E">
              <w:rPr>
                <w:rFonts w:ascii="Garamond" w:hAnsi="Garamond" w:cs="Calibri"/>
                <w:color w:val="000000"/>
                <w:sz w:val="24"/>
                <w:szCs w:val="24"/>
              </w:rPr>
              <w:t>TT</w:t>
            </w:r>
          </w:p>
        </w:tc>
        <w:tc>
          <w:tcPr>
            <w:tcW w:w="1268" w:type="dxa"/>
            <w:vAlign w:val="center"/>
          </w:tcPr>
          <w:p w14:paraId="2A8FC49A"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90</w:t>
            </w:r>
          </w:p>
        </w:tc>
        <w:tc>
          <w:tcPr>
            <w:tcW w:w="1290" w:type="dxa"/>
            <w:vAlign w:val="center"/>
          </w:tcPr>
          <w:p w14:paraId="68761784" w14:textId="77777777" w:rsidR="00785D3E" w:rsidRPr="00785D3E" w:rsidRDefault="00785D3E" w:rsidP="00785D3E">
            <w:pPr>
              <w:spacing w:line="360" w:lineRule="auto"/>
              <w:jc w:val="center"/>
              <w:rPr>
                <w:rFonts w:ascii="Garamond" w:hAnsi="Garamond" w:cs="Calibri"/>
                <w:color w:val="000000"/>
                <w:sz w:val="24"/>
                <w:szCs w:val="24"/>
              </w:rPr>
            </w:pPr>
            <w:r w:rsidRPr="00785D3E">
              <w:rPr>
                <w:rFonts w:ascii="Garamond" w:hAnsi="Garamond" w:cs="Calibri"/>
                <w:color w:val="000000"/>
                <w:sz w:val="24"/>
                <w:szCs w:val="24"/>
              </w:rPr>
              <w:t>T</w:t>
            </w:r>
          </w:p>
        </w:tc>
        <w:tc>
          <w:tcPr>
            <w:tcW w:w="1191" w:type="dxa"/>
            <w:vAlign w:val="center"/>
          </w:tcPr>
          <w:p w14:paraId="15711F69"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0,75</w:t>
            </w:r>
          </w:p>
        </w:tc>
      </w:tr>
      <w:tr w:rsidR="00785D3E" w:rsidRPr="00785D3E" w14:paraId="1B064F70" w14:textId="77777777" w:rsidTr="0014412F">
        <w:tc>
          <w:tcPr>
            <w:tcW w:w="755" w:type="dxa"/>
            <w:vAlign w:val="center"/>
          </w:tcPr>
          <w:p w14:paraId="2BB500C0" w14:textId="77777777" w:rsidR="00785D3E" w:rsidRPr="00785D3E" w:rsidRDefault="00785D3E" w:rsidP="00785D3E">
            <w:pPr>
              <w:spacing w:line="360" w:lineRule="auto"/>
              <w:jc w:val="center"/>
              <w:rPr>
                <w:rFonts w:ascii="Garamond" w:eastAsia="Calibri" w:hAnsi="Garamond"/>
                <w:sz w:val="24"/>
                <w:szCs w:val="24"/>
              </w:rPr>
            </w:pPr>
            <w:r w:rsidRPr="00785D3E">
              <w:rPr>
                <w:rFonts w:ascii="Garamond" w:eastAsia="Calibri" w:hAnsi="Garamond"/>
                <w:sz w:val="24"/>
                <w:szCs w:val="24"/>
              </w:rPr>
              <w:t>18.</w:t>
            </w:r>
          </w:p>
        </w:tc>
        <w:tc>
          <w:tcPr>
            <w:tcW w:w="1394" w:type="dxa"/>
            <w:vAlign w:val="center"/>
          </w:tcPr>
          <w:p w14:paraId="59EA813E"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MAA</w:t>
            </w:r>
          </w:p>
        </w:tc>
        <w:tc>
          <w:tcPr>
            <w:tcW w:w="1542" w:type="dxa"/>
            <w:vAlign w:val="center"/>
          </w:tcPr>
          <w:p w14:paraId="146D09E8"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70</w:t>
            </w:r>
          </w:p>
        </w:tc>
        <w:tc>
          <w:tcPr>
            <w:tcW w:w="1577" w:type="dxa"/>
            <w:vAlign w:val="center"/>
          </w:tcPr>
          <w:p w14:paraId="3621CFB7" w14:textId="77777777" w:rsidR="00785D3E" w:rsidRPr="00785D3E" w:rsidRDefault="00785D3E" w:rsidP="00785D3E">
            <w:pPr>
              <w:jc w:val="center"/>
              <w:rPr>
                <w:rFonts w:ascii="Garamond" w:hAnsi="Garamond" w:cs="Calibri"/>
                <w:color w:val="000000"/>
                <w:sz w:val="24"/>
                <w:szCs w:val="24"/>
              </w:rPr>
            </w:pPr>
            <w:r w:rsidRPr="00785D3E">
              <w:rPr>
                <w:rFonts w:ascii="Garamond" w:hAnsi="Garamond" w:cs="Calibri"/>
                <w:color w:val="000000"/>
                <w:sz w:val="24"/>
                <w:szCs w:val="24"/>
              </w:rPr>
              <w:t>T</w:t>
            </w:r>
          </w:p>
        </w:tc>
        <w:tc>
          <w:tcPr>
            <w:tcW w:w="1268" w:type="dxa"/>
            <w:vAlign w:val="center"/>
          </w:tcPr>
          <w:p w14:paraId="4A2A6F6E"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100</w:t>
            </w:r>
          </w:p>
        </w:tc>
        <w:tc>
          <w:tcPr>
            <w:tcW w:w="1290" w:type="dxa"/>
            <w:vAlign w:val="center"/>
          </w:tcPr>
          <w:p w14:paraId="5901A188" w14:textId="77777777" w:rsidR="00785D3E" w:rsidRPr="00785D3E" w:rsidRDefault="00785D3E" w:rsidP="00785D3E">
            <w:pPr>
              <w:spacing w:line="360" w:lineRule="auto"/>
              <w:jc w:val="center"/>
              <w:rPr>
                <w:rFonts w:ascii="Garamond" w:hAnsi="Garamond" w:cs="Calibri"/>
                <w:color w:val="000000"/>
                <w:sz w:val="24"/>
                <w:szCs w:val="24"/>
              </w:rPr>
            </w:pPr>
            <w:r w:rsidRPr="00785D3E">
              <w:rPr>
                <w:rFonts w:ascii="Garamond" w:hAnsi="Garamond" w:cs="Calibri"/>
                <w:color w:val="000000"/>
                <w:sz w:val="24"/>
                <w:szCs w:val="24"/>
              </w:rPr>
              <w:t>T</w:t>
            </w:r>
          </w:p>
        </w:tc>
        <w:tc>
          <w:tcPr>
            <w:tcW w:w="1191" w:type="dxa"/>
            <w:vAlign w:val="center"/>
          </w:tcPr>
          <w:p w14:paraId="2E9EBEB1"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1</w:t>
            </w:r>
          </w:p>
        </w:tc>
      </w:tr>
      <w:tr w:rsidR="00785D3E" w:rsidRPr="00785D3E" w14:paraId="5BD52410" w14:textId="77777777" w:rsidTr="0014412F">
        <w:tc>
          <w:tcPr>
            <w:tcW w:w="755" w:type="dxa"/>
            <w:vAlign w:val="center"/>
          </w:tcPr>
          <w:p w14:paraId="5C224BEF" w14:textId="77777777" w:rsidR="00785D3E" w:rsidRPr="00785D3E" w:rsidRDefault="00785D3E" w:rsidP="00785D3E">
            <w:pPr>
              <w:spacing w:line="360" w:lineRule="auto"/>
              <w:jc w:val="center"/>
              <w:rPr>
                <w:rFonts w:ascii="Garamond" w:eastAsia="Calibri" w:hAnsi="Garamond"/>
                <w:sz w:val="24"/>
                <w:szCs w:val="24"/>
              </w:rPr>
            </w:pPr>
            <w:r w:rsidRPr="00785D3E">
              <w:rPr>
                <w:rFonts w:ascii="Garamond" w:eastAsia="Calibri" w:hAnsi="Garamond"/>
                <w:sz w:val="24"/>
                <w:szCs w:val="24"/>
              </w:rPr>
              <w:lastRenderedPageBreak/>
              <w:t>19.</w:t>
            </w:r>
          </w:p>
        </w:tc>
        <w:tc>
          <w:tcPr>
            <w:tcW w:w="1394" w:type="dxa"/>
            <w:vAlign w:val="center"/>
          </w:tcPr>
          <w:p w14:paraId="2AC7FE45"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MFAA</w:t>
            </w:r>
          </w:p>
        </w:tc>
        <w:tc>
          <w:tcPr>
            <w:tcW w:w="1542" w:type="dxa"/>
            <w:vAlign w:val="center"/>
          </w:tcPr>
          <w:p w14:paraId="55726CDD"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50</w:t>
            </w:r>
          </w:p>
        </w:tc>
        <w:tc>
          <w:tcPr>
            <w:tcW w:w="1577" w:type="dxa"/>
            <w:vAlign w:val="center"/>
          </w:tcPr>
          <w:p w14:paraId="21C74549" w14:textId="77777777" w:rsidR="00785D3E" w:rsidRPr="00785D3E" w:rsidRDefault="00785D3E" w:rsidP="00785D3E">
            <w:pPr>
              <w:jc w:val="center"/>
              <w:rPr>
                <w:rFonts w:ascii="Garamond" w:hAnsi="Garamond" w:cs="Calibri"/>
                <w:color w:val="000000"/>
                <w:sz w:val="24"/>
                <w:szCs w:val="24"/>
              </w:rPr>
            </w:pPr>
            <w:r w:rsidRPr="00785D3E">
              <w:rPr>
                <w:rFonts w:ascii="Garamond" w:hAnsi="Garamond" w:cs="Calibri"/>
                <w:color w:val="000000"/>
                <w:sz w:val="24"/>
                <w:szCs w:val="24"/>
              </w:rPr>
              <w:t>TT</w:t>
            </w:r>
          </w:p>
        </w:tc>
        <w:tc>
          <w:tcPr>
            <w:tcW w:w="1268" w:type="dxa"/>
            <w:vAlign w:val="center"/>
          </w:tcPr>
          <w:p w14:paraId="74B9C3AE"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80</w:t>
            </w:r>
          </w:p>
        </w:tc>
        <w:tc>
          <w:tcPr>
            <w:tcW w:w="1290" w:type="dxa"/>
            <w:vAlign w:val="center"/>
          </w:tcPr>
          <w:p w14:paraId="1594D2F7" w14:textId="77777777" w:rsidR="00785D3E" w:rsidRPr="00785D3E" w:rsidRDefault="00785D3E" w:rsidP="00785D3E">
            <w:pPr>
              <w:spacing w:line="360" w:lineRule="auto"/>
              <w:jc w:val="center"/>
              <w:rPr>
                <w:rFonts w:ascii="Garamond" w:hAnsi="Garamond" w:cs="Calibri"/>
                <w:color w:val="000000"/>
                <w:sz w:val="24"/>
                <w:szCs w:val="24"/>
              </w:rPr>
            </w:pPr>
            <w:r w:rsidRPr="00785D3E">
              <w:rPr>
                <w:rFonts w:ascii="Garamond" w:hAnsi="Garamond" w:cs="Calibri"/>
                <w:color w:val="000000"/>
                <w:sz w:val="24"/>
                <w:szCs w:val="24"/>
              </w:rPr>
              <w:t>T</w:t>
            </w:r>
          </w:p>
        </w:tc>
        <w:tc>
          <w:tcPr>
            <w:tcW w:w="1191" w:type="dxa"/>
            <w:vAlign w:val="center"/>
          </w:tcPr>
          <w:p w14:paraId="096DFED0"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0,6</w:t>
            </w:r>
          </w:p>
        </w:tc>
      </w:tr>
      <w:tr w:rsidR="00785D3E" w:rsidRPr="00785D3E" w14:paraId="66B8347D" w14:textId="77777777" w:rsidTr="0014412F">
        <w:tc>
          <w:tcPr>
            <w:tcW w:w="755" w:type="dxa"/>
            <w:vAlign w:val="center"/>
          </w:tcPr>
          <w:p w14:paraId="1AD563FD" w14:textId="77777777" w:rsidR="00785D3E" w:rsidRPr="00785D3E" w:rsidRDefault="00785D3E" w:rsidP="00785D3E">
            <w:pPr>
              <w:spacing w:line="360" w:lineRule="auto"/>
              <w:jc w:val="center"/>
              <w:rPr>
                <w:rFonts w:ascii="Garamond" w:eastAsia="Calibri" w:hAnsi="Garamond"/>
                <w:sz w:val="24"/>
                <w:szCs w:val="24"/>
              </w:rPr>
            </w:pPr>
            <w:r w:rsidRPr="00785D3E">
              <w:rPr>
                <w:rFonts w:ascii="Garamond" w:eastAsia="Calibri" w:hAnsi="Garamond"/>
                <w:sz w:val="24"/>
                <w:szCs w:val="24"/>
              </w:rPr>
              <w:t>20.</w:t>
            </w:r>
          </w:p>
        </w:tc>
        <w:tc>
          <w:tcPr>
            <w:tcW w:w="1394" w:type="dxa"/>
            <w:vAlign w:val="center"/>
          </w:tcPr>
          <w:p w14:paraId="0769A327"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MSR</w:t>
            </w:r>
          </w:p>
        </w:tc>
        <w:tc>
          <w:tcPr>
            <w:tcW w:w="1542" w:type="dxa"/>
            <w:vAlign w:val="center"/>
          </w:tcPr>
          <w:p w14:paraId="7AA4B228"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60</w:t>
            </w:r>
          </w:p>
        </w:tc>
        <w:tc>
          <w:tcPr>
            <w:tcW w:w="1577" w:type="dxa"/>
            <w:vAlign w:val="center"/>
          </w:tcPr>
          <w:p w14:paraId="1B53A211" w14:textId="77777777" w:rsidR="00785D3E" w:rsidRPr="00785D3E" w:rsidRDefault="00785D3E" w:rsidP="00785D3E">
            <w:pPr>
              <w:jc w:val="center"/>
              <w:rPr>
                <w:rFonts w:ascii="Garamond" w:hAnsi="Garamond" w:cs="Calibri"/>
                <w:color w:val="000000"/>
                <w:sz w:val="24"/>
                <w:szCs w:val="24"/>
              </w:rPr>
            </w:pPr>
            <w:r w:rsidRPr="00785D3E">
              <w:rPr>
                <w:rFonts w:ascii="Garamond" w:hAnsi="Garamond" w:cs="Calibri"/>
                <w:color w:val="000000"/>
                <w:sz w:val="24"/>
                <w:szCs w:val="24"/>
              </w:rPr>
              <w:t>TT</w:t>
            </w:r>
          </w:p>
        </w:tc>
        <w:tc>
          <w:tcPr>
            <w:tcW w:w="1268" w:type="dxa"/>
            <w:vAlign w:val="center"/>
          </w:tcPr>
          <w:p w14:paraId="727D31A0"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90</w:t>
            </w:r>
          </w:p>
        </w:tc>
        <w:tc>
          <w:tcPr>
            <w:tcW w:w="1290" w:type="dxa"/>
            <w:vAlign w:val="center"/>
          </w:tcPr>
          <w:p w14:paraId="47E5C3F5" w14:textId="77777777" w:rsidR="00785D3E" w:rsidRPr="00785D3E" w:rsidRDefault="00785D3E" w:rsidP="00785D3E">
            <w:pPr>
              <w:spacing w:line="360" w:lineRule="auto"/>
              <w:jc w:val="center"/>
              <w:rPr>
                <w:rFonts w:ascii="Garamond" w:hAnsi="Garamond" w:cs="Calibri"/>
                <w:color w:val="000000"/>
                <w:sz w:val="24"/>
                <w:szCs w:val="24"/>
              </w:rPr>
            </w:pPr>
            <w:r w:rsidRPr="00785D3E">
              <w:rPr>
                <w:rFonts w:ascii="Garamond" w:hAnsi="Garamond" w:cs="Calibri"/>
                <w:color w:val="000000"/>
                <w:sz w:val="24"/>
                <w:szCs w:val="24"/>
              </w:rPr>
              <w:t>T</w:t>
            </w:r>
          </w:p>
        </w:tc>
        <w:tc>
          <w:tcPr>
            <w:tcW w:w="1191" w:type="dxa"/>
            <w:vAlign w:val="center"/>
          </w:tcPr>
          <w:p w14:paraId="549B5928"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0,75</w:t>
            </w:r>
          </w:p>
        </w:tc>
      </w:tr>
      <w:tr w:rsidR="00785D3E" w:rsidRPr="00785D3E" w14:paraId="3FA7BBF7" w14:textId="77777777" w:rsidTr="0014412F">
        <w:tc>
          <w:tcPr>
            <w:tcW w:w="755" w:type="dxa"/>
            <w:vAlign w:val="center"/>
          </w:tcPr>
          <w:p w14:paraId="43C27AE6" w14:textId="77777777" w:rsidR="00785D3E" w:rsidRPr="00785D3E" w:rsidRDefault="00785D3E" w:rsidP="00785D3E">
            <w:pPr>
              <w:spacing w:line="360" w:lineRule="auto"/>
              <w:jc w:val="center"/>
              <w:rPr>
                <w:rFonts w:ascii="Garamond" w:eastAsia="Calibri" w:hAnsi="Garamond"/>
                <w:sz w:val="24"/>
                <w:szCs w:val="24"/>
              </w:rPr>
            </w:pPr>
            <w:r w:rsidRPr="00785D3E">
              <w:rPr>
                <w:rFonts w:ascii="Garamond" w:eastAsia="Calibri" w:hAnsi="Garamond"/>
                <w:sz w:val="24"/>
                <w:szCs w:val="24"/>
              </w:rPr>
              <w:t>21.</w:t>
            </w:r>
          </w:p>
        </w:tc>
        <w:tc>
          <w:tcPr>
            <w:tcW w:w="1394" w:type="dxa"/>
            <w:vAlign w:val="center"/>
          </w:tcPr>
          <w:p w14:paraId="16F19B14"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NMP</w:t>
            </w:r>
          </w:p>
        </w:tc>
        <w:tc>
          <w:tcPr>
            <w:tcW w:w="1542" w:type="dxa"/>
            <w:vAlign w:val="center"/>
          </w:tcPr>
          <w:p w14:paraId="4DD719B8"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40</w:t>
            </w:r>
          </w:p>
        </w:tc>
        <w:tc>
          <w:tcPr>
            <w:tcW w:w="1577" w:type="dxa"/>
            <w:vAlign w:val="center"/>
          </w:tcPr>
          <w:p w14:paraId="50027E4F" w14:textId="77777777" w:rsidR="00785D3E" w:rsidRPr="00785D3E" w:rsidRDefault="00785D3E" w:rsidP="00785D3E">
            <w:pPr>
              <w:jc w:val="center"/>
              <w:rPr>
                <w:rFonts w:ascii="Garamond" w:hAnsi="Garamond" w:cs="Calibri"/>
                <w:color w:val="000000"/>
                <w:sz w:val="24"/>
                <w:szCs w:val="24"/>
              </w:rPr>
            </w:pPr>
            <w:r w:rsidRPr="00785D3E">
              <w:rPr>
                <w:rFonts w:ascii="Garamond" w:hAnsi="Garamond" w:cs="Calibri"/>
                <w:color w:val="000000"/>
                <w:sz w:val="24"/>
                <w:szCs w:val="24"/>
              </w:rPr>
              <w:t>TT</w:t>
            </w:r>
          </w:p>
        </w:tc>
        <w:tc>
          <w:tcPr>
            <w:tcW w:w="1268" w:type="dxa"/>
            <w:vAlign w:val="center"/>
          </w:tcPr>
          <w:p w14:paraId="0AB48E12"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70</w:t>
            </w:r>
          </w:p>
        </w:tc>
        <w:tc>
          <w:tcPr>
            <w:tcW w:w="1290" w:type="dxa"/>
            <w:vAlign w:val="center"/>
          </w:tcPr>
          <w:p w14:paraId="4BBAF532" w14:textId="77777777" w:rsidR="00785D3E" w:rsidRPr="00785D3E" w:rsidRDefault="00785D3E" w:rsidP="00785D3E">
            <w:pPr>
              <w:spacing w:line="360" w:lineRule="auto"/>
              <w:jc w:val="center"/>
              <w:rPr>
                <w:rFonts w:ascii="Garamond" w:hAnsi="Garamond" w:cs="Calibri"/>
                <w:color w:val="000000"/>
                <w:sz w:val="24"/>
                <w:szCs w:val="24"/>
              </w:rPr>
            </w:pPr>
            <w:r w:rsidRPr="00785D3E">
              <w:rPr>
                <w:rFonts w:ascii="Garamond" w:hAnsi="Garamond" w:cs="Calibri"/>
                <w:color w:val="000000"/>
                <w:sz w:val="24"/>
                <w:szCs w:val="24"/>
              </w:rPr>
              <w:t>T</w:t>
            </w:r>
          </w:p>
        </w:tc>
        <w:tc>
          <w:tcPr>
            <w:tcW w:w="1191" w:type="dxa"/>
            <w:vAlign w:val="center"/>
          </w:tcPr>
          <w:p w14:paraId="5E5D62E4"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0,5</w:t>
            </w:r>
          </w:p>
        </w:tc>
      </w:tr>
      <w:tr w:rsidR="00785D3E" w:rsidRPr="00785D3E" w14:paraId="78ABD0EA" w14:textId="77777777" w:rsidTr="0014412F">
        <w:tc>
          <w:tcPr>
            <w:tcW w:w="755" w:type="dxa"/>
            <w:vAlign w:val="center"/>
          </w:tcPr>
          <w:p w14:paraId="20E2C53B" w14:textId="77777777" w:rsidR="00785D3E" w:rsidRPr="00785D3E" w:rsidRDefault="00785D3E" w:rsidP="00785D3E">
            <w:pPr>
              <w:spacing w:line="360" w:lineRule="auto"/>
              <w:jc w:val="center"/>
              <w:rPr>
                <w:rFonts w:ascii="Garamond" w:eastAsia="Calibri" w:hAnsi="Garamond"/>
                <w:sz w:val="24"/>
                <w:szCs w:val="24"/>
              </w:rPr>
            </w:pPr>
            <w:r w:rsidRPr="00785D3E">
              <w:rPr>
                <w:rFonts w:ascii="Garamond" w:eastAsia="Calibri" w:hAnsi="Garamond"/>
                <w:sz w:val="24"/>
                <w:szCs w:val="24"/>
              </w:rPr>
              <w:t>22.</w:t>
            </w:r>
          </w:p>
        </w:tc>
        <w:tc>
          <w:tcPr>
            <w:tcW w:w="1394" w:type="dxa"/>
            <w:vAlign w:val="center"/>
          </w:tcPr>
          <w:p w14:paraId="36B51B63"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NKRR</w:t>
            </w:r>
          </w:p>
        </w:tc>
        <w:tc>
          <w:tcPr>
            <w:tcW w:w="1542" w:type="dxa"/>
            <w:vAlign w:val="center"/>
          </w:tcPr>
          <w:p w14:paraId="5CE86C38"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50</w:t>
            </w:r>
          </w:p>
        </w:tc>
        <w:tc>
          <w:tcPr>
            <w:tcW w:w="1577" w:type="dxa"/>
            <w:vAlign w:val="center"/>
          </w:tcPr>
          <w:p w14:paraId="5B8C9694" w14:textId="77777777" w:rsidR="00785D3E" w:rsidRPr="00785D3E" w:rsidRDefault="00785D3E" w:rsidP="00785D3E">
            <w:pPr>
              <w:jc w:val="center"/>
              <w:rPr>
                <w:rFonts w:ascii="Garamond" w:hAnsi="Garamond" w:cs="Calibri"/>
                <w:color w:val="000000"/>
                <w:sz w:val="24"/>
                <w:szCs w:val="24"/>
              </w:rPr>
            </w:pPr>
            <w:r w:rsidRPr="00785D3E">
              <w:rPr>
                <w:rFonts w:ascii="Garamond" w:hAnsi="Garamond" w:cs="Calibri"/>
                <w:color w:val="000000"/>
                <w:sz w:val="24"/>
                <w:szCs w:val="24"/>
              </w:rPr>
              <w:t>TT</w:t>
            </w:r>
          </w:p>
        </w:tc>
        <w:tc>
          <w:tcPr>
            <w:tcW w:w="1268" w:type="dxa"/>
            <w:vAlign w:val="center"/>
          </w:tcPr>
          <w:p w14:paraId="3B799DBB"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80</w:t>
            </w:r>
          </w:p>
        </w:tc>
        <w:tc>
          <w:tcPr>
            <w:tcW w:w="1290" w:type="dxa"/>
            <w:vAlign w:val="center"/>
          </w:tcPr>
          <w:p w14:paraId="43A4F356" w14:textId="77777777" w:rsidR="00785D3E" w:rsidRPr="00785D3E" w:rsidRDefault="00785D3E" w:rsidP="00785D3E">
            <w:pPr>
              <w:spacing w:line="360" w:lineRule="auto"/>
              <w:jc w:val="center"/>
              <w:rPr>
                <w:rFonts w:ascii="Garamond" w:hAnsi="Garamond" w:cs="Calibri"/>
                <w:color w:val="000000"/>
                <w:sz w:val="24"/>
                <w:szCs w:val="24"/>
              </w:rPr>
            </w:pPr>
            <w:r w:rsidRPr="00785D3E">
              <w:rPr>
                <w:rFonts w:ascii="Garamond" w:hAnsi="Garamond" w:cs="Calibri"/>
                <w:color w:val="000000"/>
                <w:sz w:val="24"/>
                <w:szCs w:val="24"/>
              </w:rPr>
              <w:t>T</w:t>
            </w:r>
          </w:p>
        </w:tc>
        <w:tc>
          <w:tcPr>
            <w:tcW w:w="1191" w:type="dxa"/>
            <w:vAlign w:val="center"/>
          </w:tcPr>
          <w:p w14:paraId="2A18135E"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0,6</w:t>
            </w:r>
          </w:p>
        </w:tc>
      </w:tr>
      <w:tr w:rsidR="00785D3E" w:rsidRPr="00785D3E" w14:paraId="3E8DBF0D" w14:textId="77777777" w:rsidTr="0014412F">
        <w:tc>
          <w:tcPr>
            <w:tcW w:w="755" w:type="dxa"/>
            <w:vAlign w:val="center"/>
          </w:tcPr>
          <w:p w14:paraId="727AA40E" w14:textId="77777777" w:rsidR="00785D3E" w:rsidRPr="00785D3E" w:rsidRDefault="00785D3E" w:rsidP="00785D3E">
            <w:pPr>
              <w:spacing w:line="360" w:lineRule="auto"/>
              <w:jc w:val="center"/>
              <w:rPr>
                <w:rFonts w:ascii="Garamond" w:eastAsia="Calibri" w:hAnsi="Garamond"/>
                <w:sz w:val="24"/>
                <w:szCs w:val="24"/>
              </w:rPr>
            </w:pPr>
            <w:r w:rsidRPr="00785D3E">
              <w:rPr>
                <w:rFonts w:ascii="Garamond" w:eastAsia="Calibri" w:hAnsi="Garamond"/>
                <w:sz w:val="24"/>
                <w:szCs w:val="24"/>
              </w:rPr>
              <w:t>23.</w:t>
            </w:r>
          </w:p>
        </w:tc>
        <w:tc>
          <w:tcPr>
            <w:tcW w:w="1394" w:type="dxa"/>
            <w:vAlign w:val="center"/>
          </w:tcPr>
          <w:p w14:paraId="65F4A173"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SQA</w:t>
            </w:r>
          </w:p>
        </w:tc>
        <w:tc>
          <w:tcPr>
            <w:tcW w:w="1542" w:type="dxa"/>
            <w:vAlign w:val="center"/>
          </w:tcPr>
          <w:p w14:paraId="74E2960F"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70</w:t>
            </w:r>
          </w:p>
        </w:tc>
        <w:tc>
          <w:tcPr>
            <w:tcW w:w="1577" w:type="dxa"/>
            <w:vAlign w:val="center"/>
          </w:tcPr>
          <w:p w14:paraId="33A3C31F" w14:textId="77777777" w:rsidR="00785D3E" w:rsidRPr="00785D3E" w:rsidRDefault="00785D3E" w:rsidP="00785D3E">
            <w:pPr>
              <w:jc w:val="center"/>
              <w:rPr>
                <w:rFonts w:ascii="Garamond" w:hAnsi="Garamond" w:cs="Calibri"/>
                <w:color w:val="000000"/>
                <w:sz w:val="24"/>
                <w:szCs w:val="24"/>
              </w:rPr>
            </w:pPr>
            <w:r w:rsidRPr="00785D3E">
              <w:rPr>
                <w:rFonts w:ascii="Garamond" w:hAnsi="Garamond" w:cs="Calibri"/>
                <w:color w:val="000000"/>
                <w:sz w:val="24"/>
                <w:szCs w:val="24"/>
              </w:rPr>
              <w:t>T</w:t>
            </w:r>
          </w:p>
        </w:tc>
        <w:tc>
          <w:tcPr>
            <w:tcW w:w="1268" w:type="dxa"/>
            <w:vAlign w:val="center"/>
          </w:tcPr>
          <w:p w14:paraId="2C8157E7" w14:textId="77777777" w:rsidR="00785D3E" w:rsidRPr="00785D3E" w:rsidRDefault="00785D3E" w:rsidP="00785D3E">
            <w:pPr>
              <w:jc w:val="center"/>
              <w:rPr>
                <w:rFonts w:ascii="Garamond" w:hAnsi="Garamond" w:cs="Calibri"/>
                <w:color w:val="000000"/>
                <w:sz w:val="24"/>
                <w:szCs w:val="24"/>
              </w:rPr>
            </w:pPr>
            <w:r w:rsidRPr="00785D3E">
              <w:rPr>
                <w:rFonts w:ascii="Garamond" w:hAnsi="Garamond" w:cs="Calibri"/>
                <w:color w:val="000000"/>
                <w:sz w:val="24"/>
                <w:szCs w:val="24"/>
              </w:rPr>
              <w:t>70</w:t>
            </w:r>
          </w:p>
        </w:tc>
        <w:tc>
          <w:tcPr>
            <w:tcW w:w="1290" w:type="dxa"/>
            <w:vAlign w:val="center"/>
          </w:tcPr>
          <w:p w14:paraId="7915F203" w14:textId="77777777" w:rsidR="00785D3E" w:rsidRPr="00785D3E" w:rsidRDefault="00785D3E" w:rsidP="00785D3E">
            <w:pPr>
              <w:spacing w:line="360" w:lineRule="auto"/>
              <w:jc w:val="center"/>
              <w:rPr>
                <w:rFonts w:ascii="Garamond" w:hAnsi="Garamond" w:cs="Calibri"/>
                <w:color w:val="000000"/>
                <w:sz w:val="24"/>
                <w:szCs w:val="24"/>
              </w:rPr>
            </w:pPr>
            <w:r w:rsidRPr="00785D3E">
              <w:rPr>
                <w:rFonts w:ascii="Garamond" w:hAnsi="Garamond" w:cs="Calibri"/>
                <w:color w:val="000000"/>
                <w:sz w:val="24"/>
                <w:szCs w:val="24"/>
              </w:rPr>
              <w:t>T</w:t>
            </w:r>
          </w:p>
        </w:tc>
        <w:tc>
          <w:tcPr>
            <w:tcW w:w="1191" w:type="dxa"/>
            <w:vAlign w:val="center"/>
          </w:tcPr>
          <w:p w14:paraId="59F246AA"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0</w:t>
            </w:r>
          </w:p>
        </w:tc>
      </w:tr>
      <w:tr w:rsidR="00785D3E" w:rsidRPr="00785D3E" w14:paraId="79651885" w14:textId="77777777" w:rsidTr="0014412F">
        <w:tc>
          <w:tcPr>
            <w:tcW w:w="755" w:type="dxa"/>
            <w:vAlign w:val="center"/>
          </w:tcPr>
          <w:p w14:paraId="5EE720A6" w14:textId="77777777" w:rsidR="00785D3E" w:rsidRPr="00785D3E" w:rsidRDefault="00785D3E" w:rsidP="00785D3E">
            <w:pPr>
              <w:spacing w:line="360" w:lineRule="auto"/>
              <w:jc w:val="center"/>
              <w:rPr>
                <w:rFonts w:ascii="Garamond" w:eastAsia="Calibri" w:hAnsi="Garamond"/>
                <w:sz w:val="24"/>
                <w:szCs w:val="24"/>
              </w:rPr>
            </w:pPr>
            <w:r w:rsidRPr="00785D3E">
              <w:rPr>
                <w:rFonts w:ascii="Garamond" w:eastAsia="Calibri" w:hAnsi="Garamond"/>
                <w:sz w:val="24"/>
                <w:szCs w:val="24"/>
              </w:rPr>
              <w:t>24.</w:t>
            </w:r>
          </w:p>
        </w:tc>
        <w:tc>
          <w:tcPr>
            <w:tcW w:w="1394" w:type="dxa"/>
            <w:vAlign w:val="center"/>
          </w:tcPr>
          <w:p w14:paraId="63DC72B8"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ZMT</w:t>
            </w:r>
          </w:p>
        </w:tc>
        <w:tc>
          <w:tcPr>
            <w:tcW w:w="1542" w:type="dxa"/>
            <w:vAlign w:val="center"/>
          </w:tcPr>
          <w:p w14:paraId="1B29E4B2"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60</w:t>
            </w:r>
          </w:p>
        </w:tc>
        <w:tc>
          <w:tcPr>
            <w:tcW w:w="1577" w:type="dxa"/>
            <w:vAlign w:val="center"/>
          </w:tcPr>
          <w:p w14:paraId="31375110" w14:textId="77777777" w:rsidR="00785D3E" w:rsidRPr="00785D3E" w:rsidRDefault="00785D3E" w:rsidP="00785D3E">
            <w:pPr>
              <w:jc w:val="center"/>
              <w:rPr>
                <w:rFonts w:ascii="Garamond" w:hAnsi="Garamond" w:cs="Calibri"/>
                <w:color w:val="000000"/>
                <w:sz w:val="24"/>
                <w:szCs w:val="24"/>
              </w:rPr>
            </w:pPr>
            <w:r w:rsidRPr="00785D3E">
              <w:rPr>
                <w:rFonts w:ascii="Garamond" w:hAnsi="Garamond" w:cs="Calibri"/>
                <w:color w:val="000000"/>
                <w:sz w:val="24"/>
                <w:szCs w:val="24"/>
              </w:rPr>
              <w:t>TT</w:t>
            </w:r>
          </w:p>
        </w:tc>
        <w:tc>
          <w:tcPr>
            <w:tcW w:w="1268" w:type="dxa"/>
            <w:vAlign w:val="center"/>
          </w:tcPr>
          <w:p w14:paraId="322DA8D5"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70</w:t>
            </w:r>
          </w:p>
        </w:tc>
        <w:tc>
          <w:tcPr>
            <w:tcW w:w="1290" w:type="dxa"/>
            <w:vAlign w:val="center"/>
          </w:tcPr>
          <w:p w14:paraId="1CB2BAF0" w14:textId="77777777" w:rsidR="00785D3E" w:rsidRPr="00785D3E" w:rsidRDefault="00785D3E" w:rsidP="00785D3E">
            <w:pPr>
              <w:spacing w:line="360" w:lineRule="auto"/>
              <w:jc w:val="center"/>
              <w:rPr>
                <w:rFonts w:ascii="Garamond" w:hAnsi="Garamond" w:cs="Calibri"/>
                <w:color w:val="000000"/>
                <w:sz w:val="24"/>
                <w:szCs w:val="24"/>
              </w:rPr>
            </w:pPr>
            <w:r w:rsidRPr="00785D3E">
              <w:rPr>
                <w:rFonts w:ascii="Garamond" w:hAnsi="Garamond" w:cs="Calibri"/>
                <w:color w:val="000000"/>
                <w:sz w:val="24"/>
                <w:szCs w:val="24"/>
              </w:rPr>
              <w:t>T</w:t>
            </w:r>
          </w:p>
        </w:tc>
        <w:tc>
          <w:tcPr>
            <w:tcW w:w="1191" w:type="dxa"/>
            <w:vAlign w:val="center"/>
          </w:tcPr>
          <w:p w14:paraId="0FBA4E93"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0,25</w:t>
            </w:r>
          </w:p>
        </w:tc>
      </w:tr>
      <w:tr w:rsidR="00785D3E" w:rsidRPr="00785D3E" w14:paraId="62611982" w14:textId="77777777" w:rsidTr="0014412F">
        <w:tc>
          <w:tcPr>
            <w:tcW w:w="755" w:type="dxa"/>
            <w:vAlign w:val="center"/>
          </w:tcPr>
          <w:p w14:paraId="366A8C38" w14:textId="77777777" w:rsidR="00785D3E" w:rsidRPr="00785D3E" w:rsidRDefault="00785D3E" w:rsidP="00785D3E">
            <w:pPr>
              <w:spacing w:line="360" w:lineRule="auto"/>
              <w:jc w:val="center"/>
              <w:rPr>
                <w:rFonts w:ascii="Garamond" w:eastAsia="Calibri" w:hAnsi="Garamond"/>
                <w:sz w:val="24"/>
                <w:szCs w:val="24"/>
              </w:rPr>
            </w:pPr>
            <w:r w:rsidRPr="00785D3E">
              <w:rPr>
                <w:rFonts w:ascii="Garamond" w:eastAsia="Calibri" w:hAnsi="Garamond"/>
                <w:sz w:val="24"/>
                <w:szCs w:val="24"/>
              </w:rPr>
              <w:t>25.</w:t>
            </w:r>
          </w:p>
        </w:tc>
        <w:tc>
          <w:tcPr>
            <w:tcW w:w="1394" w:type="dxa"/>
            <w:vAlign w:val="center"/>
          </w:tcPr>
          <w:p w14:paraId="30921B62"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MRR</w:t>
            </w:r>
          </w:p>
        </w:tc>
        <w:tc>
          <w:tcPr>
            <w:tcW w:w="1542" w:type="dxa"/>
            <w:vAlign w:val="center"/>
          </w:tcPr>
          <w:p w14:paraId="70314CAD"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50</w:t>
            </w:r>
          </w:p>
        </w:tc>
        <w:tc>
          <w:tcPr>
            <w:tcW w:w="1577" w:type="dxa"/>
            <w:vAlign w:val="center"/>
          </w:tcPr>
          <w:p w14:paraId="2E576D07" w14:textId="77777777" w:rsidR="00785D3E" w:rsidRPr="00785D3E" w:rsidRDefault="00785D3E" w:rsidP="00785D3E">
            <w:pPr>
              <w:jc w:val="center"/>
              <w:rPr>
                <w:rFonts w:ascii="Garamond" w:hAnsi="Garamond" w:cs="Calibri"/>
                <w:color w:val="000000"/>
                <w:sz w:val="24"/>
                <w:szCs w:val="24"/>
              </w:rPr>
            </w:pPr>
            <w:r w:rsidRPr="00785D3E">
              <w:rPr>
                <w:rFonts w:ascii="Garamond" w:hAnsi="Garamond" w:cs="Calibri"/>
                <w:color w:val="000000"/>
                <w:sz w:val="24"/>
                <w:szCs w:val="24"/>
              </w:rPr>
              <w:t>T</w:t>
            </w:r>
          </w:p>
        </w:tc>
        <w:tc>
          <w:tcPr>
            <w:tcW w:w="1268" w:type="dxa"/>
            <w:vAlign w:val="center"/>
          </w:tcPr>
          <w:p w14:paraId="6AFE79D6"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80</w:t>
            </w:r>
          </w:p>
        </w:tc>
        <w:tc>
          <w:tcPr>
            <w:tcW w:w="1290" w:type="dxa"/>
            <w:vAlign w:val="center"/>
          </w:tcPr>
          <w:p w14:paraId="3F94EDD8" w14:textId="77777777" w:rsidR="00785D3E" w:rsidRPr="00785D3E" w:rsidRDefault="00785D3E" w:rsidP="00785D3E">
            <w:pPr>
              <w:spacing w:line="360" w:lineRule="auto"/>
              <w:jc w:val="center"/>
              <w:rPr>
                <w:rFonts w:ascii="Garamond" w:hAnsi="Garamond" w:cs="Calibri"/>
                <w:color w:val="000000"/>
                <w:sz w:val="24"/>
                <w:szCs w:val="24"/>
              </w:rPr>
            </w:pPr>
            <w:r w:rsidRPr="00785D3E">
              <w:rPr>
                <w:rFonts w:ascii="Garamond" w:hAnsi="Garamond" w:cs="Calibri"/>
                <w:color w:val="000000"/>
                <w:sz w:val="24"/>
                <w:szCs w:val="24"/>
              </w:rPr>
              <w:t>T</w:t>
            </w:r>
          </w:p>
        </w:tc>
        <w:tc>
          <w:tcPr>
            <w:tcW w:w="1191" w:type="dxa"/>
            <w:vAlign w:val="center"/>
          </w:tcPr>
          <w:p w14:paraId="4F754EE9" w14:textId="77777777" w:rsidR="00785D3E" w:rsidRPr="00785D3E" w:rsidRDefault="00785D3E" w:rsidP="00785D3E">
            <w:pPr>
              <w:jc w:val="center"/>
              <w:rPr>
                <w:rFonts w:ascii="Garamond" w:hAnsi="Garamond" w:cs="Calibri"/>
                <w:color w:val="000000"/>
                <w:sz w:val="24"/>
                <w:szCs w:val="24"/>
              </w:rPr>
            </w:pPr>
            <w:r w:rsidRPr="00785D3E">
              <w:rPr>
                <w:rFonts w:ascii="Garamond" w:hAnsi="Garamond"/>
                <w:sz w:val="24"/>
                <w:szCs w:val="24"/>
              </w:rPr>
              <w:t>0,6</w:t>
            </w:r>
          </w:p>
        </w:tc>
      </w:tr>
      <w:tr w:rsidR="00785D3E" w:rsidRPr="00785D3E" w14:paraId="2D47D594" w14:textId="77777777" w:rsidTr="0014412F">
        <w:tc>
          <w:tcPr>
            <w:tcW w:w="2149" w:type="dxa"/>
            <w:gridSpan w:val="2"/>
            <w:vAlign w:val="center"/>
          </w:tcPr>
          <w:p w14:paraId="421C7A66" w14:textId="0495C6E1" w:rsidR="00785D3E" w:rsidRPr="00785D3E" w:rsidRDefault="00415583" w:rsidP="00785D3E">
            <w:pPr>
              <w:jc w:val="center"/>
              <w:rPr>
                <w:rFonts w:ascii="Garamond" w:hAnsi="Garamond" w:cs="Calibri"/>
                <w:color w:val="000000"/>
                <w:sz w:val="24"/>
                <w:szCs w:val="24"/>
              </w:rPr>
            </w:pPr>
            <w:r>
              <w:rPr>
                <w:rFonts w:ascii="Garamond" w:hAnsi="Garamond" w:cs="Calibri"/>
                <w:color w:val="000000"/>
                <w:sz w:val="24"/>
                <w:szCs w:val="24"/>
              </w:rPr>
              <w:t>Mens</w:t>
            </w:r>
          </w:p>
        </w:tc>
        <w:tc>
          <w:tcPr>
            <w:tcW w:w="1542" w:type="dxa"/>
            <w:vAlign w:val="center"/>
          </w:tcPr>
          <w:p w14:paraId="599083A7" w14:textId="77777777" w:rsidR="00785D3E" w:rsidRPr="00785D3E" w:rsidRDefault="00785D3E" w:rsidP="00785D3E">
            <w:pPr>
              <w:jc w:val="center"/>
              <w:rPr>
                <w:rFonts w:ascii="Garamond" w:hAnsi="Garamond" w:cs="Calibri"/>
                <w:color w:val="000000"/>
                <w:sz w:val="24"/>
                <w:szCs w:val="24"/>
              </w:rPr>
            </w:pPr>
            <w:r w:rsidRPr="00785D3E">
              <w:rPr>
                <w:rFonts w:ascii="Garamond" w:hAnsi="Garamond" w:cs="Calibri"/>
                <w:color w:val="000000"/>
                <w:sz w:val="24"/>
                <w:szCs w:val="24"/>
              </w:rPr>
              <w:t>55,6</w:t>
            </w:r>
          </w:p>
        </w:tc>
        <w:tc>
          <w:tcPr>
            <w:tcW w:w="1577" w:type="dxa"/>
            <w:vAlign w:val="center"/>
          </w:tcPr>
          <w:p w14:paraId="18178D64" w14:textId="77777777" w:rsidR="00785D3E" w:rsidRPr="00785D3E" w:rsidRDefault="00785D3E" w:rsidP="00785D3E">
            <w:pPr>
              <w:jc w:val="center"/>
              <w:rPr>
                <w:rFonts w:ascii="Garamond" w:hAnsi="Garamond" w:cs="Calibri"/>
                <w:color w:val="000000"/>
                <w:sz w:val="24"/>
                <w:szCs w:val="24"/>
              </w:rPr>
            </w:pPr>
            <w:r w:rsidRPr="00785D3E">
              <w:rPr>
                <w:rFonts w:ascii="Garamond" w:hAnsi="Garamond" w:cs="Calibri"/>
                <w:color w:val="000000"/>
                <w:sz w:val="24"/>
                <w:szCs w:val="24"/>
              </w:rPr>
              <w:t>TT</w:t>
            </w:r>
          </w:p>
        </w:tc>
        <w:tc>
          <w:tcPr>
            <w:tcW w:w="1268" w:type="dxa"/>
            <w:vAlign w:val="center"/>
          </w:tcPr>
          <w:p w14:paraId="5A97E222" w14:textId="77777777" w:rsidR="00785D3E" w:rsidRPr="00785D3E" w:rsidRDefault="00785D3E" w:rsidP="00785D3E">
            <w:pPr>
              <w:jc w:val="center"/>
              <w:rPr>
                <w:rFonts w:ascii="Garamond" w:hAnsi="Garamond" w:cs="Calibri"/>
                <w:color w:val="000000"/>
                <w:sz w:val="24"/>
                <w:szCs w:val="24"/>
              </w:rPr>
            </w:pPr>
            <w:r w:rsidRPr="00785D3E">
              <w:rPr>
                <w:rFonts w:ascii="Garamond" w:hAnsi="Garamond" w:cs="Calibri"/>
                <w:color w:val="000000"/>
                <w:sz w:val="24"/>
                <w:szCs w:val="24"/>
              </w:rPr>
              <w:t>84</w:t>
            </w:r>
          </w:p>
        </w:tc>
        <w:tc>
          <w:tcPr>
            <w:tcW w:w="1290" w:type="dxa"/>
            <w:vAlign w:val="center"/>
          </w:tcPr>
          <w:p w14:paraId="0FCB2405" w14:textId="77777777" w:rsidR="00785D3E" w:rsidRPr="00785D3E" w:rsidRDefault="00785D3E" w:rsidP="00785D3E">
            <w:pPr>
              <w:spacing w:line="360" w:lineRule="auto"/>
              <w:jc w:val="center"/>
              <w:rPr>
                <w:rFonts w:ascii="Garamond" w:hAnsi="Garamond" w:cs="Calibri"/>
                <w:color w:val="000000"/>
                <w:sz w:val="24"/>
                <w:szCs w:val="24"/>
              </w:rPr>
            </w:pPr>
            <w:r w:rsidRPr="00785D3E">
              <w:rPr>
                <w:rFonts w:ascii="Garamond" w:hAnsi="Garamond" w:cs="Calibri"/>
                <w:color w:val="000000"/>
                <w:sz w:val="24"/>
                <w:szCs w:val="24"/>
              </w:rPr>
              <w:t>T</w:t>
            </w:r>
          </w:p>
        </w:tc>
        <w:tc>
          <w:tcPr>
            <w:tcW w:w="1191" w:type="dxa"/>
            <w:vMerge w:val="restart"/>
            <w:vAlign w:val="center"/>
          </w:tcPr>
          <w:p w14:paraId="7F319C58" w14:textId="77777777" w:rsidR="00785D3E" w:rsidRPr="00785D3E" w:rsidRDefault="00785D3E" w:rsidP="00785D3E">
            <w:pPr>
              <w:jc w:val="center"/>
              <w:rPr>
                <w:rFonts w:ascii="Garamond" w:hAnsi="Garamond" w:cs="Calibri"/>
                <w:color w:val="000000"/>
                <w:sz w:val="24"/>
                <w:szCs w:val="24"/>
              </w:rPr>
            </w:pPr>
            <w:r w:rsidRPr="00785D3E">
              <w:rPr>
                <w:rFonts w:ascii="Garamond" w:hAnsi="Garamond" w:cs="Calibri"/>
                <w:b/>
                <w:color w:val="000000"/>
                <w:sz w:val="24"/>
                <w:szCs w:val="24"/>
              </w:rPr>
              <w:t>0,52</w:t>
            </w:r>
          </w:p>
        </w:tc>
      </w:tr>
      <w:tr w:rsidR="00785D3E" w:rsidRPr="00785D3E" w14:paraId="03F4F158" w14:textId="77777777" w:rsidTr="0014412F">
        <w:tc>
          <w:tcPr>
            <w:tcW w:w="2149" w:type="dxa"/>
            <w:gridSpan w:val="2"/>
            <w:vAlign w:val="center"/>
          </w:tcPr>
          <w:p w14:paraId="37D9611D" w14:textId="77FF9910" w:rsidR="00785D3E" w:rsidRPr="00785D3E" w:rsidRDefault="00415583" w:rsidP="00785D3E">
            <w:pPr>
              <w:jc w:val="center"/>
              <w:rPr>
                <w:rFonts w:ascii="Garamond" w:hAnsi="Garamond" w:cs="Calibri"/>
                <w:b/>
                <w:color w:val="000000"/>
                <w:sz w:val="24"/>
                <w:szCs w:val="24"/>
              </w:rPr>
            </w:pPr>
            <w:r w:rsidRPr="00415583">
              <w:rPr>
                <w:rFonts w:ascii="Garamond" w:hAnsi="Garamond" w:cs="Calibri"/>
                <w:b/>
                <w:color w:val="000000"/>
                <w:sz w:val="24"/>
                <w:szCs w:val="24"/>
              </w:rPr>
              <w:t>Number of Students Achieving Mastery:</w:t>
            </w:r>
          </w:p>
        </w:tc>
        <w:tc>
          <w:tcPr>
            <w:tcW w:w="3119" w:type="dxa"/>
            <w:gridSpan w:val="2"/>
            <w:vAlign w:val="center"/>
          </w:tcPr>
          <w:p w14:paraId="296F60EA" w14:textId="488DB6D0" w:rsidR="00785D3E" w:rsidRPr="00785D3E" w:rsidRDefault="00785D3E" w:rsidP="00785D3E">
            <w:pPr>
              <w:jc w:val="center"/>
              <w:rPr>
                <w:rFonts w:ascii="Garamond" w:hAnsi="Garamond" w:cs="Calibri"/>
                <w:b/>
                <w:color w:val="000000"/>
                <w:sz w:val="24"/>
                <w:szCs w:val="24"/>
              </w:rPr>
            </w:pPr>
            <w:r w:rsidRPr="00785D3E">
              <w:rPr>
                <w:rFonts w:ascii="Garamond" w:hAnsi="Garamond" w:cs="Calibri"/>
                <w:b/>
                <w:color w:val="000000"/>
                <w:sz w:val="24"/>
                <w:szCs w:val="24"/>
              </w:rPr>
              <w:t xml:space="preserve">6 </w:t>
            </w:r>
            <w:r w:rsidR="00415583" w:rsidRPr="00415583">
              <w:rPr>
                <w:rFonts w:ascii="Garamond" w:hAnsi="Garamond" w:cs="Calibri"/>
                <w:b/>
                <w:color w:val="000000"/>
                <w:sz w:val="24"/>
                <w:szCs w:val="24"/>
              </w:rPr>
              <w:t>students</w:t>
            </w:r>
          </w:p>
        </w:tc>
        <w:tc>
          <w:tcPr>
            <w:tcW w:w="2558" w:type="dxa"/>
            <w:gridSpan w:val="2"/>
            <w:vAlign w:val="center"/>
          </w:tcPr>
          <w:p w14:paraId="30E5C082" w14:textId="1C8361FB" w:rsidR="00785D3E" w:rsidRPr="00785D3E" w:rsidRDefault="00785D3E" w:rsidP="00785D3E">
            <w:pPr>
              <w:spacing w:line="360" w:lineRule="auto"/>
              <w:jc w:val="center"/>
              <w:rPr>
                <w:rFonts w:ascii="Garamond" w:hAnsi="Garamond" w:cs="Calibri"/>
                <w:b/>
                <w:color w:val="000000"/>
                <w:sz w:val="24"/>
                <w:szCs w:val="24"/>
              </w:rPr>
            </w:pPr>
            <w:r w:rsidRPr="00785D3E">
              <w:rPr>
                <w:rFonts w:ascii="Garamond" w:hAnsi="Garamond" w:cs="Calibri"/>
                <w:b/>
                <w:color w:val="000000"/>
                <w:sz w:val="24"/>
                <w:szCs w:val="24"/>
              </w:rPr>
              <w:t xml:space="preserve">23 </w:t>
            </w:r>
            <w:r w:rsidR="00415583" w:rsidRPr="00415583">
              <w:rPr>
                <w:rFonts w:ascii="Garamond" w:hAnsi="Garamond" w:cs="Calibri"/>
                <w:b/>
                <w:color w:val="000000"/>
                <w:sz w:val="24"/>
                <w:szCs w:val="24"/>
              </w:rPr>
              <w:t>students</w:t>
            </w:r>
          </w:p>
        </w:tc>
        <w:tc>
          <w:tcPr>
            <w:tcW w:w="1191" w:type="dxa"/>
            <w:vMerge/>
            <w:vAlign w:val="center"/>
          </w:tcPr>
          <w:p w14:paraId="79170A59" w14:textId="77777777" w:rsidR="00785D3E" w:rsidRPr="00785D3E" w:rsidRDefault="00785D3E" w:rsidP="00785D3E">
            <w:pPr>
              <w:jc w:val="center"/>
              <w:rPr>
                <w:rFonts w:ascii="Garamond" w:hAnsi="Garamond" w:cs="Calibri"/>
                <w:b/>
                <w:color w:val="000000"/>
                <w:sz w:val="24"/>
                <w:szCs w:val="24"/>
              </w:rPr>
            </w:pPr>
          </w:p>
        </w:tc>
      </w:tr>
      <w:tr w:rsidR="00785D3E" w:rsidRPr="00785D3E" w14:paraId="04106831" w14:textId="77777777" w:rsidTr="0014412F">
        <w:tc>
          <w:tcPr>
            <w:tcW w:w="2149" w:type="dxa"/>
            <w:gridSpan w:val="2"/>
            <w:vAlign w:val="center"/>
          </w:tcPr>
          <w:p w14:paraId="66DB7DEE" w14:textId="0090AA43" w:rsidR="00785D3E" w:rsidRPr="00785D3E" w:rsidRDefault="00415583" w:rsidP="00785D3E">
            <w:pPr>
              <w:jc w:val="center"/>
              <w:rPr>
                <w:rFonts w:ascii="Garamond" w:hAnsi="Garamond" w:cs="Calibri"/>
                <w:b/>
                <w:color w:val="000000"/>
                <w:sz w:val="24"/>
                <w:szCs w:val="24"/>
              </w:rPr>
            </w:pPr>
            <w:r w:rsidRPr="00415583">
              <w:rPr>
                <w:rFonts w:ascii="Garamond" w:hAnsi="Garamond" w:cs="Calibri"/>
                <w:b/>
                <w:color w:val="000000"/>
                <w:sz w:val="24"/>
                <w:szCs w:val="24"/>
              </w:rPr>
              <w:t>Percentage</w:t>
            </w:r>
          </w:p>
        </w:tc>
        <w:tc>
          <w:tcPr>
            <w:tcW w:w="3119" w:type="dxa"/>
            <w:gridSpan w:val="2"/>
            <w:vAlign w:val="center"/>
          </w:tcPr>
          <w:p w14:paraId="0D7AFFD0" w14:textId="77777777" w:rsidR="00785D3E" w:rsidRPr="00785D3E" w:rsidRDefault="00785D3E" w:rsidP="00785D3E">
            <w:pPr>
              <w:jc w:val="center"/>
              <w:rPr>
                <w:rFonts w:ascii="Garamond" w:hAnsi="Garamond" w:cs="Calibri"/>
                <w:b/>
                <w:color w:val="000000"/>
                <w:sz w:val="24"/>
                <w:szCs w:val="24"/>
              </w:rPr>
            </w:pPr>
            <w:r w:rsidRPr="00785D3E">
              <w:rPr>
                <w:rFonts w:ascii="Garamond" w:hAnsi="Garamond" w:cs="Calibri"/>
                <w:b/>
                <w:color w:val="000000"/>
                <w:sz w:val="24"/>
                <w:szCs w:val="24"/>
              </w:rPr>
              <w:t>24%</w:t>
            </w:r>
          </w:p>
        </w:tc>
        <w:tc>
          <w:tcPr>
            <w:tcW w:w="2558" w:type="dxa"/>
            <w:gridSpan w:val="2"/>
            <w:vAlign w:val="center"/>
          </w:tcPr>
          <w:p w14:paraId="42B474B3" w14:textId="77777777" w:rsidR="00785D3E" w:rsidRPr="00785D3E" w:rsidRDefault="00785D3E" w:rsidP="00785D3E">
            <w:pPr>
              <w:spacing w:line="360" w:lineRule="auto"/>
              <w:jc w:val="center"/>
              <w:rPr>
                <w:rFonts w:ascii="Garamond" w:hAnsi="Garamond" w:cs="Calibri"/>
                <w:b/>
                <w:color w:val="000000"/>
                <w:sz w:val="24"/>
                <w:szCs w:val="24"/>
              </w:rPr>
            </w:pPr>
            <w:r w:rsidRPr="00785D3E">
              <w:rPr>
                <w:rFonts w:ascii="Garamond" w:hAnsi="Garamond" w:cs="Calibri"/>
                <w:b/>
                <w:color w:val="000000"/>
                <w:sz w:val="24"/>
                <w:szCs w:val="24"/>
              </w:rPr>
              <w:t>92%</w:t>
            </w:r>
          </w:p>
        </w:tc>
        <w:tc>
          <w:tcPr>
            <w:tcW w:w="1191" w:type="dxa"/>
            <w:vMerge/>
            <w:vAlign w:val="center"/>
          </w:tcPr>
          <w:p w14:paraId="1FEDE254" w14:textId="77777777" w:rsidR="00785D3E" w:rsidRPr="00785D3E" w:rsidRDefault="00785D3E" w:rsidP="00785D3E">
            <w:pPr>
              <w:jc w:val="center"/>
              <w:rPr>
                <w:rFonts w:ascii="Garamond" w:hAnsi="Garamond" w:cs="Calibri"/>
                <w:b/>
                <w:color w:val="000000"/>
                <w:sz w:val="24"/>
                <w:szCs w:val="24"/>
              </w:rPr>
            </w:pPr>
          </w:p>
        </w:tc>
      </w:tr>
      <w:tr w:rsidR="00785D3E" w:rsidRPr="00785D3E" w14:paraId="43A92AEB" w14:textId="77777777" w:rsidTr="0014412F">
        <w:tc>
          <w:tcPr>
            <w:tcW w:w="7826" w:type="dxa"/>
            <w:gridSpan w:val="6"/>
            <w:vAlign w:val="center"/>
          </w:tcPr>
          <w:p w14:paraId="0479D1B5" w14:textId="49A98FEC" w:rsidR="00785D3E" w:rsidRPr="00785D3E" w:rsidRDefault="00415583" w:rsidP="00785D3E">
            <w:pPr>
              <w:spacing w:line="360" w:lineRule="auto"/>
              <w:jc w:val="center"/>
              <w:rPr>
                <w:rFonts w:ascii="Garamond" w:hAnsi="Garamond" w:cs="Calibri"/>
                <w:b/>
                <w:color w:val="000000"/>
                <w:sz w:val="24"/>
                <w:szCs w:val="24"/>
              </w:rPr>
            </w:pPr>
            <w:r>
              <w:rPr>
                <w:rFonts w:ascii="Garamond" w:hAnsi="Garamond"/>
                <w:b/>
                <w:sz w:val="24"/>
                <w:szCs w:val="24"/>
              </w:rPr>
              <w:t>Mens</w:t>
            </w:r>
            <w:r w:rsidR="00785D3E" w:rsidRPr="00785D3E">
              <w:rPr>
                <w:rFonts w:ascii="Garamond" w:hAnsi="Garamond"/>
                <w:b/>
                <w:sz w:val="24"/>
                <w:szCs w:val="24"/>
              </w:rPr>
              <w:t xml:space="preserve"> N-</w:t>
            </w:r>
            <w:r w:rsidR="00785D3E" w:rsidRPr="00785D3E">
              <w:rPr>
                <w:rFonts w:ascii="Garamond" w:hAnsi="Garamond"/>
                <w:b/>
                <w:i/>
                <w:sz w:val="24"/>
                <w:szCs w:val="24"/>
              </w:rPr>
              <w:t>gain</w:t>
            </w:r>
          </w:p>
        </w:tc>
        <w:tc>
          <w:tcPr>
            <w:tcW w:w="1191" w:type="dxa"/>
            <w:vMerge/>
            <w:vAlign w:val="center"/>
          </w:tcPr>
          <w:p w14:paraId="506EBF2E" w14:textId="77777777" w:rsidR="00785D3E" w:rsidRPr="00785D3E" w:rsidRDefault="00785D3E" w:rsidP="00785D3E">
            <w:pPr>
              <w:jc w:val="center"/>
              <w:rPr>
                <w:rFonts w:ascii="Garamond" w:hAnsi="Garamond" w:cs="Calibri"/>
                <w:b/>
                <w:color w:val="000000"/>
                <w:sz w:val="24"/>
                <w:szCs w:val="24"/>
              </w:rPr>
            </w:pPr>
          </w:p>
        </w:tc>
      </w:tr>
      <w:tr w:rsidR="00785D3E" w:rsidRPr="00785D3E" w14:paraId="2A2B34B4" w14:textId="77777777" w:rsidTr="0014412F">
        <w:tc>
          <w:tcPr>
            <w:tcW w:w="7826" w:type="dxa"/>
            <w:gridSpan w:val="6"/>
            <w:vAlign w:val="center"/>
          </w:tcPr>
          <w:p w14:paraId="4BE03FBA" w14:textId="15D4A683" w:rsidR="00785D3E" w:rsidRPr="00785D3E" w:rsidRDefault="00415583" w:rsidP="00785D3E">
            <w:pPr>
              <w:spacing w:line="360" w:lineRule="auto"/>
              <w:jc w:val="center"/>
              <w:rPr>
                <w:rFonts w:ascii="Garamond" w:hAnsi="Garamond"/>
                <w:b/>
                <w:sz w:val="24"/>
                <w:szCs w:val="24"/>
              </w:rPr>
            </w:pPr>
            <w:r w:rsidRPr="00415583">
              <w:rPr>
                <w:rFonts w:ascii="Garamond" w:hAnsi="Garamond"/>
                <w:b/>
                <w:sz w:val="24"/>
                <w:szCs w:val="24"/>
              </w:rPr>
              <w:t>Category</w:t>
            </w:r>
          </w:p>
        </w:tc>
        <w:tc>
          <w:tcPr>
            <w:tcW w:w="1191" w:type="dxa"/>
            <w:vAlign w:val="center"/>
          </w:tcPr>
          <w:p w14:paraId="74F9B1E9" w14:textId="4F89AA7E" w:rsidR="00785D3E" w:rsidRPr="00785D3E" w:rsidRDefault="00415583" w:rsidP="00785D3E">
            <w:pPr>
              <w:jc w:val="center"/>
              <w:rPr>
                <w:rFonts w:ascii="Garamond" w:hAnsi="Garamond" w:cs="Calibri"/>
                <w:b/>
                <w:color w:val="000000"/>
                <w:sz w:val="24"/>
                <w:szCs w:val="24"/>
              </w:rPr>
            </w:pPr>
            <w:r w:rsidRPr="00415583">
              <w:rPr>
                <w:rFonts w:ascii="Garamond" w:hAnsi="Garamond" w:cs="Calibri"/>
                <w:b/>
                <w:color w:val="000000"/>
                <w:sz w:val="24"/>
                <w:szCs w:val="24"/>
              </w:rPr>
              <w:t>Moderate</w:t>
            </w:r>
          </w:p>
        </w:tc>
      </w:tr>
    </w:tbl>
    <w:p w14:paraId="4B3BE4D7" w14:textId="77777777" w:rsidR="0014412F" w:rsidRDefault="0014412F" w:rsidP="0014412F">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14412F" w14:paraId="6F5A50C9" w14:textId="77777777" w:rsidTr="0014412F">
        <w:tc>
          <w:tcPr>
            <w:tcW w:w="4530" w:type="dxa"/>
          </w:tcPr>
          <w:p w14:paraId="4D3311E6" w14:textId="77777777" w:rsidR="0014412F" w:rsidRPr="0014412F" w:rsidRDefault="0014412F" w:rsidP="0014412F">
            <w:pPr>
              <w:ind w:left="0" w:firstLine="0"/>
              <w:rPr>
                <w:b/>
                <w:bCs/>
              </w:rPr>
            </w:pPr>
            <w:r w:rsidRPr="0014412F">
              <w:rPr>
                <w:b/>
                <w:bCs/>
              </w:rPr>
              <w:t>Category</w:t>
            </w:r>
          </w:p>
          <w:p w14:paraId="3B427D0C" w14:textId="77777777" w:rsidR="0014412F" w:rsidRDefault="0014412F" w:rsidP="0014412F">
            <w:pPr>
              <w:ind w:left="0" w:firstLine="0"/>
            </w:pPr>
            <w:r>
              <w:t>0.70 &lt; g &lt; 1.00 : High</w:t>
            </w:r>
          </w:p>
          <w:p w14:paraId="00C3FCB2" w14:textId="77777777" w:rsidR="0014412F" w:rsidRDefault="0014412F" w:rsidP="0014412F">
            <w:pPr>
              <w:ind w:left="0" w:firstLine="0"/>
            </w:pPr>
            <w:r>
              <w:t>0.30 &lt; g &lt; 0.70 : Moderate</w:t>
            </w:r>
          </w:p>
          <w:p w14:paraId="7E292D18" w14:textId="79C1E924" w:rsidR="0014412F" w:rsidRDefault="0014412F" w:rsidP="0014412F">
            <w:pPr>
              <w:ind w:left="0" w:firstLine="0"/>
            </w:pPr>
            <w:r>
              <w:t>0.00 &lt; g &lt; 0.30 : Low</w:t>
            </w:r>
          </w:p>
        </w:tc>
        <w:tc>
          <w:tcPr>
            <w:tcW w:w="4531" w:type="dxa"/>
          </w:tcPr>
          <w:p w14:paraId="4FB3CD4D" w14:textId="77777777" w:rsidR="0014412F" w:rsidRPr="0014412F" w:rsidRDefault="0014412F" w:rsidP="0014412F">
            <w:pPr>
              <w:ind w:left="0" w:firstLine="0"/>
              <w:rPr>
                <w:b/>
                <w:bCs/>
              </w:rPr>
            </w:pPr>
            <w:r w:rsidRPr="0014412F">
              <w:rPr>
                <w:b/>
                <w:bCs/>
              </w:rPr>
              <w:t>Remarks</w:t>
            </w:r>
          </w:p>
          <w:p w14:paraId="3FD7E069" w14:textId="17A61566" w:rsidR="0014412F" w:rsidRDefault="0014412F" w:rsidP="0014412F">
            <w:pPr>
              <w:ind w:left="0" w:firstLine="0"/>
            </w:pPr>
            <w:r>
              <w:t>T : Mastery</w:t>
            </w:r>
          </w:p>
          <w:p w14:paraId="0CB3F8BE" w14:textId="3CDA1967" w:rsidR="0014412F" w:rsidRDefault="0014412F" w:rsidP="0014412F">
            <w:pPr>
              <w:ind w:left="0" w:firstLine="0"/>
            </w:pPr>
            <w:r>
              <w:t>T T : Non-Mastery</w:t>
            </w:r>
          </w:p>
        </w:tc>
      </w:tr>
    </w:tbl>
    <w:p w14:paraId="16DC4FA4" w14:textId="77777777" w:rsidR="0014412F" w:rsidRDefault="0014412F" w:rsidP="0014412F">
      <w:pPr>
        <w:jc w:val="both"/>
      </w:pPr>
    </w:p>
    <w:p w14:paraId="40D52989" w14:textId="79945989" w:rsidR="0014412F" w:rsidRDefault="0014412F" w:rsidP="0014412F">
      <w:pPr>
        <w:jc w:val="both"/>
      </w:pPr>
      <w:r>
        <w:t>The findings indicate that the developed contextual environmental issue-based Ecology E-Book was able to improve students’ critical thinking skills. This is reflected in the increase in the mean pretest score from 55.6 to 84 in the posttest, with an N-Gain value of 0.52 categorized as moderate. This improvement demonstrates a measurable change in learning achievement after students utilized the E-Book in ecology instruction.</w:t>
      </w:r>
    </w:p>
    <w:p w14:paraId="4CA73D3E" w14:textId="77777777" w:rsidR="0014412F" w:rsidRDefault="0014412F" w:rsidP="0014412F">
      <w:pPr>
        <w:jc w:val="both"/>
      </w:pPr>
      <w:r>
        <w:t>The increase in learning outcomes is also reflected in the improvement in learning mastery percentage, from 24% in the pretest to 92% in the posttest. This shift indicates that the majority of students experienced progress in answering questions based on critical thinking indicators. These findings are consistent with research reporting that SETS-based e-modules on environmental change significantly improve students’ critical thinking skills (Amanda et al., 2025). Similar results also show that SETS-based digital modules are effective in enhancing conceptual understanding and critical thinking skills in environmental change topics (Kustantia et al., 2023).</w:t>
      </w:r>
    </w:p>
    <w:p w14:paraId="46E55082" w14:textId="77777777" w:rsidR="0014412F" w:rsidRDefault="0014412F" w:rsidP="0014412F">
      <w:pPr>
        <w:jc w:val="both"/>
      </w:pPr>
      <w:r>
        <w:t>The N-Gain value of 0.52, which falls into the moderate category, suggests that the improvement in critical thinking skills occurred progressively rather than instantaneously. Moderate-category improvement has also been identified in digital media development research, such as webbook-assisted PBL integrated with environmental contexts, which positively influenced critical thinking skills although not reaching the high category (Fithriatiz Zahro et al., 2025). This indicates that the development of critical thinking skills requires sustained practice and continuous cognitive engagement rather than short-term intervention (Dwiyanti, 2021).</w:t>
      </w:r>
    </w:p>
    <w:p w14:paraId="664E7506" w14:textId="77777777" w:rsidR="0014412F" w:rsidRDefault="0014412F" w:rsidP="0014412F">
      <w:pPr>
        <w:jc w:val="both"/>
      </w:pPr>
      <w:r>
        <w:t xml:space="preserve">The characteristics of the E-Book, which include environmental issue analysis activities, Mini Laboratorium, and contextual project-based tasks, allow students to actively engage in the learning </w:t>
      </w:r>
      <w:r>
        <w:lastRenderedPageBreak/>
        <w:t>process. Problem-based learning in digital formats has been proven to enhance critical thinking skills because students are confronted with real-world problems that stimulate analytical and evaluative processes (Dwiyanti, 2021). Contextual digital media based on environmental issues have also been shown to improve students’ critical thinking skills through the integration of local contexts in science learning (Wicaksono et al., 2025).</w:t>
      </w:r>
    </w:p>
    <w:p w14:paraId="6AEC534D" w14:textId="77777777" w:rsidR="0014412F" w:rsidRDefault="0014412F" w:rsidP="0014412F">
      <w:pPr>
        <w:jc w:val="both"/>
      </w:pPr>
      <w:r>
        <w:t>Some students demonstrated substantial improvement, while a small proportion showed limited progress or stagnation. This variation may be influenced by differences in initial readiness, learning motivation, and the intensity of engagement during the learning process. The effectiveness of digital media in improving critical thinking skills is strongly influenced by students’ active participation in digital-based learning activities (Fitanti et al., 2025). Furthermore, the success of digital media implementation is also affected by the validity and feasibility of the media design, particularly in supporting interactivity and ease of use (Falah et al., 2021).</w:t>
      </w:r>
    </w:p>
    <w:p w14:paraId="07448EF0" w14:textId="77777777" w:rsidR="0014412F" w:rsidRDefault="0014412F" w:rsidP="0014412F">
      <w:pPr>
        <w:jc w:val="both"/>
      </w:pPr>
      <w:r>
        <w:t>A small proportion of students did not achieve mastery in the posttest. This condition indicates that although the E-Book provided a generally positive impact, additional instructional reinforcement is still required for students with lower initial ability levels. The effectiveness of e-books in improving learning outcomes is also influenced by students’ internal motivation; therefore, more intensive facilitation strategies are needed to optimize learning results (Falah et al., 2025).</w:t>
      </w:r>
    </w:p>
    <w:p w14:paraId="68EB4EE3" w14:textId="6C2C3845" w:rsidR="00474878" w:rsidRDefault="0014412F" w:rsidP="0014412F">
      <w:pPr>
        <w:jc w:val="both"/>
      </w:pPr>
      <w:r>
        <w:t>In conclusion, the improvement in mean scores, learning mastery percentage, and N-Gain values demonstrates that the contextual environmental issue-based Ecology E-Book contributes to the development of students’ critical thinking skills. These findings are consistent with various studies on environmentally based digital media and problem-based learning development, which emphasize the importance of integrating real-world contexts into science instruction to foster higher-order thinking skills (Amanda et al., 2025; Wicaksono et al., 2025).</w:t>
      </w:r>
    </w:p>
    <w:p w14:paraId="6FD117B7" w14:textId="77777777" w:rsidR="00474878" w:rsidRDefault="00000000">
      <w:pPr>
        <w:keepNext/>
        <w:pBdr>
          <w:top w:val="nil"/>
          <w:left w:val="nil"/>
          <w:bottom w:val="nil"/>
          <w:right w:val="nil"/>
          <w:between w:val="nil"/>
        </w:pBdr>
        <w:spacing w:before="480" w:after="120"/>
        <w:ind w:firstLine="0"/>
        <w:rPr>
          <w:rFonts w:cs="Garamond"/>
          <w:b/>
          <w:smallCaps/>
          <w:color w:val="000000"/>
          <w:szCs w:val="24"/>
        </w:rPr>
      </w:pPr>
      <w:r>
        <w:rPr>
          <w:rFonts w:cs="Garamond"/>
          <w:b/>
          <w:smallCaps/>
          <w:color w:val="000000"/>
          <w:szCs w:val="24"/>
        </w:rPr>
        <w:t>CONCLUSION</w:t>
      </w:r>
    </w:p>
    <w:p w14:paraId="4387BF84" w14:textId="1B4D2515" w:rsidR="00474878" w:rsidRDefault="0014412F" w:rsidP="0089751E">
      <w:pPr>
        <w:pBdr>
          <w:top w:val="nil"/>
          <w:left w:val="nil"/>
          <w:bottom w:val="nil"/>
          <w:right w:val="nil"/>
          <w:between w:val="nil"/>
        </w:pBdr>
        <w:spacing w:after="240"/>
        <w:ind w:firstLine="720"/>
        <w:jc w:val="both"/>
        <w:rPr>
          <w:rFonts w:cs="Garamond"/>
          <w:color w:val="000000"/>
          <w:szCs w:val="24"/>
        </w:rPr>
      </w:pPr>
      <w:r w:rsidRPr="0014412F">
        <w:rPr>
          <w:rFonts w:cs="Garamond"/>
          <w:color w:val="000000"/>
          <w:szCs w:val="24"/>
        </w:rPr>
        <w:t>This study demonstrates that the development of a contextual environmental issue-based Ecology E-Book resulted in a highly feasible and effective instructional product for improving seventh-grade students’ critical thinking skills. The validation results from the material expert, media expert, and practitioner indicated that the E-Book met the highly feasible criteria in terms of display, content, and language aspects, confirming its suitability for classroom implementation. The effectiveness test using a one group pretest–posttest design revealed an increase in the mean learning score from 55.6 to 84, with an N-Gain value of 0.52 categorized as moderate, as well as an improvement in learning mastery from 24% to 92%. These findings indicate that the integration of contextual environmental issues, problem-analysis activities, and interactive features within the E-Book facilitates gradual and meaningful critical thinking practice. However, a small proportion of students did not achieve learning mastery, suggesting that additional guidance and sustained practice are necessary to optimize critical thinking development. Therefore, similar E-Book development can be expanded to other science topics and tested on a larger scale and over a longer duration to examine the sustainability and retention of students’ critical thinking skills.</w:t>
      </w:r>
    </w:p>
    <w:p w14:paraId="5D732C8D" w14:textId="77777777" w:rsidR="00474878" w:rsidRDefault="00000000">
      <w:pPr>
        <w:pStyle w:val="Heading1"/>
        <w:spacing w:before="0"/>
      </w:pPr>
      <w:r>
        <w:t>REFERENCES</w:t>
      </w:r>
    </w:p>
    <w:p w14:paraId="1BA3EE69" w14:textId="1E0EA948" w:rsidR="00792CCD" w:rsidRPr="00792CCD" w:rsidRDefault="00792CCD" w:rsidP="00792CCD">
      <w:pPr>
        <w:pBdr>
          <w:top w:val="nil"/>
          <w:left w:val="nil"/>
          <w:bottom w:val="nil"/>
          <w:right w:val="nil"/>
          <w:between w:val="nil"/>
        </w:pBdr>
        <w:spacing w:after="50"/>
        <w:ind w:left="720" w:hanging="720"/>
        <w:jc w:val="both"/>
        <w:rPr>
          <w:rFonts w:cs="Garamond"/>
          <w:szCs w:val="24"/>
          <w:lang w:val="en-ID"/>
        </w:rPr>
      </w:pPr>
      <w:r w:rsidRPr="00792CCD">
        <w:rPr>
          <w:rFonts w:cs="Garamond"/>
          <w:szCs w:val="24"/>
          <w:lang w:val="en-ID"/>
        </w:rPr>
        <w:t xml:space="preserve">Afriandi, M. (2021). Development of booklets integrated with Islamic values as a learning resource for science education. </w:t>
      </w:r>
      <w:r w:rsidRPr="00792CCD">
        <w:rPr>
          <w:rFonts w:cs="Garamond"/>
          <w:i/>
          <w:iCs/>
          <w:szCs w:val="24"/>
          <w:lang w:val="en-ID"/>
        </w:rPr>
        <w:t>Journal of Natural Science and Integration, 4</w:t>
      </w:r>
      <w:r w:rsidRPr="00792CCD">
        <w:rPr>
          <w:rFonts w:cs="Garamond"/>
          <w:szCs w:val="24"/>
          <w:lang w:val="en-ID"/>
        </w:rPr>
        <w:t xml:space="preserve">(2), 101–114. Retrieved from </w:t>
      </w:r>
      <w:hyperlink r:id="rId10" w:tgtFrame="_new" w:history="1">
        <w:r w:rsidRPr="00792CCD">
          <w:rPr>
            <w:rStyle w:val="Hyperlink"/>
            <w:rFonts w:cs="Garamond"/>
            <w:color w:val="auto"/>
            <w:szCs w:val="24"/>
            <w:lang w:val="en-ID"/>
          </w:rPr>
          <w:t>https://ejournal.uin-suska.ac.id/index.php/JNSI/article/view/28782</w:t>
        </w:r>
      </w:hyperlink>
    </w:p>
    <w:p w14:paraId="7AFDE445" w14:textId="3380F8D0" w:rsidR="00792CCD" w:rsidRPr="00792CCD" w:rsidRDefault="00792CCD" w:rsidP="00792CCD">
      <w:pPr>
        <w:pBdr>
          <w:top w:val="nil"/>
          <w:left w:val="nil"/>
          <w:bottom w:val="nil"/>
          <w:right w:val="nil"/>
          <w:between w:val="nil"/>
        </w:pBdr>
        <w:spacing w:after="50"/>
        <w:ind w:left="720" w:hanging="720"/>
        <w:jc w:val="both"/>
        <w:rPr>
          <w:rFonts w:cs="Garamond"/>
          <w:szCs w:val="24"/>
          <w:lang w:val="en-ID"/>
        </w:rPr>
      </w:pPr>
      <w:r w:rsidRPr="00792CCD">
        <w:rPr>
          <w:rFonts w:cs="Garamond"/>
          <w:szCs w:val="24"/>
          <w:lang w:val="en-ID"/>
        </w:rPr>
        <w:t xml:space="preserve">Agnesa, O. S., &amp; Rahmadana, A. (2022). Model problem-based learning sebagai upaya peningkatan keterampilan berpikir kritis pada pembelajaran biologi. </w:t>
      </w:r>
      <w:r w:rsidRPr="00792CCD">
        <w:rPr>
          <w:rFonts w:cs="Garamond"/>
          <w:i/>
          <w:iCs/>
          <w:szCs w:val="24"/>
          <w:lang w:val="en-ID"/>
        </w:rPr>
        <w:t>JOTE: Journal On Teacher Education, 3</w:t>
      </w:r>
      <w:r w:rsidRPr="00792CCD">
        <w:rPr>
          <w:rFonts w:cs="Garamond"/>
          <w:szCs w:val="24"/>
          <w:lang w:val="en-ID"/>
        </w:rPr>
        <w:t xml:space="preserve">(3), 65–81. </w:t>
      </w:r>
      <w:hyperlink r:id="rId11" w:tgtFrame="_new" w:history="1">
        <w:r w:rsidRPr="00792CCD">
          <w:rPr>
            <w:rStyle w:val="Hyperlink"/>
            <w:rFonts w:cs="Garamond"/>
            <w:color w:val="auto"/>
            <w:szCs w:val="24"/>
            <w:lang w:val="en-ID"/>
          </w:rPr>
          <w:t>https://doi.org/10.31004/jote.v3i3.4384</w:t>
        </w:r>
      </w:hyperlink>
    </w:p>
    <w:p w14:paraId="792B18C2" w14:textId="75D60C3D" w:rsidR="00792CCD" w:rsidRPr="00792CCD" w:rsidRDefault="00792CCD" w:rsidP="00792CCD">
      <w:pPr>
        <w:pBdr>
          <w:top w:val="nil"/>
          <w:left w:val="nil"/>
          <w:bottom w:val="nil"/>
          <w:right w:val="nil"/>
          <w:between w:val="nil"/>
        </w:pBdr>
        <w:spacing w:after="50"/>
        <w:ind w:left="720" w:hanging="720"/>
        <w:jc w:val="both"/>
        <w:rPr>
          <w:rFonts w:cs="Garamond"/>
          <w:szCs w:val="24"/>
          <w:lang w:val="en-ID"/>
        </w:rPr>
      </w:pPr>
      <w:r w:rsidRPr="00792CCD">
        <w:rPr>
          <w:rFonts w:cs="Garamond"/>
          <w:szCs w:val="24"/>
          <w:lang w:val="en-ID"/>
        </w:rPr>
        <w:lastRenderedPageBreak/>
        <w:t xml:space="preserve">Amanda, D., Fajrina, S., Razak, A., &amp; Darussyamsu, R. (2025). Development of a SETS-based e-module to enhance critical thinking skills on environmental change. </w:t>
      </w:r>
      <w:r w:rsidRPr="00792CCD">
        <w:rPr>
          <w:rFonts w:cs="Garamond"/>
          <w:i/>
          <w:iCs/>
          <w:szCs w:val="24"/>
          <w:lang w:val="en-ID"/>
        </w:rPr>
        <w:t>JPBI (Jurnal Pendidikan Biologi Indonesia), 11</w:t>
      </w:r>
      <w:r w:rsidRPr="00792CCD">
        <w:rPr>
          <w:rFonts w:cs="Garamond"/>
          <w:szCs w:val="24"/>
          <w:lang w:val="en-ID"/>
        </w:rPr>
        <w:t xml:space="preserve">(3), 859–873. </w:t>
      </w:r>
      <w:hyperlink r:id="rId12" w:tgtFrame="_new" w:history="1">
        <w:r w:rsidRPr="00792CCD">
          <w:rPr>
            <w:rStyle w:val="Hyperlink"/>
            <w:rFonts w:cs="Garamond"/>
            <w:color w:val="auto"/>
            <w:szCs w:val="24"/>
            <w:lang w:val="en-ID"/>
          </w:rPr>
          <w:t>https://doi.org/10.22219/jpbi.v11i3.41221</w:t>
        </w:r>
      </w:hyperlink>
    </w:p>
    <w:p w14:paraId="0561C7B0" w14:textId="2FA087B5" w:rsidR="00792CCD" w:rsidRPr="00792CCD" w:rsidRDefault="00792CCD" w:rsidP="00792CCD">
      <w:pPr>
        <w:pBdr>
          <w:top w:val="nil"/>
          <w:left w:val="nil"/>
          <w:bottom w:val="nil"/>
          <w:right w:val="nil"/>
          <w:between w:val="nil"/>
        </w:pBdr>
        <w:spacing w:after="50"/>
        <w:ind w:left="720" w:hanging="720"/>
        <w:jc w:val="both"/>
        <w:rPr>
          <w:rFonts w:cs="Garamond"/>
          <w:szCs w:val="24"/>
          <w:lang w:val="en-ID"/>
        </w:rPr>
      </w:pPr>
      <w:r w:rsidRPr="00792CCD">
        <w:rPr>
          <w:rFonts w:cs="Garamond"/>
          <w:szCs w:val="24"/>
          <w:lang w:val="en-ID"/>
        </w:rPr>
        <w:t xml:space="preserve">Andhani, N. D., Ningsih, K., &amp; Tenriawaru, A. B. (2021). Kelayakan LKPD berbasis inkuiri terbimbing pada submateri invertebrata kelas X. </w:t>
      </w:r>
      <w:r w:rsidRPr="00792CCD">
        <w:rPr>
          <w:rFonts w:cs="Garamond"/>
          <w:i/>
          <w:iCs/>
          <w:szCs w:val="24"/>
          <w:lang w:val="en-ID"/>
        </w:rPr>
        <w:t>Journal of Natural Science and Integration, 3</w:t>
      </w:r>
      <w:r w:rsidRPr="00792CCD">
        <w:rPr>
          <w:rFonts w:cs="Garamond"/>
          <w:szCs w:val="24"/>
          <w:lang w:val="en-ID"/>
        </w:rPr>
        <w:t xml:space="preserve">(1), 87–98. </w:t>
      </w:r>
      <w:hyperlink r:id="rId13" w:tgtFrame="_new" w:history="1">
        <w:r w:rsidRPr="00792CCD">
          <w:rPr>
            <w:rStyle w:val="Hyperlink"/>
            <w:rFonts w:cs="Garamond"/>
            <w:color w:val="auto"/>
            <w:szCs w:val="24"/>
            <w:lang w:val="en-ID"/>
          </w:rPr>
          <w:t>https://doi.org/10.24014/jnsi.v3i1.9161</w:t>
        </w:r>
      </w:hyperlink>
    </w:p>
    <w:p w14:paraId="13364C22" w14:textId="3C82F4DC" w:rsidR="00792CCD" w:rsidRPr="00792CCD" w:rsidRDefault="00792CCD" w:rsidP="00792CCD">
      <w:pPr>
        <w:pBdr>
          <w:top w:val="nil"/>
          <w:left w:val="nil"/>
          <w:bottom w:val="nil"/>
          <w:right w:val="nil"/>
          <w:between w:val="nil"/>
        </w:pBdr>
        <w:spacing w:after="50"/>
        <w:ind w:left="720" w:hanging="720"/>
        <w:jc w:val="both"/>
        <w:rPr>
          <w:rFonts w:cs="Garamond"/>
          <w:szCs w:val="24"/>
          <w:lang w:val="en-ID"/>
        </w:rPr>
      </w:pPr>
      <w:r w:rsidRPr="00792CCD">
        <w:rPr>
          <w:rFonts w:cs="Garamond"/>
          <w:szCs w:val="24"/>
          <w:lang w:val="en-ID"/>
        </w:rPr>
        <w:t xml:space="preserve">Arda, A. (2024). A review of students' critical thinking skills in science learning in Indonesia. </w:t>
      </w:r>
      <w:r w:rsidRPr="00792CCD">
        <w:rPr>
          <w:rFonts w:cs="Garamond"/>
          <w:i/>
          <w:iCs/>
          <w:szCs w:val="24"/>
          <w:lang w:val="en-ID"/>
        </w:rPr>
        <w:t>JPMIPA</w:t>
      </w:r>
      <w:r w:rsidRPr="00792CCD">
        <w:rPr>
          <w:rFonts w:cs="Garamond"/>
          <w:szCs w:val="24"/>
          <w:lang w:val="en-ID"/>
        </w:rPr>
        <w:t xml:space="preserve">, –(–), 1–22. Retrieved from </w:t>
      </w:r>
      <w:hyperlink r:id="rId14" w:tgtFrame="_new" w:history="1">
        <w:r w:rsidRPr="00792CCD">
          <w:rPr>
            <w:rStyle w:val="Hyperlink"/>
            <w:rFonts w:cs="Garamond"/>
            <w:color w:val="auto"/>
            <w:szCs w:val="24"/>
            <w:lang w:val="en-ID"/>
          </w:rPr>
          <w:t>https://jpmipa.fkip.unila.ac.id/index.php/jpmipa/article/view/150</w:t>
        </w:r>
      </w:hyperlink>
    </w:p>
    <w:p w14:paraId="251379BD" w14:textId="06F8680E" w:rsidR="00792CCD" w:rsidRPr="00792CCD" w:rsidRDefault="00792CCD" w:rsidP="00792CCD">
      <w:pPr>
        <w:pBdr>
          <w:top w:val="nil"/>
          <w:left w:val="nil"/>
          <w:bottom w:val="nil"/>
          <w:right w:val="nil"/>
          <w:between w:val="nil"/>
        </w:pBdr>
        <w:spacing w:after="50"/>
        <w:ind w:left="720" w:hanging="720"/>
        <w:jc w:val="both"/>
        <w:rPr>
          <w:rFonts w:cs="Garamond"/>
          <w:szCs w:val="24"/>
          <w:lang w:val="en-ID"/>
        </w:rPr>
      </w:pPr>
      <w:r w:rsidRPr="00792CCD">
        <w:rPr>
          <w:rFonts w:cs="Garamond"/>
          <w:szCs w:val="24"/>
          <w:lang w:val="en-ID"/>
        </w:rPr>
        <w:t xml:space="preserve">Defianti, A. (2023). Development of an E-Module Guideline on Basic Physics for Senior High School. </w:t>
      </w:r>
      <w:r w:rsidRPr="00792CCD">
        <w:rPr>
          <w:rFonts w:cs="Garamond"/>
          <w:i/>
          <w:iCs/>
          <w:szCs w:val="24"/>
          <w:lang w:val="en-ID"/>
        </w:rPr>
        <w:t>Journal of Natural Science and Integration</w:t>
      </w:r>
      <w:r w:rsidRPr="00792CCD">
        <w:rPr>
          <w:rFonts w:cs="Garamond"/>
          <w:szCs w:val="24"/>
          <w:lang w:val="en-ID"/>
        </w:rPr>
        <w:t xml:space="preserve">. Retrieved from </w:t>
      </w:r>
      <w:hyperlink r:id="rId15" w:tgtFrame="_new" w:history="1">
        <w:r w:rsidRPr="00792CCD">
          <w:rPr>
            <w:rStyle w:val="Hyperlink"/>
            <w:rFonts w:cs="Garamond"/>
            <w:color w:val="auto"/>
            <w:szCs w:val="24"/>
            <w:lang w:val="en-ID"/>
          </w:rPr>
          <w:t>https://ejournal.uin-suska.ac.id/index.php/JNSI/article/view/15595</w:t>
        </w:r>
      </w:hyperlink>
    </w:p>
    <w:p w14:paraId="773202C7" w14:textId="02BC832F" w:rsidR="00792CCD" w:rsidRPr="00792CCD" w:rsidRDefault="00792CCD" w:rsidP="00792CCD">
      <w:pPr>
        <w:pBdr>
          <w:top w:val="nil"/>
          <w:left w:val="nil"/>
          <w:bottom w:val="nil"/>
          <w:right w:val="nil"/>
          <w:between w:val="nil"/>
        </w:pBdr>
        <w:spacing w:after="50"/>
        <w:ind w:left="720" w:hanging="720"/>
        <w:jc w:val="both"/>
        <w:rPr>
          <w:rFonts w:cs="Garamond"/>
          <w:szCs w:val="24"/>
          <w:lang w:val="en-ID"/>
        </w:rPr>
      </w:pPr>
      <w:r w:rsidRPr="00792CCD">
        <w:rPr>
          <w:rFonts w:cs="Garamond"/>
          <w:szCs w:val="24"/>
          <w:lang w:val="en-ID"/>
        </w:rPr>
        <w:t xml:space="preserve">Dwiyanti, P. B. (2021). E-book based problem based learning to improve student's critical thinking in science learning in elementary school. </w:t>
      </w:r>
      <w:r w:rsidRPr="00792CCD">
        <w:rPr>
          <w:rFonts w:cs="Garamond"/>
          <w:i/>
          <w:iCs/>
          <w:szCs w:val="24"/>
          <w:lang w:val="en-ID"/>
        </w:rPr>
        <w:t>Jurnal PGSD Universitas Negeri Jakarta</w:t>
      </w:r>
      <w:r w:rsidRPr="00792CCD">
        <w:rPr>
          <w:rFonts w:cs="Garamond"/>
          <w:szCs w:val="24"/>
          <w:lang w:val="en-ID"/>
        </w:rPr>
        <w:t xml:space="preserve">. </w:t>
      </w:r>
      <w:hyperlink r:id="rId16" w:tgtFrame="_new" w:history="1">
        <w:r w:rsidRPr="00792CCD">
          <w:rPr>
            <w:rStyle w:val="Hyperlink"/>
            <w:rFonts w:cs="Garamond"/>
            <w:color w:val="auto"/>
            <w:szCs w:val="24"/>
            <w:lang w:val="en-ID"/>
          </w:rPr>
          <w:t>https://journal.unj.ac.id/unj/index.php/pgsd/article/download/53035/19994/156689</w:t>
        </w:r>
      </w:hyperlink>
    </w:p>
    <w:p w14:paraId="54A17232" w14:textId="150147FE" w:rsidR="00792CCD" w:rsidRPr="00792CCD" w:rsidRDefault="00792CCD" w:rsidP="00792CCD">
      <w:pPr>
        <w:pBdr>
          <w:top w:val="nil"/>
          <w:left w:val="nil"/>
          <w:bottom w:val="nil"/>
          <w:right w:val="nil"/>
          <w:between w:val="nil"/>
        </w:pBdr>
        <w:spacing w:after="50"/>
        <w:ind w:left="720" w:hanging="720"/>
        <w:jc w:val="both"/>
        <w:rPr>
          <w:rFonts w:cs="Garamond"/>
          <w:szCs w:val="24"/>
          <w:lang w:val="en-ID"/>
        </w:rPr>
      </w:pPr>
      <w:r w:rsidRPr="00792CCD">
        <w:rPr>
          <w:rFonts w:cs="Garamond"/>
          <w:szCs w:val="24"/>
          <w:lang w:val="en-ID"/>
        </w:rPr>
        <w:t xml:space="preserve">Erfariyah, A. (2024). Development of conservation e-books based on local potential to improve eco-literacy of junior high school students (institutional PDF / full text). Retrieved from </w:t>
      </w:r>
      <w:hyperlink r:id="rId17" w:tgtFrame="_new" w:history="1">
        <w:r w:rsidRPr="00792CCD">
          <w:rPr>
            <w:rStyle w:val="Hyperlink"/>
            <w:rFonts w:cs="Garamond"/>
            <w:color w:val="auto"/>
            <w:szCs w:val="24"/>
            <w:lang w:val="en-ID"/>
          </w:rPr>
          <w:t>https://ipa-pasca.unpak.ac.id/pdf/publikasi_ilmiah/ai-erfariah-development-of-conservation-e-books.pdf</w:t>
        </w:r>
      </w:hyperlink>
    </w:p>
    <w:p w14:paraId="50A6C334" w14:textId="6D338B4D" w:rsidR="00792CCD" w:rsidRPr="00792CCD" w:rsidRDefault="00792CCD" w:rsidP="00792CCD">
      <w:pPr>
        <w:pBdr>
          <w:top w:val="nil"/>
          <w:left w:val="nil"/>
          <w:bottom w:val="nil"/>
          <w:right w:val="nil"/>
          <w:between w:val="nil"/>
        </w:pBdr>
        <w:spacing w:after="50"/>
        <w:ind w:left="720" w:hanging="720"/>
        <w:jc w:val="both"/>
        <w:rPr>
          <w:rFonts w:cs="Garamond"/>
          <w:szCs w:val="24"/>
          <w:lang w:val="en-ID"/>
        </w:rPr>
      </w:pPr>
      <w:r w:rsidRPr="00792CCD">
        <w:rPr>
          <w:rFonts w:cs="Garamond"/>
          <w:szCs w:val="24"/>
          <w:lang w:val="en-ID"/>
        </w:rPr>
        <w:t xml:space="preserve">Erfariyah, A., Jaenudin, D., &amp; Permana, I. (2024). Development of conservation e-books based on local potential to improve eco-literacy of junior high school students. </w:t>
      </w:r>
      <w:r w:rsidRPr="00792CCD">
        <w:rPr>
          <w:rFonts w:cs="Garamond"/>
          <w:i/>
          <w:iCs/>
          <w:szCs w:val="24"/>
          <w:lang w:val="en-ID"/>
        </w:rPr>
        <w:t>International Journal of STEM Education for Sustainability, 4</w:t>
      </w:r>
      <w:r w:rsidRPr="00792CCD">
        <w:rPr>
          <w:rFonts w:cs="Garamond"/>
          <w:szCs w:val="24"/>
          <w:lang w:val="en-ID"/>
        </w:rPr>
        <w:t xml:space="preserve">(2), 267–292. </w:t>
      </w:r>
      <w:hyperlink r:id="rId18" w:tgtFrame="_new" w:history="1">
        <w:r w:rsidRPr="00792CCD">
          <w:rPr>
            <w:rStyle w:val="Hyperlink"/>
            <w:rFonts w:cs="Garamond"/>
            <w:color w:val="auto"/>
            <w:szCs w:val="24"/>
            <w:lang w:val="en-ID"/>
          </w:rPr>
          <w:t>https://doi.org/10.52889/ijses.v4i2.443</w:t>
        </w:r>
      </w:hyperlink>
    </w:p>
    <w:p w14:paraId="289B6FF8" w14:textId="6D740A5F" w:rsidR="00792CCD" w:rsidRPr="00792CCD" w:rsidRDefault="00792CCD" w:rsidP="00792CCD">
      <w:pPr>
        <w:pBdr>
          <w:top w:val="nil"/>
          <w:left w:val="nil"/>
          <w:bottom w:val="nil"/>
          <w:right w:val="nil"/>
          <w:between w:val="nil"/>
        </w:pBdr>
        <w:spacing w:after="50"/>
        <w:ind w:left="720" w:hanging="720"/>
        <w:jc w:val="both"/>
        <w:rPr>
          <w:rFonts w:cs="Garamond"/>
          <w:szCs w:val="24"/>
          <w:lang w:val="en-ID"/>
        </w:rPr>
      </w:pPr>
      <w:r w:rsidRPr="00792CCD">
        <w:rPr>
          <w:rFonts w:cs="Garamond"/>
          <w:szCs w:val="24"/>
          <w:lang w:val="en-ID"/>
        </w:rPr>
        <w:t xml:space="preserve">Falah, F., Indana, S., &amp; Tukiran. (2021). Validity and practically of learning resources flipbook identification of Basidiomycota mushrooms for senior high school students. </w:t>
      </w:r>
      <w:r w:rsidRPr="00792CCD">
        <w:rPr>
          <w:rFonts w:cs="Garamond"/>
          <w:i/>
          <w:iCs/>
          <w:szCs w:val="24"/>
          <w:lang w:val="en-ID"/>
        </w:rPr>
        <w:t>International Journal of Recent Educational Research (IJORER), 2</w:t>
      </w:r>
      <w:r w:rsidRPr="00792CCD">
        <w:rPr>
          <w:rFonts w:cs="Garamond"/>
          <w:szCs w:val="24"/>
          <w:lang w:val="en-ID"/>
        </w:rPr>
        <w:t xml:space="preserve">(6). </w:t>
      </w:r>
      <w:hyperlink r:id="rId19" w:tgtFrame="_new" w:history="1">
        <w:r w:rsidRPr="00792CCD">
          <w:rPr>
            <w:rStyle w:val="Hyperlink"/>
            <w:rFonts w:cs="Garamond"/>
            <w:color w:val="auto"/>
            <w:szCs w:val="24"/>
            <w:lang w:val="en-ID"/>
          </w:rPr>
          <w:t>https://doi.org/10.46245/ijorer.v2i6.174</w:t>
        </w:r>
      </w:hyperlink>
    </w:p>
    <w:p w14:paraId="6E233AE8" w14:textId="17BED307" w:rsidR="00792CCD" w:rsidRPr="00792CCD" w:rsidRDefault="00792CCD" w:rsidP="00792CCD">
      <w:pPr>
        <w:pBdr>
          <w:top w:val="nil"/>
          <w:left w:val="nil"/>
          <w:bottom w:val="nil"/>
          <w:right w:val="nil"/>
          <w:between w:val="nil"/>
        </w:pBdr>
        <w:spacing w:after="50"/>
        <w:ind w:left="720" w:hanging="720"/>
        <w:jc w:val="both"/>
        <w:rPr>
          <w:rFonts w:cs="Garamond"/>
          <w:szCs w:val="24"/>
          <w:lang w:val="en-ID"/>
        </w:rPr>
      </w:pPr>
      <w:r w:rsidRPr="00792CCD">
        <w:rPr>
          <w:rFonts w:cs="Garamond"/>
          <w:szCs w:val="24"/>
          <w:lang w:val="en-ID"/>
        </w:rPr>
        <w:t xml:space="preserve">Falah, F., Rochim, R. A., &amp; Wijayadi, A. W. (2025). Efektivitas e-book tipe flip book identifikasi jamur Basidiomycota untuk melatih motivasi belajar peserta didik. </w:t>
      </w:r>
      <w:r w:rsidRPr="00792CCD">
        <w:rPr>
          <w:rFonts w:cs="Garamond"/>
          <w:i/>
          <w:iCs/>
          <w:szCs w:val="24"/>
          <w:lang w:val="en-ID"/>
        </w:rPr>
        <w:t>Discovery: Jurnal Ilmu Pengetahuan</w:t>
      </w:r>
      <w:r w:rsidRPr="00792CCD">
        <w:rPr>
          <w:rFonts w:cs="Garamond"/>
          <w:szCs w:val="24"/>
          <w:lang w:val="en-ID"/>
        </w:rPr>
        <w:t xml:space="preserve">. </w:t>
      </w:r>
      <w:hyperlink r:id="rId20" w:tgtFrame="_new" w:history="1">
        <w:r w:rsidRPr="00792CCD">
          <w:rPr>
            <w:rStyle w:val="Hyperlink"/>
            <w:rFonts w:cs="Garamond"/>
            <w:color w:val="auto"/>
            <w:szCs w:val="24"/>
            <w:lang w:val="en-ID"/>
          </w:rPr>
          <w:t>https://ejournal.unhasy.ac.id/index.php/discovery/article/view/8732</w:t>
        </w:r>
      </w:hyperlink>
    </w:p>
    <w:p w14:paraId="5897D0DD" w14:textId="0EB27868" w:rsidR="00792CCD" w:rsidRPr="00792CCD" w:rsidRDefault="00792CCD" w:rsidP="00792CCD">
      <w:pPr>
        <w:pBdr>
          <w:top w:val="nil"/>
          <w:left w:val="nil"/>
          <w:bottom w:val="nil"/>
          <w:right w:val="nil"/>
          <w:between w:val="nil"/>
        </w:pBdr>
        <w:spacing w:after="50"/>
        <w:ind w:left="720" w:hanging="720"/>
        <w:jc w:val="both"/>
        <w:rPr>
          <w:rFonts w:cs="Garamond"/>
          <w:szCs w:val="24"/>
          <w:lang w:val="en-ID"/>
        </w:rPr>
      </w:pPr>
      <w:r w:rsidRPr="00792CCD">
        <w:rPr>
          <w:rFonts w:cs="Garamond"/>
          <w:szCs w:val="24"/>
          <w:lang w:val="en-ID"/>
        </w:rPr>
        <w:t xml:space="preserve">Fitanti, S. Y., Prahani, B. K., Suryanti, S., &amp; Saphira, H. V. (2025). Optimalisasi media game digital dalam game based learning untuk meningkatkan keterampilan berpikir kritis. </w:t>
      </w:r>
      <w:r w:rsidRPr="00792CCD">
        <w:rPr>
          <w:rFonts w:cs="Garamond"/>
          <w:i/>
          <w:iCs/>
          <w:szCs w:val="24"/>
          <w:lang w:val="en-ID"/>
        </w:rPr>
        <w:t>JPPS: Jurnal Penelitian Pendidikan Sains, 14</w:t>
      </w:r>
      <w:r w:rsidRPr="00792CCD">
        <w:rPr>
          <w:rFonts w:cs="Garamond"/>
          <w:szCs w:val="24"/>
          <w:lang w:val="en-ID"/>
        </w:rPr>
        <w:t xml:space="preserve">(2), 227–242. </w:t>
      </w:r>
      <w:hyperlink r:id="rId21" w:tgtFrame="_new" w:history="1">
        <w:r w:rsidRPr="00792CCD">
          <w:rPr>
            <w:rStyle w:val="Hyperlink"/>
            <w:rFonts w:cs="Garamond"/>
            <w:color w:val="auto"/>
            <w:szCs w:val="24"/>
            <w:lang w:val="en-ID"/>
          </w:rPr>
          <w:t>https://doi.org/10.26740/jpps.v14n2.p227-242</w:t>
        </w:r>
      </w:hyperlink>
    </w:p>
    <w:p w14:paraId="53348E6B" w14:textId="6FC1DE7B" w:rsidR="00792CCD" w:rsidRPr="00792CCD" w:rsidRDefault="00792CCD" w:rsidP="00792CCD">
      <w:pPr>
        <w:pBdr>
          <w:top w:val="nil"/>
          <w:left w:val="nil"/>
          <w:bottom w:val="nil"/>
          <w:right w:val="nil"/>
          <w:between w:val="nil"/>
        </w:pBdr>
        <w:spacing w:after="50"/>
        <w:ind w:left="720" w:hanging="720"/>
        <w:jc w:val="both"/>
        <w:rPr>
          <w:rFonts w:cs="Garamond"/>
          <w:szCs w:val="24"/>
          <w:lang w:val="en-ID"/>
        </w:rPr>
      </w:pPr>
      <w:r w:rsidRPr="00792CCD">
        <w:rPr>
          <w:rFonts w:cs="Garamond"/>
          <w:szCs w:val="24"/>
          <w:lang w:val="en-ID"/>
        </w:rPr>
        <w:t xml:space="preserve">Fithriatiz Zahro, Lestari, N. A., &amp; Sya’roni, I. (2025). Effectiveness of physics learning with PBL model assisted by 3D webbook integrated with environmental learning in improving students’ critical thinking skills. </w:t>
      </w:r>
      <w:r w:rsidRPr="00792CCD">
        <w:rPr>
          <w:rFonts w:cs="Garamond"/>
          <w:i/>
          <w:iCs/>
          <w:szCs w:val="24"/>
          <w:lang w:val="en-ID"/>
        </w:rPr>
        <w:t>JPPS: Jurnal Penelitian Pendidikan Sains, 14</w:t>
      </w:r>
      <w:r w:rsidRPr="00792CCD">
        <w:rPr>
          <w:rFonts w:cs="Garamond"/>
          <w:szCs w:val="24"/>
          <w:lang w:val="en-ID"/>
        </w:rPr>
        <w:t xml:space="preserve">(2), 157–172. </w:t>
      </w:r>
      <w:hyperlink r:id="rId22" w:tgtFrame="_new" w:history="1">
        <w:r w:rsidRPr="00792CCD">
          <w:rPr>
            <w:rStyle w:val="Hyperlink"/>
            <w:rFonts w:cs="Garamond"/>
            <w:color w:val="auto"/>
            <w:szCs w:val="24"/>
            <w:lang w:val="en-ID"/>
          </w:rPr>
          <w:t>https://doi.org/10.26740/jpps.v14n2.p157-172</w:t>
        </w:r>
      </w:hyperlink>
    </w:p>
    <w:p w14:paraId="22487A70" w14:textId="7B81176E" w:rsidR="00792CCD" w:rsidRPr="00792CCD" w:rsidRDefault="00792CCD" w:rsidP="00792CCD">
      <w:pPr>
        <w:pBdr>
          <w:top w:val="nil"/>
          <w:left w:val="nil"/>
          <w:bottom w:val="nil"/>
          <w:right w:val="nil"/>
          <w:between w:val="nil"/>
        </w:pBdr>
        <w:spacing w:after="50"/>
        <w:ind w:left="720" w:hanging="720"/>
        <w:jc w:val="both"/>
        <w:rPr>
          <w:rFonts w:cs="Garamond"/>
          <w:szCs w:val="24"/>
          <w:lang w:val="en-ID"/>
        </w:rPr>
      </w:pPr>
      <w:r w:rsidRPr="00792CCD">
        <w:rPr>
          <w:rFonts w:cs="Garamond"/>
          <w:szCs w:val="24"/>
          <w:lang w:val="en-ID"/>
        </w:rPr>
        <w:t xml:space="preserve">Hadi, A. S. (2021). Developing an interactive flipbook to enhance student engagement in science learning. </w:t>
      </w:r>
      <w:r w:rsidRPr="00792CCD">
        <w:rPr>
          <w:rFonts w:cs="Garamond"/>
          <w:i/>
          <w:iCs/>
          <w:szCs w:val="24"/>
          <w:lang w:val="en-ID"/>
        </w:rPr>
        <w:t>Journal of Natural Science and Integration, 3</w:t>
      </w:r>
      <w:r w:rsidRPr="00792CCD">
        <w:rPr>
          <w:rFonts w:cs="Garamond"/>
          <w:szCs w:val="24"/>
          <w:lang w:val="en-ID"/>
        </w:rPr>
        <w:t xml:space="preserve">(1), 45–59. </w:t>
      </w:r>
      <w:hyperlink r:id="rId23" w:tgtFrame="_new" w:history="1">
        <w:r w:rsidRPr="00792CCD">
          <w:rPr>
            <w:rStyle w:val="Hyperlink"/>
            <w:rFonts w:cs="Garamond"/>
            <w:color w:val="auto"/>
            <w:szCs w:val="24"/>
            <w:lang w:val="en-ID"/>
          </w:rPr>
          <w:t>https://doi.org/10.24014/jnsi.v3i1.9036</w:t>
        </w:r>
      </w:hyperlink>
    </w:p>
    <w:p w14:paraId="518DCCD0" w14:textId="226CD5D1" w:rsidR="00792CCD" w:rsidRPr="00792CCD" w:rsidRDefault="00792CCD" w:rsidP="00792CCD">
      <w:pPr>
        <w:pBdr>
          <w:top w:val="nil"/>
          <w:left w:val="nil"/>
          <w:bottom w:val="nil"/>
          <w:right w:val="nil"/>
          <w:between w:val="nil"/>
        </w:pBdr>
        <w:spacing w:after="50"/>
        <w:ind w:left="720" w:hanging="720"/>
        <w:jc w:val="both"/>
        <w:rPr>
          <w:rFonts w:cs="Garamond"/>
          <w:szCs w:val="24"/>
          <w:lang w:val="en-ID"/>
        </w:rPr>
      </w:pPr>
      <w:r w:rsidRPr="00792CCD">
        <w:rPr>
          <w:rFonts w:cs="Garamond"/>
          <w:szCs w:val="24"/>
          <w:lang w:val="en-ID"/>
        </w:rPr>
        <w:t xml:space="preserve">Hadi, A. S. (2025). Development of an Interactive Flipbook to Enhance Student Engagement in Science Learning. </w:t>
      </w:r>
      <w:r w:rsidRPr="00792CCD">
        <w:rPr>
          <w:rFonts w:cs="Garamond"/>
          <w:i/>
          <w:iCs/>
          <w:szCs w:val="24"/>
          <w:lang w:val="en-ID"/>
        </w:rPr>
        <w:t>Journal of Natural Science and Integration</w:t>
      </w:r>
      <w:r w:rsidRPr="00792CCD">
        <w:rPr>
          <w:rFonts w:cs="Garamond"/>
          <w:szCs w:val="24"/>
          <w:lang w:val="en-ID"/>
        </w:rPr>
        <w:t xml:space="preserve">. Retrieved from </w:t>
      </w:r>
      <w:hyperlink r:id="rId24" w:tgtFrame="_new" w:history="1">
        <w:r w:rsidRPr="00792CCD">
          <w:rPr>
            <w:rStyle w:val="Hyperlink"/>
            <w:rFonts w:cs="Garamond"/>
            <w:color w:val="auto"/>
            <w:szCs w:val="24"/>
            <w:lang w:val="en-ID"/>
          </w:rPr>
          <w:t>https://ejournal.uin-suska.ac.id/index.php/JNSI/article/view/34901</w:t>
        </w:r>
      </w:hyperlink>
    </w:p>
    <w:p w14:paraId="47F73542" w14:textId="44537A55" w:rsidR="00792CCD" w:rsidRPr="00792CCD" w:rsidRDefault="00792CCD" w:rsidP="00792CCD">
      <w:pPr>
        <w:pBdr>
          <w:top w:val="nil"/>
          <w:left w:val="nil"/>
          <w:bottom w:val="nil"/>
          <w:right w:val="nil"/>
          <w:between w:val="nil"/>
        </w:pBdr>
        <w:spacing w:after="50"/>
        <w:ind w:left="720" w:hanging="720"/>
        <w:jc w:val="both"/>
        <w:rPr>
          <w:rFonts w:cs="Garamond"/>
          <w:szCs w:val="24"/>
          <w:lang w:val="en-ID"/>
        </w:rPr>
      </w:pPr>
      <w:r w:rsidRPr="00792CCD">
        <w:rPr>
          <w:rFonts w:cs="Garamond"/>
          <w:szCs w:val="24"/>
          <w:lang w:val="en-ID"/>
        </w:rPr>
        <w:t xml:space="preserve">Hajar, I., Mel, M., &amp; Ferazona, S. (2025). Implementation of Discovery Learning Model to improve students' collaborative skills in biology learning. </w:t>
      </w:r>
      <w:r w:rsidRPr="00792CCD">
        <w:rPr>
          <w:rFonts w:cs="Garamond"/>
          <w:i/>
          <w:iCs/>
          <w:szCs w:val="24"/>
          <w:lang w:val="en-ID"/>
        </w:rPr>
        <w:t>Journal of Natural Science and Integration, 8</w:t>
      </w:r>
      <w:r w:rsidRPr="00792CCD">
        <w:rPr>
          <w:rFonts w:cs="Garamond"/>
          <w:szCs w:val="24"/>
          <w:lang w:val="en-ID"/>
        </w:rPr>
        <w:t xml:space="preserve">(1), 190–200. Retrieved from </w:t>
      </w:r>
      <w:hyperlink r:id="rId25" w:tgtFrame="_new" w:history="1">
        <w:r w:rsidRPr="00792CCD">
          <w:rPr>
            <w:rStyle w:val="Hyperlink"/>
            <w:rFonts w:cs="Garamond"/>
            <w:color w:val="auto"/>
            <w:szCs w:val="24"/>
            <w:lang w:val="en-ID"/>
          </w:rPr>
          <w:t>https://ejournal.uin-suska.ac.id/index.php/JNSI/article/view/35541</w:t>
        </w:r>
      </w:hyperlink>
    </w:p>
    <w:p w14:paraId="71C2FBD1" w14:textId="5188ECB0" w:rsidR="00792CCD" w:rsidRPr="00792CCD" w:rsidRDefault="00792CCD" w:rsidP="00792CCD">
      <w:pPr>
        <w:pBdr>
          <w:top w:val="nil"/>
          <w:left w:val="nil"/>
          <w:bottom w:val="nil"/>
          <w:right w:val="nil"/>
          <w:between w:val="nil"/>
        </w:pBdr>
        <w:spacing w:after="50"/>
        <w:ind w:left="720" w:hanging="720"/>
        <w:jc w:val="both"/>
        <w:rPr>
          <w:rFonts w:cs="Garamond"/>
          <w:szCs w:val="24"/>
          <w:lang w:val="en-ID"/>
        </w:rPr>
      </w:pPr>
      <w:r w:rsidRPr="00792CCD">
        <w:rPr>
          <w:rFonts w:cs="Garamond"/>
          <w:szCs w:val="24"/>
          <w:lang w:val="en-ID"/>
        </w:rPr>
        <w:t>Ismaeti, Y., &amp; Hajar, I. (2024). Penerapan model pembelajaran inkuiri terbimbing untuk meningkatkan hasil belajar IPA materi ekologi dan keanekaragaman hayati siswa kelas VII. (disertasi/artikel terindeks). Retrieved from university repository</w:t>
      </w:r>
    </w:p>
    <w:p w14:paraId="60436EC5" w14:textId="0CED05AA" w:rsidR="00792CCD" w:rsidRPr="00792CCD" w:rsidRDefault="00792CCD" w:rsidP="00792CCD">
      <w:pPr>
        <w:pBdr>
          <w:top w:val="nil"/>
          <w:left w:val="nil"/>
          <w:bottom w:val="nil"/>
          <w:right w:val="nil"/>
          <w:between w:val="nil"/>
        </w:pBdr>
        <w:spacing w:after="50"/>
        <w:ind w:left="720" w:hanging="720"/>
        <w:jc w:val="both"/>
        <w:rPr>
          <w:rFonts w:cs="Garamond"/>
          <w:szCs w:val="24"/>
          <w:lang w:val="en-ID"/>
        </w:rPr>
      </w:pPr>
      <w:r w:rsidRPr="00792CCD">
        <w:rPr>
          <w:rFonts w:cs="Garamond"/>
          <w:szCs w:val="24"/>
          <w:lang w:val="en-ID"/>
        </w:rPr>
        <w:lastRenderedPageBreak/>
        <w:t xml:space="preserve">Jamaludin, A. J. (2023). Pengembangan pembelajaran berbasis masalah untuk meningkatkan keterlibatan siswa dalam sains. </w:t>
      </w:r>
      <w:r w:rsidRPr="00792CCD">
        <w:rPr>
          <w:rFonts w:cs="Garamond"/>
          <w:i/>
          <w:iCs/>
          <w:szCs w:val="24"/>
          <w:lang w:val="en-ID"/>
        </w:rPr>
        <w:t>Journal of Natural Science and Integration, 7</w:t>
      </w:r>
      <w:r w:rsidRPr="00792CCD">
        <w:rPr>
          <w:rFonts w:cs="Garamond"/>
          <w:szCs w:val="24"/>
          <w:lang w:val="en-ID"/>
        </w:rPr>
        <w:t xml:space="preserve">(2), 199–214. Retrieved from </w:t>
      </w:r>
      <w:hyperlink r:id="rId26" w:tgtFrame="_new" w:history="1">
        <w:r w:rsidRPr="00792CCD">
          <w:rPr>
            <w:rStyle w:val="Hyperlink"/>
            <w:rFonts w:cs="Garamond"/>
            <w:color w:val="auto"/>
            <w:szCs w:val="24"/>
            <w:lang w:val="en-ID"/>
          </w:rPr>
          <w:t>https://ejournal.uin-suska.ac.id/index.php/JNSI/article/view/13279</w:t>
        </w:r>
      </w:hyperlink>
    </w:p>
    <w:p w14:paraId="15FD607F" w14:textId="7378FCDF" w:rsidR="00792CCD" w:rsidRPr="00792CCD" w:rsidRDefault="00792CCD" w:rsidP="00792CCD">
      <w:pPr>
        <w:pBdr>
          <w:top w:val="nil"/>
          <w:left w:val="nil"/>
          <w:bottom w:val="nil"/>
          <w:right w:val="nil"/>
          <w:between w:val="nil"/>
        </w:pBdr>
        <w:spacing w:after="50"/>
        <w:ind w:left="720" w:hanging="720"/>
        <w:jc w:val="both"/>
        <w:rPr>
          <w:rFonts w:cs="Garamond"/>
          <w:szCs w:val="24"/>
          <w:lang w:val="en-ID"/>
        </w:rPr>
      </w:pPr>
      <w:r w:rsidRPr="00792CCD">
        <w:rPr>
          <w:rFonts w:cs="Garamond"/>
          <w:szCs w:val="24"/>
          <w:lang w:val="en-ID"/>
        </w:rPr>
        <w:t xml:space="preserve">Kustantia, E., Miarsyah, M., &amp; Sigit, D. V. (2023). Enhancing student conceptual understanding and critical thinking through SETS-based digital modules on environmental changes. </w:t>
      </w:r>
      <w:r w:rsidRPr="00792CCD">
        <w:rPr>
          <w:rFonts w:cs="Garamond"/>
          <w:i/>
          <w:iCs/>
          <w:szCs w:val="24"/>
          <w:lang w:val="en-ID"/>
        </w:rPr>
        <w:t>JPBI (Jurnal Pendidikan Biologi Indonesia), 9</w:t>
      </w:r>
      <w:r w:rsidRPr="00792CCD">
        <w:rPr>
          <w:rFonts w:cs="Garamond"/>
          <w:szCs w:val="24"/>
          <w:lang w:val="en-ID"/>
        </w:rPr>
        <w:t xml:space="preserve">(3), 359–370. </w:t>
      </w:r>
      <w:hyperlink r:id="rId27" w:tgtFrame="_new" w:history="1">
        <w:r w:rsidRPr="00792CCD">
          <w:rPr>
            <w:rStyle w:val="Hyperlink"/>
            <w:rFonts w:cs="Garamond"/>
            <w:color w:val="auto"/>
            <w:szCs w:val="24"/>
            <w:lang w:val="en-ID"/>
          </w:rPr>
          <w:t>https://doi.org/10.22219/jpbi.v9i3.28418</w:t>
        </w:r>
      </w:hyperlink>
    </w:p>
    <w:p w14:paraId="346BB550" w14:textId="0389DA12" w:rsidR="00792CCD" w:rsidRPr="00792CCD" w:rsidRDefault="00792CCD" w:rsidP="00792CCD">
      <w:pPr>
        <w:pBdr>
          <w:top w:val="nil"/>
          <w:left w:val="nil"/>
          <w:bottom w:val="nil"/>
          <w:right w:val="nil"/>
          <w:between w:val="nil"/>
        </w:pBdr>
        <w:spacing w:after="50"/>
        <w:ind w:left="720" w:hanging="720"/>
        <w:jc w:val="both"/>
        <w:rPr>
          <w:rFonts w:cs="Garamond"/>
          <w:szCs w:val="24"/>
          <w:lang w:val="en-ID"/>
        </w:rPr>
      </w:pPr>
      <w:r w:rsidRPr="00792CCD">
        <w:rPr>
          <w:rFonts w:cs="Garamond"/>
          <w:szCs w:val="24"/>
          <w:lang w:val="en-ID"/>
        </w:rPr>
        <w:t xml:space="preserve">Lesmanawati, I. R. (2024). Development of e-pocket book learning media on environmental pollution in Cirebon. </w:t>
      </w:r>
      <w:r w:rsidRPr="00792CCD">
        <w:rPr>
          <w:rFonts w:cs="Garamond"/>
          <w:i/>
          <w:iCs/>
          <w:szCs w:val="24"/>
          <w:lang w:val="en-ID"/>
        </w:rPr>
        <w:t>Jurnal Pendidikan (UMM)</w:t>
      </w:r>
      <w:r w:rsidRPr="00792CCD">
        <w:rPr>
          <w:rFonts w:cs="Garamond"/>
          <w:szCs w:val="24"/>
          <w:lang w:val="en-ID"/>
        </w:rPr>
        <w:t xml:space="preserve">. </w:t>
      </w:r>
      <w:hyperlink r:id="rId28" w:tgtFrame="_new" w:history="1">
        <w:r w:rsidRPr="00792CCD">
          <w:rPr>
            <w:rStyle w:val="Hyperlink"/>
            <w:rFonts w:cs="Garamond"/>
            <w:color w:val="auto"/>
            <w:szCs w:val="24"/>
            <w:lang w:val="en-ID"/>
          </w:rPr>
          <w:t>https://doi.org/10.25157/jpbi.vxxi2.29356</w:t>
        </w:r>
      </w:hyperlink>
    </w:p>
    <w:p w14:paraId="23179B5A" w14:textId="5A7F9D1C" w:rsidR="00792CCD" w:rsidRPr="00792CCD" w:rsidRDefault="00792CCD" w:rsidP="00792CCD">
      <w:pPr>
        <w:pBdr>
          <w:top w:val="nil"/>
          <w:left w:val="nil"/>
          <w:bottom w:val="nil"/>
          <w:right w:val="nil"/>
          <w:between w:val="nil"/>
        </w:pBdr>
        <w:spacing w:after="50"/>
        <w:ind w:left="720" w:hanging="720"/>
        <w:jc w:val="both"/>
        <w:rPr>
          <w:rFonts w:cs="Garamond"/>
          <w:szCs w:val="24"/>
          <w:lang w:val="en-ID"/>
        </w:rPr>
      </w:pPr>
      <w:r w:rsidRPr="00792CCD">
        <w:rPr>
          <w:rFonts w:cs="Garamond"/>
          <w:szCs w:val="24"/>
          <w:lang w:val="en-ID"/>
        </w:rPr>
        <w:t xml:space="preserve">Maulida, Q. (2024). Tinjauan Literatur terhadap Media Pembelajaran Berbasis E-Book Interaktif dalam Pembelajaran IPA. </w:t>
      </w:r>
      <w:r w:rsidRPr="00792CCD">
        <w:rPr>
          <w:rFonts w:cs="Garamond"/>
          <w:i/>
          <w:iCs/>
          <w:szCs w:val="24"/>
          <w:lang w:val="en-ID"/>
        </w:rPr>
        <w:t>Inspirasi-JPK</w:t>
      </w:r>
      <w:r w:rsidRPr="00792CCD">
        <w:rPr>
          <w:rFonts w:cs="Garamond"/>
          <w:szCs w:val="24"/>
          <w:lang w:val="en-ID"/>
        </w:rPr>
        <w:t xml:space="preserve">. Retrieved from </w:t>
      </w:r>
      <w:hyperlink r:id="rId29" w:tgtFrame="_new" w:history="1">
        <w:r w:rsidRPr="00792CCD">
          <w:rPr>
            <w:rStyle w:val="Hyperlink"/>
            <w:rFonts w:cs="Garamond"/>
            <w:color w:val="auto"/>
            <w:szCs w:val="24"/>
            <w:lang w:val="en-ID"/>
          </w:rPr>
          <w:t>https://jurnal.sinesia.id/index.php/Inspirasi-JPK/article/download/163/62</w:t>
        </w:r>
      </w:hyperlink>
    </w:p>
    <w:p w14:paraId="5BAF84A4" w14:textId="6CBB1A54" w:rsidR="00792CCD" w:rsidRPr="00792CCD" w:rsidRDefault="00792CCD" w:rsidP="00792CCD">
      <w:pPr>
        <w:pBdr>
          <w:top w:val="nil"/>
          <w:left w:val="nil"/>
          <w:bottom w:val="nil"/>
          <w:right w:val="nil"/>
          <w:between w:val="nil"/>
        </w:pBdr>
        <w:spacing w:after="50"/>
        <w:ind w:left="720" w:hanging="720"/>
        <w:jc w:val="both"/>
        <w:rPr>
          <w:rFonts w:cs="Garamond"/>
          <w:szCs w:val="24"/>
          <w:lang w:val="en-ID"/>
        </w:rPr>
      </w:pPr>
      <w:r w:rsidRPr="00792CCD">
        <w:rPr>
          <w:rFonts w:cs="Garamond"/>
          <w:szCs w:val="24"/>
          <w:lang w:val="en-ID"/>
        </w:rPr>
        <w:t xml:space="preserve">Mukminin, C. (2021). Pengaruh penggunaan media pembelajaran e-book terhadap hasil belajar IPA kelas VII. </w:t>
      </w:r>
      <w:r w:rsidRPr="00792CCD">
        <w:rPr>
          <w:rFonts w:cs="Garamond"/>
          <w:i/>
          <w:iCs/>
          <w:szCs w:val="24"/>
          <w:lang w:val="en-ID"/>
        </w:rPr>
        <w:t>Prosiding/Repository Universitas (skripsi/penelitian terapan)</w:t>
      </w:r>
      <w:r w:rsidRPr="00792CCD">
        <w:rPr>
          <w:rFonts w:cs="Garamond"/>
          <w:szCs w:val="24"/>
          <w:lang w:val="en-ID"/>
        </w:rPr>
        <w:t xml:space="preserve">. Retrieved from </w:t>
      </w:r>
      <w:hyperlink r:id="rId30" w:tgtFrame="_new" w:history="1">
        <w:r w:rsidRPr="00792CCD">
          <w:rPr>
            <w:rStyle w:val="Hyperlink"/>
            <w:rFonts w:cs="Garamond"/>
            <w:color w:val="auto"/>
            <w:szCs w:val="24"/>
            <w:lang w:val="en-ID"/>
          </w:rPr>
          <w:t>https://www.researchgate.net/publication/378269860_Effect_of_E-Books_on_Ecology_and_Biodiversity_Materials_on_Science_Cognitive_Learning_Outcomes</w:t>
        </w:r>
      </w:hyperlink>
    </w:p>
    <w:p w14:paraId="77806336" w14:textId="60EDFC94" w:rsidR="00792CCD" w:rsidRPr="00792CCD" w:rsidRDefault="00792CCD" w:rsidP="00792CCD">
      <w:pPr>
        <w:pBdr>
          <w:top w:val="nil"/>
          <w:left w:val="nil"/>
          <w:bottom w:val="nil"/>
          <w:right w:val="nil"/>
          <w:between w:val="nil"/>
        </w:pBdr>
        <w:spacing w:after="50"/>
        <w:ind w:left="720" w:hanging="720"/>
        <w:jc w:val="both"/>
        <w:rPr>
          <w:rFonts w:cs="Garamond"/>
          <w:szCs w:val="24"/>
          <w:lang w:val="en-ID"/>
        </w:rPr>
      </w:pPr>
      <w:r w:rsidRPr="00792CCD">
        <w:rPr>
          <w:rFonts w:cs="Garamond"/>
          <w:szCs w:val="24"/>
          <w:lang w:val="en-ID"/>
        </w:rPr>
        <w:t xml:space="preserve">Noviana, R., Limiyati, N., &amp; Darmiasih, D. (2023). Penerapan model problem based learning untuk meningkatkan hasil belajar siswa dalam pembelajaran IPA materi ekologi di SMP Negeri 5 Ciamis. </w:t>
      </w:r>
      <w:r w:rsidRPr="00792CCD">
        <w:rPr>
          <w:rFonts w:cs="Garamond"/>
          <w:i/>
          <w:iCs/>
          <w:szCs w:val="24"/>
          <w:lang w:val="en-ID"/>
        </w:rPr>
        <w:t>Bioed: Jurnal Pendidikan Biologi, 11</w:t>
      </w:r>
      <w:r w:rsidRPr="00792CCD">
        <w:rPr>
          <w:rFonts w:cs="Garamond"/>
          <w:szCs w:val="24"/>
          <w:lang w:val="en-ID"/>
        </w:rPr>
        <w:t xml:space="preserve">(2), 113–128. </w:t>
      </w:r>
      <w:hyperlink r:id="rId31" w:tgtFrame="_new" w:history="1">
        <w:r w:rsidRPr="00792CCD">
          <w:rPr>
            <w:rStyle w:val="Hyperlink"/>
            <w:rFonts w:cs="Garamond"/>
            <w:color w:val="auto"/>
            <w:szCs w:val="24"/>
            <w:lang w:val="en-ID"/>
          </w:rPr>
          <w:t>https://doi.org/10.25157/jpb.v11i2.10413</w:t>
        </w:r>
      </w:hyperlink>
    </w:p>
    <w:p w14:paraId="136B1471" w14:textId="24FFA18B" w:rsidR="00792CCD" w:rsidRPr="00792CCD" w:rsidRDefault="00792CCD" w:rsidP="00792CCD">
      <w:pPr>
        <w:pBdr>
          <w:top w:val="nil"/>
          <w:left w:val="nil"/>
          <w:bottom w:val="nil"/>
          <w:right w:val="nil"/>
          <w:between w:val="nil"/>
        </w:pBdr>
        <w:spacing w:after="50"/>
        <w:ind w:left="720" w:hanging="720"/>
        <w:jc w:val="both"/>
        <w:rPr>
          <w:rFonts w:cs="Garamond"/>
          <w:szCs w:val="24"/>
          <w:lang w:val="en-ID"/>
        </w:rPr>
      </w:pPr>
      <w:r w:rsidRPr="00792CCD">
        <w:rPr>
          <w:rFonts w:cs="Garamond"/>
          <w:szCs w:val="24"/>
          <w:lang w:val="en-ID"/>
        </w:rPr>
        <w:t xml:space="preserve">OECD. (2019). PISA results in focus: 2018 edition. OECD Publishing. Retrieved from </w:t>
      </w:r>
      <w:hyperlink r:id="rId32" w:tgtFrame="_new" w:history="1">
        <w:r w:rsidRPr="00792CCD">
          <w:rPr>
            <w:rStyle w:val="Hyperlink"/>
            <w:rFonts w:cs="Garamond"/>
            <w:color w:val="auto"/>
            <w:szCs w:val="24"/>
            <w:lang w:val="en-ID"/>
          </w:rPr>
          <w:t>https://www.oecd.org/pisa/</w:t>
        </w:r>
      </w:hyperlink>
    </w:p>
    <w:p w14:paraId="0DFBF66A" w14:textId="7DE51AEC" w:rsidR="00792CCD" w:rsidRPr="00792CCD" w:rsidRDefault="00792CCD" w:rsidP="00792CCD">
      <w:pPr>
        <w:pBdr>
          <w:top w:val="nil"/>
          <w:left w:val="nil"/>
          <w:bottom w:val="nil"/>
          <w:right w:val="nil"/>
          <w:between w:val="nil"/>
        </w:pBdr>
        <w:spacing w:after="50"/>
        <w:ind w:left="720" w:hanging="720"/>
        <w:jc w:val="both"/>
        <w:rPr>
          <w:rFonts w:cs="Garamond"/>
          <w:szCs w:val="24"/>
          <w:lang w:val="en-ID"/>
        </w:rPr>
      </w:pPr>
      <w:r w:rsidRPr="00792CCD">
        <w:rPr>
          <w:rFonts w:cs="Garamond"/>
          <w:szCs w:val="24"/>
          <w:lang w:val="en-ID"/>
        </w:rPr>
        <w:t xml:space="preserve">Papilaya, P. M. (2025). Improving students' creative thinking skills on mangrove conservation through problem based learning. </w:t>
      </w:r>
      <w:r w:rsidRPr="00792CCD">
        <w:rPr>
          <w:rFonts w:cs="Garamond"/>
          <w:i/>
          <w:iCs/>
          <w:szCs w:val="24"/>
          <w:lang w:val="en-ID"/>
        </w:rPr>
        <w:t>Jurnal Pendidikan Ilmu Pengetahuan Alam (2025)</w:t>
      </w:r>
      <w:r w:rsidRPr="00792CCD">
        <w:rPr>
          <w:rFonts w:cs="Garamond"/>
          <w:szCs w:val="24"/>
          <w:lang w:val="en-ID"/>
        </w:rPr>
        <w:t xml:space="preserve">. Retrieved from </w:t>
      </w:r>
      <w:hyperlink r:id="rId33" w:tgtFrame="_new" w:history="1">
        <w:r w:rsidRPr="00792CCD">
          <w:rPr>
            <w:rStyle w:val="Hyperlink"/>
            <w:rFonts w:cs="Garamond"/>
            <w:color w:val="auto"/>
            <w:szCs w:val="24"/>
            <w:lang w:val="en-ID"/>
          </w:rPr>
          <w:t>https://ejournal.undiksha.ac.id/index.php/JPI/article/view/85256</w:t>
        </w:r>
      </w:hyperlink>
    </w:p>
    <w:p w14:paraId="1628FF4D" w14:textId="5946D03C" w:rsidR="00792CCD" w:rsidRPr="00792CCD" w:rsidRDefault="00792CCD" w:rsidP="00792CCD">
      <w:pPr>
        <w:pBdr>
          <w:top w:val="nil"/>
          <w:left w:val="nil"/>
          <w:bottom w:val="nil"/>
          <w:right w:val="nil"/>
          <w:between w:val="nil"/>
        </w:pBdr>
        <w:spacing w:after="50"/>
        <w:ind w:left="720" w:hanging="720"/>
        <w:jc w:val="both"/>
        <w:rPr>
          <w:rFonts w:cs="Garamond"/>
          <w:szCs w:val="24"/>
          <w:lang w:val="en-ID"/>
        </w:rPr>
      </w:pPr>
      <w:r w:rsidRPr="00792CCD">
        <w:rPr>
          <w:rFonts w:cs="Garamond"/>
          <w:szCs w:val="24"/>
          <w:lang w:val="en-ID"/>
        </w:rPr>
        <w:t xml:space="preserve">Pratama, A., &amp; Widodo, W. (2022). Pengaruh penggunaan flipbook digital terhadap minat baca siswa. </w:t>
      </w:r>
      <w:r w:rsidRPr="00792CCD">
        <w:rPr>
          <w:rFonts w:cs="Garamond"/>
          <w:i/>
          <w:iCs/>
          <w:szCs w:val="24"/>
          <w:lang w:val="en-ID"/>
        </w:rPr>
        <w:t>Jurnal Inovasi Pendidikan IPA</w:t>
      </w:r>
      <w:r w:rsidRPr="00792CCD">
        <w:rPr>
          <w:rFonts w:cs="Garamond"/>
          <w:szCs w:val="24"/>
          <w:lang w:val="en-ID"/>
        </w:rPr>
        <w:t xml:space="preserve">. Retrieved from </w:t>
      </w:r>
      <w:hyperlink r:id="rId34" w:tgtFrame="_new" w:history="1">
        <w:r w:rsidRPr="00792CCD">
          <w:rPr>
            <w:rStyle w:val="Hyperlink"/>
            <w:rFonts w:cs="Garamond"/>
            <w:color w:val="auto"/>
            <w:szCs w:val="24"/>
            <w:lang w:val="en-ID"/>
          </w:rPr>
          <w:t>https://ejournal.unrelated-example.org/</w:t>
        </w:r>
      </w:hyperlink>
    </w:p>
    <w:p w14:paraId="3DD6E8B1" w14:textId="0CAF7B6C" w:rsidR="00792CCD" w:rsidRPr="00792CCD" w:rsidRDefault="00792CCD" w:rsidP="00792CCD">
      <w:pPr>
        <w:pBdr>
          <w:top w:val="nil"/>
          <w:left w:val="nil"/>
          <w:bottom w:val="nil"/>
          <w:right w:val="nil"/>
          <w:between w:val="nil"/>
        </w:pBdr>
        <w:spacing w:after="50"/>
        <w:ind w:left="720" w:hanging="720"/>
        <w:jc w:val="both"/>
        <w:rPr>
          <w:rFonts w:cs="Garamond"/>
          <w:szCs w:val="24"/>
          <w:lang w:val="en-ID"/>
        </w:rPr>
      </w:pPr>
      <w:r w:rsidRPr="00792CCD">
        <w:rPr>
          <w:rFonts w:cs="Garamond"/>
          <w:szCs w:val="24"/>
          <w:lang w:val="en-ID"/>
        </w:rPr>
        <w:t xml:space="preserve">Putri, N. N. Y. C. (2024). Development of an Interactive E-Book Based on Problem Based Learning for IPAS. </w:t>
      </w:r>
      <w:r w:rsidRPr="00792CCD">
        <w:rPr>
          <w:rFonts w:cs="Garamond"/>
          <w:i/>
          <w:iCs/>
          <w:szCs w:val="24"/>
          <w:lang w:val="en-ID"/>
        </w:rPr>
        <w:t>JMTP (Undiksha)</w:t>
      </w:r>
      <w:r w:rsidRPr="00792CCD">
        <w:rPr>
          <w:rFonts w:cs="Garamond"/>
          <w:szCs w:val="24"/>
          <w:lang w:val="en-ID"/>
        </w:rPr>
        <w:t xml:space="preserve">. Retrieved from </w:t>
      </w:r>
      <w:hyperlink r:id="rId35" w:tgtFrame="_new" w:history="1">
        <w:r w:rsidRPr="00792CCD">
          <w:rPr>
            <w:rStyle w:val="Hyperlink"/>
            <w:rFonts w:cs="Garamond"/>
            <w:color w:val="auto"/>
            <w:szCs w:val="24"/>
            <w:lang w:val="en-ID"/>
          </w:rPr>
          <w:t>https://ejournal.undiksha.ac.id/index.php/JMTP/article/view/74483</w:t>
        </w:r>
      </w:hyperlink>
    </w:p>
    <w:p w14:paraId="78A99F38" w14:textId="431E87BF" w:rsidR="00792CCD" w:rsidRPr="00792CCD" w:rsidRDefault="00792CCD" w:rsidP="00792CCD">
      <w:pPr>
        <w:pBdr>
          <w:top w:val="nil"/>
          <w:left w:val="nil"/>
          <w:bottom w:val="nil"/>
          <w:right w:val="nil"/>
          <w:between w:val="nil"/>
        </w:pBdr>
        <w:spacing w:after="50"/>
        <w:ind w:left="720" w:hanging="720"/>
        <w:jc w:val="both"/>
        <w:rPr>
          <w:rFonts w:cs="Garamond"/>
          <w:szCs w:val="24"/>
          <w:lang w:val="en-ID"/>
        </w:rPr>
      </w:pPr>
      <w:r w:rsidRPr="00792CCD">
        <w:rPr>
          <w:rFonts w:cs="Garamond"/>
          <w:szCs w:val="24"/>
          <w:lang w:val="en-ID"/>
        </w:rPr>
        <w:t xml:space="preserve">Purwanto, H. (2020). Implementasi problem based learning untuk meningkatkan sikap ilmiah dan hasil belajar kognitif mahasiswa. </w:t>
      </w:r>
      <w:r w:rsidRPr="00792CCD">
        <w:rPr>
          <w:rFonts w:cs="Garamond"/>
          <w:i/>
          <w:iCs/>
          <w:szCs w:val="24"/>
          <w:lang w:val="en-ID"/>
        </w:rPr>
        <w:t>Journal of Natural Science and Integration, 5</w:t>
      </w:r>
      <w:r w:rsidRPr="00792CCD">
        <w:rPr>
          <w:rFonts w:cs="Garamond"/>
          <w:szCs w:val="24"/>
          <w:lang w:val="en-ID"/>
        </w:rPr>
        <w:t xml:space="preserve">(3), 123–140. Retrieved from </w:t>
      </w:r>
      <w:hyperlink r:id="rId36" w:tgtFrame="_new" w:history="1">
        <w:r w:rsidRPr="00792CCD">
          <w:rPr>
            <w:rStyle w:val="Hyperlink"/>
            <w:rFonts w:cs="Garamond"/>
            <w:color w:val="auto"/>
            <w:szCs w:val="24"/>
            <w:lang w:val="en-ID"/>
          </w:rPr>
          <w:t>https://ejournal.uin-suska.ac.id/index.php/JNSI/article/view/9355</w:t>
        </w:r>
      </w:hyperlink>
    </w:p>
    <w:p w14:paraId="384CEC3A" w14:textId="149D4F51" w:rsidR="00792CCD" w:rsidRPr="00792CCD" w:rsidRDefault="00792CCD" w:rsidP="00792CCD">
      <w:pPr>
        <w:pBdr>
          <w:top w:val="nil"/>
          <w:left w:val="nil"/>
          <w:bottom w:val="nil"/>
          <w:right w:val="nil"/>
          <w:between w:val="nil"/>
        </w:pBdr>
        <w:spacing w:after="50"/>
        <w:ind w:left="720" w:hanging="720"/>
        <w:jc w:val="both"/>
        <w:rPr>
          <w:rFonts w:cs="Garamond"/>
          <w:szCs w:val="24"/>
          <w:lang w:val="en-ID"/>
        </w:rPr>
      </w:pPr>
      <w:r w:rsidRPr="00792CCD">
        <w:rPr>
          <w:rFonts w:cs="Garamond"/>
          <w:szCs w:val="24"/>
          <w:lang w:val="en-ID"/>
        </w:rPr>
        <w:t xml:space="preserve">Rahili, Z., Hafizah, E., &amp; Istyadji, M. (2024). Pengembangan media pembelajaran Powtoon pada materi ekologi dan keanekaragaman hayati untuk meningkatkan literasi sains siswa SMP. </w:t>
      </w:r>
      <w:r w:rsidRPr="00792CCD">
        <w:rPr>
          <w:rFonts w:cs="Garamond"/>
          <w:i/>
          <w:iCs/>
          <w:szCs w:val="24"/>
          <w:lang w:val="en-ID"/>
        </w:rPr>
        <w:t>EDUPROXIMA: Jurnal Ilmiah Pendidikan IPA, 6</w:t>
      </w:r>
      <w:r w:rsidRPr="00792CCD">
        <w:rPr>
          <w:rFonts w:cs="Garamond"/>
          <w:szCs w:val="24"/>
          <w:lang w:val="en-ID"/>
        </w:rPr>
        <w:t>(1), 290–299. Retrieved from journal site</w:t>
      </w:r>
    </w:p>
    <w:p w14:paraId="7A0F3C0B" w14:textId="71F8992F" w:rsidR="00792CCD" w:rsidRPr="00792CCD" w:rsidRDefault="00792CCD" w:rsidP="00792CCD">
      <w:pPr>
        <w:pBdr>
          <w:top w:val="nil"/>
          <w:left w:val="nil"/>
          <w:bottom w:val="nil"/>
          <w:right w:val="nil"/>
          <w:between w:val="nil"/>
        </w:pBdr>
        <w:spacing w:after="50"/>
        <w:ind w:left="720" w:hanging="720"/>
        <w:jc w:val="both"/>
        <w:rPr>
          <w:rFonts w:cs="Garamond"/>
          <w:szCs w:val="24"/>
          <w:lang w:val="en-ID"/>
        </w:rPr>
      </w:pPr>
      <w:r w:rsidRPr="00792CCD">
        <w:rPr>
          <w:rFonts w:cs="Garamond"/>
          <w:szCs w:val="24"/>
          <w:lang w:val="en-ID"/>
        </w:rPr>
        <w:t xml:space="preserve">Ramadani, S. (2025). Critical thinking in science learning: Systematic literature review. </w:t>
      </w:r>
      <w:r w:rsidRPr="00792CCD">
        <w:rPr>
          <w:rFonts w:cs="Garamond"/>
          <w:i/>
          <w:iCs/>
          <w:szCs w:val="24"/>
          <w:lang w:val="en-ID"/>
        </w:rPr>
        <w:t>Jurnal Pendidikan dan Metodologi (2025)</w:t>
      </w:r>
      <w:r w:rsidRPr="00792CCD">
        <w:rPr>
          <w:rFonts w:cs="Garamond"/>
          <w:szCs w:val="24"/>
          <w:lang w:val="en-ID"/>
        </w:rPr>
        <w:t>. Retrieved from publisher repository</w:t>
      </w:r>
    </w:p>
    <w:p w14:paraId="357F5D12" w14:textId="69199A35" w:rsidR="00792CCD" w:rsidRPr="00792CCD" w:rsidRDefault="00792CCD" w:rsidP="00792CCD">
      <w:pPr>
        <w:pBdr>
          <w:top w:val="nil"/>
          <w:left w:val="nil"/>
          <w:bottom w:val="nil"/>
          <w:right w:val="nil"/>
          <w:between w:val="nil"/>
        </w:pBdr>
        <w:spacing w:after="50"/>
        <w:ind w:left="720" w:hanging="720"/>
        <w:jc w:val="both"/>
        <w:rPr>
          <w:rFonts w:cs="Garamond"/>
          <w:szCs w:val="24"/>
          <w:lang w:val="en-ID"/>
        </w:rPr>
      </w:pPr>
      <w:r w:rsidRPr="00792CCD">
        <w:rPr>
          <w:rFonts w:cs="Garamond"/>
          <w:szCs w:val="24"/>
          <w:lang w:val="en-ID"/>
        </w:rPr>
        <w:t xml:space="preserve">Ramadhanti, R. N. (2022). E-module validation based on contextual teaching and learning in science learning materials. </w:t>
      </w:r>
      <w:r w:rsidRPr="00792CCD">
        <w:rPr>
          <w:rFonts w:cs="Garamond"/>
          <w:i/>
          <w:iCs/>
          <w:szCs w:val="24"/>
          <w:lang w:val="en-ID"/>
        </w:rPr>
        <w:t>Journal of Natural Science and Integration</w:t>
      </w:r>
      <w:r w:rsidRPr="00792CCD">
        <w:rPr>
          <w:rFonts w:cs="Garamond"/>
          <w:szCs w:val="24"/>
          <w:lang w:val="en-ID"/>
        </w:rPr>
        <w:t xml:space="preserve">. Retrieved from </w:t>
      </w:r>
      <w:hyperlink r:id="rId37" w:tgtFrame="_new" w:history="1">
        <w:r w:rsidRPr="00792CCD">
          <w:rPr>
            <w:rStyle w:val="Hyperlink"/>
            <w:rFonts w:cs="Garamond"/>
            <w:color w:val="auto"/>
            <w:szCs w:val="24"/>
            <w:lang w:val="en-ID"/>
          </w:rPr>
          <w:t>https://ejournal.uin-suska.ac.id/index.php/JNSI/article/view/16982</w:t>
        </w:r>
      </w:hyperlink>
    </w:p>
    <w:p w14:paraId="722244BE" w14:textId="163DC018" w:rsidR="00792CCD" w:rsidRPr="00792CCD" w:rsidRDefault="00792CCD" w:rsidP="00792CCD">
      <w:pPr>
        <w:pBdr>
          <w:top w:val="nil"/>
          <w:left w:val="nil"/>
          <w:bottom w:val="nil"/>
          <w:right w:val="nil"/>
          <w:between w:val="nil"/>
        </w:pBdr>
        <w:spacing w:after="50"/>
        <w:ind w:left="720" w:hanging="720"/>
        <w:jc w:val="both"/>
        <w:rPr>
          <w:rFonts w:cs="Garamond"/>
          <w:szCs w:val="24"/>
          <w:lang w:val="en-ID"/>
        </w:rPr>
      </w:pPr>
      <w:r w:rsidRPr="00792CCD">
        <w:rPr>
          <w:rFonts w:cs="Garamond"/>
          <w:szCs w:val="24"/>
          <w:lang w:val="en-ID"/>
        </w:rPr>
        <w:t xml:space="preserve">Ramadhanti, R. N., &amp; Azhar, (2022). E-Module Validation Based on Contextual Teaching and Learning for High School Optical Instruments. </w:t>
      </w:r>
      <w:r w:rsidRPr="00792CCD">
        <w:rPr>
          <w:rFonts w:cs="Garamond"/>
          <w:i/>
          <w:iCs/>
          <w:szCs w:val="24"/>
          <w:lang w:val="en-ID"/>
        </w:rPr>
        <w:t>Journal of Natural Science and Integration, 5</w:t>
      </w:r>
      <w:r w:rsidRPr="00792CCD">
        <w:rPr>
          <w:rFonts w:cs="Garamond"/>
          <w:szCs w:val="24"/>
          <w:lang w:val="en-ID"/>
        </w:rPr>
        <w:t xml:space="preserve">(2), 237–246. Retrieved from </w:t>
      </w:r>
      <w:hyperlink r:id="rId38" w:tgtFrame="_new" w:history="1">
        <w:r w:rsidRPr="00792CCD">
          <w:rPr>
            <w:rStyle w:val="Hyperlink"/>
            <w:rFonts w:cs="Garamond"/>
            <w:color w:val="auto"/>
            <w:szCs w:val="24"/>
            <w:lang w:val="en-ID"/>
          </w:rPr>
          <w:t>https://ejournal.uin-suska.ac.id/index.php/JNSI/article/download/16982/9021</w:t>
        </w:r>
      </w:hyperlink>
    </w:p>
    <w:p w14:paraId="27B4189F" w14:textId="59FF0E37" w:rsidR="00792CCD" w:rsidRPr="00792CCD" w:rsidRDefault="00792CCD" w:rsidP="00792CCD">
      <w:pPr>
        <w:pBdr>
          <w:top w:val="nil"/>
          <w:left w:val="nil"/>
          <w:bottom w:val="nil"/>
          <w:right w:val="nil"/>
          <w:between w:val="nil"/>
        </w:pBdr>
        <w:spacing w:after="50"/>
        <w:ind w:left="720" w:hanging="720"/>
        <w:jc w:val="both"/>
        <w:rPr>
          <w:rFonts w:cs="Garamond"/>
          <w:szCs w:val="24"/>
          <w:lang w:val="en-ID"/>
        </w:rPr>
      </w:pPr>
      <w:r w:rsidRPr="00792CCD">
        <w:rPr>
          <w:rFonts w:cs="Garamond"/>
          <w:szCs w:val="24"/>
          <w:lang w:val="en-ID"/>
        </w:rPr>
        <w:t xml:space="preserve">Rorimpandey, W. H. F., Kalengkongan, J., Dien, J. C., Lengkong, A. A., &amp; Horman, M. L. (2021). Kajian sistematis literatur tentang pengembangan media dan materi IPA interaktif di </w:t>
      </w:r>
      <w:r w:rsidRPr="00792CCD">
        <w:rPr>
          <w:rFonts w:cs="Garamond"/>
          <w:szCs w:val="24"/>
          <w:lang w:val="en-ID"/>
        </w:rPr>
        <w:lastRenderedPageBreak/>
        <w:t xml:space="preserve">sekolah dasar berbasis keterampilan abad 21. </w:t>
      </w:r>
      <w:r w:rsidRPr="00792CCD">
        <w:rPr>
          <w:rFonts w:cs="Garamond"/>
          <w:i/>
          <w:iCs/>
          <w:szCs w:val="24"/>
          <w:lang w:val="en-ID"/>
        </w:rPr>
        <w:t>Jurnal Pembelajaran dan Pengajaran Pendidikan Dasar</w:t>
      </w:r>
    </w:p>
    <w:p w14:paraId="43215F4F" w14:textId="28D14859" w:rsidR="00792CCD" w:rsidRPr="00792CCD" w:rsidRDefault="00792CCD" w:rsidP="00792CCD">
      <w:pPr>
        <w:pBdr>
          <w:top w:val="nil"/>
          <w:left w:val="nil"/>
          <w:bottom w:val="nil"/>
          <w:right w:val="nil"/>
          <w:between w:val="nil"/>
        </w:pBdr>
        <w:spacing w:after="50"/>
        <w:ind w:left="720" w:hanging="720"/>
        <w:jc w:val="both"/>
        <w:rPr>
          <w:rFonts w:cs="Garamond"/>
          <w:szCs w:val="24"/>
          <w:lang w:val="en-ID"/>
        </w:rPr>
      </w:pPr>
      <w:r w:rsidRPr="00792CCD">
        <w:rPr>
          <w:rFonts w:cs="Garamond"/>
          <w:szCs w:val="24"/>
          <w:lang w:val="en-ID"/>
        </w:rPr>
        <w:t xml:space="preserve">Salsabila, P. (2025). Development of interactive multimedia based on project-based learning to support science learning. </w:t>
      </w:r>
      <w:r w:rsidRPr="00792CCD">
        <w:rPr>
          <w:rFonts w:cs="Garamond"/>
          <w:i/>
          <w:iCs/>
          <w:szCs w:val="24"/>
          <w:lang w:val="en-ID"/>
        </w:rPr>
        <w:t>Journal of Natural Science and Integration, 8</w:t>
      </w:r>
      <w:r w:rsidRPr="00792CCD">
        <w:rPr>
          <w:rFonts w:cs="Garamond"/>
          <w:szCs w:val="24"/>
          <w:lang w:val="en-ID"/>
        </w:rPr>
        <w:t xml:space="preserve">(2), 245–257. Retrieved from </w:t>
      </w:r>
      <w:hyperlink r:id="rId39" w:tgtFrame="_new" w:history="1">
        <w:r w:rsidRPr="00792CCD">
          <w:rPr>
            <w:rStyle w:val="Hyperlink"/>
            <w:rFonts w:cs="Garamond"/>
            <w:color w:val="auto"/>
            <w:szCs w:val="24"/>
            <w:lang w:val="en-ID"/>
          </w:rPr>
          <w:t>https://ejournal.uin-suska.ac.id/index.php/JNSI/article/download/33047/13057</w:t>
        </w:r>
      </w:hyperlink>
    </w:p>
    <w:p w14:paraId="7252217A" w14:textId="7FD1352D" w:rsidR="00792CCD" w:rsidRPr="00792CCD" w:rsidRDefault="00792CCD" w:rsidP="00792CCD">
      <w:pPr>
        <w:pBdr>
          <w:top w:val="nil"/>
          <w:left w:val="nil"/>
          <w:bottom w:val="nil"/>
          <w:right w:val="nil"/>
          <w:between w:val="nil"/>
        </w:pBdr>
        <w:spacing w:after="50"/>
        <w:ind w:left="720" w:hanging="720"/>
        <w:jc w:val="both"/>
        <w:rPr>
          <w:rFonts w:cs="Garamond"/>
          <w:szCs w:val="24"/>
          <w:lang w:val="en-ID"/>
        </w:rPr>
      </w:pPr>
      <w:r w:rsidRPr="00792CCD">
        <w:rPr>
          <w:rFonts w:cs="Garamond"/>
          <w:szCs w:val="24"/>
          <w:lang w:val="en-ID"/>
        </w:rPr>
        <w:t xml:space="preserve">Se’ke, M. F. L. (2025). Pengembangan Bahan Ajar Berbasis E-Book Interaktif. </w:t>
      </w:r>
      <w:r w:rsidRPr="00792CCD">
        <w:rPr>
          <w:rFonts w:cs="Garamond"/>
          <w:i/>
          <w:iCs/>
          <w:szCs w:val="24"/>
          <w:lang w:val="en-ID"/>
        </w:rPr>
        <w:t>Jurnal Pendidikan dan Pengajaran (Unpas)</w:t>
      </w:r>
      <w:r w:rsidRPr="00792CCD">
        <w:rPr>
          <w:rFonts w:cs="Garamond"/>
          <w:szCs w:val="24"/>
          <w:lang w:val="en-ID"/>
        </w:rPr>
        <w:t xml:space="preserve">. Retrieved from </w:t>
      </w:r>
      <w:hyperlink r:id="rId40" w:tgtFrame="_new" w:history="1">
        <w:r w:rsidRPr="00792CCD">
          <w:rPr>
            <w:rStyle w:val="Hyperlink"/>
            <w:rFonts w:cs="Garamond"/>
            <w:color w:val="auto"/>
            <w:szCs w:val="24"/>
            <w:lang w:val="en-ID"/>
          </w:rPr>
          <w:t>https://journal.unpas.ac.id/index.php/pendas/article/view/32448</w:t>
        </w:r>
      </w:hyperlink>
    </w:p>
    <w:p w14:paraId="53DB45F9" w14:textId="17F1FE0E" w:rsidR="00792CCD" w:rsidRPr="00792CCD" w:rsidRDefault="00792CCD" w:rsidP="00792CCD">
      <w:pPr>
        <w:pBdr>
          <w:top w:val="nil"/>
          <w:left w:val="nil"/>
          <w:bottom w:val="nil"/>
          <w:right w:val="nil"/>
          <w:between w:val="nil"/>
        </w:pBdr>
        <w:spacing w:after="50"/>
        <w:ind w:left="720" w:hanging="720"/>
        <w:jc w:val="both"/>
        <w:rPr>
          <w:rFonts w:cs="Garamond"/>
          <w:szCs w:val="24"/>
          <w:lang w:val="en-ID"/>
        </w:rPr>
      </w:pPr>
      <w:r w:rsidRPr="00792CCD">
        <w:rPr>
          <w:rFonts w:cs="Garamond"/>
          <w:szCs w:val="24"/>
          <w:lang w:val="en-ID"/>
        </w:rPr>
        <w:t xml:space="preserve">Setyaedhi, H. S. (2024). Feasibility of e-learning textbooks of item analysis material to support learning assessment. </w:t>
      </w:r>
      <w:r w:rsidRPr="00792CCD">
        <w:rPr>
          <w:rFonts w:cs="Garamond"/>
          <w:i/>
          <w:iCs/>
          <w:szCs w:val="24"/>
          <w:lang w:val="en-ID"/>
        </w:rPr>
        <w:t>Jurnal Pendidikan E-Learning, 4</w:t>
      </w:r>
      <w:r w:rsidRPr="00792CCD">
        <w:rPr>
          <w:rFonts w:cs="Garamond"/>
          <w:szCs w:val="24"/>
          <w:lang w:val="en-ID"/>
        </w:rPr>
        <w:t xml:space="preserve">(1). Retrieved from </w:t>
      </w:r>
      <w:hyperlink r:id="rId41" w:tgtFrame="_new" w:history="1">
        <w:r w:rsidRPr="00792CCD">
          <w:rPr>
            <w:rStyle w:val="Hyperlink"/>
            <w:rFonts w:cs="Garamond"/>
            <w:color w:val="auto"/>
            <w:szCs w:val="24"/>
            <w:lang w:val="en-ID"/>
          </w:rPr>
          <w:t>https://ejournal.undiksha.ac.id/index.php/JEU/article/view/62084</w:t>
        </w:r>
      </w:hyperlink>
    </w:p>
    <w:p w14:paraId="1E1836A7" w14:textId="39AC188F" w:rsidR="00792CCD" w:rsidRPr="00792CCD" w:rsidRDefault="00792CCD" w:rsidP="00792CCD">
      <w:pPr>
        <w:pBdr>
          <w:top w:val="nil"/>
          <w:left w:val="nil"/>
          <w:bottom w:val="nil"/>
          <w:right w:val="nil"/>
          <w:between w:val="nil"/>
        </w:pBdr>
        <w:spacing w:after="50"/>
        <w:ind w:left="720" w:hanging="720"/>
        <w:jc w:val="both"/>
        <w:rPr>
          <w:rFonts w:cs="Garamond"/>
          <w:szCs w:val="24"/>
          <w:lang w:val="en-ID"/>
        </w:rPr>
      </w:pPr>
      <w:r w:rsidRPr="00792CCD">
        <w:rPr>
          <w:rFonts w:cs="Garamond"/>
          <w:szCs w:val="24"/>
          <w:lang w:val="en-ID"/>
        </w:rPr>
        <w:t xml:space="preserve">Sintiawati, R. (2021). Strategi Writing to Learn pada Pembelajaran IPA SMP untuk Meningkatkan Penguasaan Konsep dan Keterampilan Komunikasi Siswa. </w:t>
      </w:r>
      <w:r w:rsidRPr="00792CCD">
        <w:rPr>
          <w:rFonts w:cs="Garamond"/>
          <w:i/>
          <w:iCs/>
          <w:szCs w:val="24"/>
          <w:lang w:val="en-ID"/>
        </w:rPr>
        <w:t>Journal of Natural Science and Integration, 4</w:t>
      </w:r>
      <w:r w:rsidRPr="00792CCD">
        <w:rPr>
          <w:rFonts w:cs="Garamond"/>
          <w:szCs w:val="24"/>
          <w:lang w:val="en-ID"/>
        </w:rPr>
        <w:t xml:space="preserve">(1), 1–10. Retrieved from </w:t>
      </w:r>
      <w:hyperlink r:id="rId42" w:tgtFrame="_new" w:history="1">
        <w:r w:rsidRPr="00792CCD">
          <w:rPr>
            <w:rStyle w:val="Hyperlink"/>
            <w:rFonts w:cs="Garamond"/>
            <w:color w:val="auto"/>
            <w:szCs w:val="24"/>
            <w:lang w:val="en-ID"/>
          </w:rPr>
          <w:t>https://ejournal.uin-suska.ac.id/index.php/JNSI/article/download/9857/6282</w:t>
        </w:r>
      </w:hyperlink>
    </w:p>
    <w:p w14:paraId="21F56C4D" w14:textId="1A36E5A4" w:rsidR="00792CCD" w:rsidRPr="00792CCD" w:rsidRDefault="00792CCD" w:rsidP="00792CCD">
      <w:pPr>
        <w:pBdr>
          <w:top w:val="nil"/>
          <w:left w:val="nil"/>
          <w:bottom w:val="nil"/>
          <w:right w:val="nil"/>
          <w:between w:val="nil"/>
        </w:pBdr>
        <w:spacing w:after="50"/>
        <w:ind w:left="720" w:hanging="720"/>
        <w:jc w:val="both"/>
        <w:rPr>
          <w:rFonts w:cs="Garamond"/>
          <w:szCs w:val="24"/>
          <w:lang w:val="en-ID"/>
        </w:rPr>
      </w:pPr>
      <w:r w:rsidRPr="00792CCD">
        <w:rPr>
          <w:rFonts w:cs="Garamond"/>
          <w:szCs w:val="24"/>
          <w:lang w:val="en-ID"/>
        </w:rPr>
        <w:t xml:space="preserve">Sukini, S. (2019). Guided inquiry berbasis pendekatan saintifik dalam meningkatkan aktivitas belajar siswa. </w:t>
      </w:r>
      <w:r w:rsidRPr="00792CCD">
        <w:rPr>
          <w:rFonts w:cs="Garamond"/>
          <w:i/>
          <w:iCs/>
          <w:szCs w:val="24"/>
          <w:lang w:val="en-ID"/>
        </w:rPr>
        <w:t>Journal of Natural Science and Integration</w:t>
      </w:r>
      <w:r w:rsidRPr="00792CCD">
        <w:rPr>
          <w:rFonts w:cs="Garamond"/>
          <w:szCs w:val="24"/>
          <w:lang w:val="en-ID"/>
        </w:rPr>
        <w:t xml:space="preserve">, –(–), 1–15. Retrieved from </w:t>
      </w:r>
      <w:hyperlink r:id="rId43" w:tgtFrame="_new" w:history="1">
        <w:r w:rsidRPr="00792CCD">
          <w:rPr>
            <w:rStyle w:val="Hyperlink"/>
            <w:rFonts w:cs="Garamond"/>
            <w:color w:val="auto"/>
            <w:szCs w:val="24"/>
            <w:lang w:val="en-ID"/>
          </w:rPr>
          <w:t>https://ejournal.uin-suska.ac.id/index.php/JNSI/article/view/7118</w:t>
        </w:r>
      </w:hyperlink>
    </w:p>
    <w:p w14:paraId="5F489253" w14:textId="47148730" w:rsidR="00792CCD" w:rsidRPr="00792CCD" w:rsidRDefault="00792CCD" w:rsidP="00792CCD">
      <w:pPr>
        <w:pBdr>
          <w:top w:val="nil"/>
          <w:left w:val="nil"/>
          <w:bottom w:val="nil"/>
          <w:right w:val="nil"/>
          <w:between w:val="nil"/>
        </w:pBdr>
        <w:spacing w:after="50"/>
        <w:ind w:left="720" w:hanging="720"/>
        <w:jc w:val="both"/>
        <w:rPr>
          <w:rFonts w:cs="Garamond"/>
          <w:szCs w:val="24"/>
          <w:lang w:val="en-ID"/>
        </w:rPr>
      </w:pPr>
      <w:r w:rsidRPr="00792CCD">
        <w:rPr>
          <w:rFonts w:cs="Garamond"/>
          <w:szCs w:val="24"/>
          <w:lang w:val="en-ID"/>
        </w:rPr>
        <w:t xml:space="preserve">Wahyuning, R., &amp; Subandowo, M. (2022). Pengembangan media pembelajaran e-book untuk meningkatkan pengetahuan sains pada anak usia 4–5 tahun. </w:t>
      </w:r>
      <w:r w:rsidRPr="00792CCD">
        <w:rPr>
          <w:rFonts w:cs="Garamond"/>
          <w:i/>
          <w:iCs/>
          <w:szCs w:val="24"/>
          <w:lang w:val="en-ID"/>
        </w:rPr>
        <w:t>JIPI, 7</w:t>
      </w:r>
      <w:r w:rsidRPr="00792CCD">
        <w:rPr>
          <w:rFonts w:cs="Garamond"/>
          <w:szCs w:val="24"/>
          <w:lang w:val="en-ID"/>
        </w:rPr>
        <w:t xml:space="preserve">(2), 271–282. </w:t>
      </w:r>
      <w:hyperlink r:id="rId44" w:tgtFrame="_new" w:history="1">
        <w:r w:rsidRPr="00792CCD">
          <w:rPr>
            <w:rStyle w:val="Hyperlink"/>
            <w:rFonts w:cs="Garamond"/>
            <w:color w:val="auto"/>
            <w:szCs w:val="24"/>
            <w:lang w:val="en-ID"/>
          </w:rPr>
          <w:t>https://doi.org/10.29100/jipi.v7i2.2714</w:t>
        </w:r>
      </w:hyperlink>
    </w:p>
    <w:p w14:paraId="7E225782" w14:textId="799328A1" w:rsidR="00792CCD" w:rsidRPr="00792CCD" w:rsidRDefault="00792CCD" w:rsidP="00792CCD">
      <w:pPr>
        <w:pBdr>
          <w:top w:val="nil"/>
          <w:left w:val="nil"/>
          <w:bottom w:val="nil"/>
          <w:right w:val="nil"/>
          <w:between w:val="nil"/>
        </w:pBdr>
        <w:spacing w:after="50"/>
        <w:ind w:left="720" w:hanging="720"/>
        <w:jc w:val="both"/>
        <w:rPr>
          <w:rFonts w:cs="Garamond"/>
          <w:szCs w:val="24"/>
          <w:lang w:val="en-ID"/>
        </w:rPr>
      </w:pPr>
      <w:r w:rsidRPr="00792CCD">
        <w:rPr>
          <w:rFonts w:cs="Garamond"/>
          <w:szCs w:val="24"/>
          <w:lang w:val="en-ID"/>
        </w:rPr>
        <w:t xml:space="preserve">Wibisari, G. Z., &amp; Mulyani, P. K. (2023). Pengembangan bahan ajar IPA berbasis e-book sebagai media pembelajaran kelas V Sekolah Dasar. </w:t>
      </w:r>
      <w:r w:rsidRPr="00792CCD">
        <w:rPr>
          <w:rFonts w:cs="Garamond"/>
          <w:i/>
          <w:iCs/>
          <w:szCs w:val="24"/>
          <w:lang w:val="en-ID"/>
        </w:rPr>
        <w:t>Prima Magistra: Jurnal Ilmiah Kependidikan, 4</w:t>
      </w:r>
      <w:r w:rsidRPr="00792CCD">
        <w:rPr>
          <w:rFonts w:cs="Garamond"/>
          <w:szCs w:val="24"/>
          <w:lang w:val="en-ID"/>
        </w:rPr>
        <w:t xml:space="preserve">(4), 509–521. </w:t>
      </w:r>
      <w:hyperlink r:id="rId45" w:tgtFrame="_new" w:history="1">
        <w:r w:rsidRPr="00792CCD">
          <w:rPr>
            <w:rStyle w:val="Hyperlink"/>
            <w:rFonts w:cs="Garamond"/>
            <w:color w:val="auto"/>
            <w:szCs w:val="24"/>
            <w:lang w:val="en-ID"/>
          </w:rPr>
          <w:t>https://doi.org/10.37478/jpm.v4i4.3034</w:t>
        </w:r>
      </w:hyperlink>
    </w:p>
    <w:p w14:paraId="068422DF" w14:textId="1D8AB3C8" w:rsidR="00792CCD" w:rsidRPr="00792CCD" w:rsidRDefault="00792CCD" w:rsidP="00792CCD">
      <w:pPr>
        <w:pBdr>
          <w:top w:val="nil"/>
          <w:left w:val="nil"/>
          <w:bottom w:val="nil"/>
          <w:right w:val="nil"/>
          <w:between w:val="nil"/>
        </w:pBdr>
        <w:spacing w:after="50"/>
        <w:ind w:left="720" w:hanging="720"/>
        <w:jc w:val="both"/>
        <w:rPr>
          <w:rFonts w:cs="Garamond"/>
          <w:szCs w:val="24"/>
          <w:lang w:val="en-ID"/>
        </w:rPr>
      </w:pPr>
      <w:r w:rsidRPr="00792CCD">
        <w:rPr>
          <w:rFonts w:cs="Garamond"/>
          <w:szCs w:val="24"/>
          <w:lang w:val="en-ID"/>
        </w:rPr>
        <w:t xml:space="preserve">Wibowo, A. M. (2024). Critical thinking and collaboration skills on environmental awareness in science learning. </w:t>
      </w:r>
      <w:r w:rsidRPr="00792CCD">
        <w:rPr>
          <w:rFonts w:cs="Garamond"/>
          <w:i/>
          <w:iCs/>
          <w:szCs w:val="24"/>
          <w:lang w:val="en-ID"/>
        </w:rPr>
        <w:t>Journal of Primary Education and Innovation, 5</w:t>
      </w:r>
      <w:r w:rsidRPr="00792CCD">
        <w:rPr>
          <w:rFonts w:cs="Garamond"/>
          <w:szCs w:val="24"/>
          <w:lang w:val="en-ID"/>
        </w:rPr>
        <w:t>(1), 485–498. Retrieved from journal repository</w:t>
      </w:r>
    </w:p>
    <w:p w14:paraId="163A763E" w14:textId="6D1FCCE8" w:rsidR="00792CCD" w:rsidRPr="00792CCD" w:rsidRDefault="00792CCD" w:rsidP="00792CCD">
      <w:pPr>
        <w:pBdr>
          <w:top w:val="nil"/>
          <w:left w:val="nil"/>
          <w:bottom w:val="nil"/>
          <w:right w:val="nil"/>
          <w:between w:val="nil"/>
        </w:pBdr>
        <w:spacing w:after="50"/>
        <w:ind w:left="720" w:hanging="720"/>
        <w:jc w:val="both"/>
        <w:rPr>
          <w:rFonts w:cs="Garamond"/>
          <w:szCs w:val="24"/>
          <w:lang w:val="en-ID"/>
        </w:rPr>
      </w:pPr>
      <w:r w:rsidRPr="00792CCD">
        <w:rPr>
          <w:rFonts w:cs="Garamond"/>
          <w:szCs w:val="24"/>
          <w:lang w:val="en-ID"/>
        </w:rPr>
        <w:t xml:space="preserve">Wicaksono, I., Farros, M. H., Salleh, S. M., Chen, Y. C., &amp; Nuha, U. (2025). Development of contextual-based e-comic learning media to improve students' critical thinking skills in plantation areas. </w:t>
      </w:r>
      <w:r w:rsidRPr="00792CCD">
        <w:rPr>
          <w:rFonts w:cs="Garamond"/>
          <w:i/>
          <w:iCs/>
          <w:szCs w:val="24"/>
          <w:lang w:val="en-ID"/>
        </w:rPr>
        <w:t>JPPS: Jurnal Penelitian Pendidikan Sains, 14</w:t>
      </w:r>
      <w:r w:rsidRPr="00792CCD">
        <w:rPr>
          <w:rFonts w:cs="Garamond"/>
          <w:szCs w:val="24"/>
          <w:lang w:val="en-ID"/>
        </w:rPr>
        <w:t xml:space="preserve">(2), 80–107. </w:t>
      </w:r>
      <w:hyperlink r:id="rId46" w:tgtFrame="_new" w:history="1">
        <w:r w:rsidRPr="00792CCD">
          <w:rPr>
            <w:rStyle w:val="Hyperlink"/>
            <w:rFonts w:cs="Garamond"/>
            <w:color w:val="auto"/>
            <w:szCs w:val="24"/>
            <w:lang w:val="en-ID"/>
          </w:rPr>
          <w:t>https://doi.org/10.26740/jpps.v14n2.p80-107</w:t>
        </w:r>
      </w:hyperlink>
    </w:p>
    <w:p w14:paraId="5BD6E8F6" w14:textId="7804C488" w:rsidR="00792CCD" w:rsidRPr="00792CCD" w:rsidRDefault="00792CCD" w:rsidP="00792CCD">
      <w:pPr>
        <w:pBdr>
          <w:top w:val="nil"/>
          <w:left w:val="nil"/>
          <w:bottom w:val="nil"/>
          <w:right w:val="nil"/>
          <w:between w:val="nil"/>
        </w:pBdr>
        <w:spacing w:after="50"/>
        <w:ind w:left="720" w:hanging="720"/>
        <w:jc w:val="both"/>
        <w:rPr>
          <w:rFonts w:cs="Garamond"/>
          <w:szCs w:val="24"/>
          <w:lang w:val="en-ID"/>
        </w:rPr>
      </w:pPr>
      <w:r w:rsidRPr="00792CCD">
        <w:rPr>
          <w:rFonts w:cs="Garamond"/>
          <w:szCs w:val="24"/>
          <w:lang w:val="en-ID"/>
        </w:rPr>
        <w:t xml:space="preserve">Yudiyanto, Y. (2024). Development of Video Learning for Conservation (Way Kambas) to Increase Motivation and Awareness. </w:t>
      </w:r>
      <w:r w:rsidRPr="00792CCD">
        <w:rPr>
          <w:rFonts w:cs="Garamond"/>
          <w:i/>
          <w:iCs/>
          <w:szCs w:val="24"/>
          <w:lang w:val="en-ID"/>
        </w:rPr>
        <w:t>Journal of Natural Science and Integration</w:t>
      </w:r>
      <w:r w:rsidRPr="00792CCD">
        <w:rPr>
          <w:rFonts w:cs="Garamond"/>
          <w:szCs w:val="24"/>
          <w:lang w:val="en-ID"/>
        </w:rPr>
        <w:t xml:space="preserve">. Retrieved from </w:t>
      </w:r>
      <w:hyperlink r:id="rId47" w:tgtFrame="_new" w:history="1">
        <w:r w:rsidRPr="00792CCD">
          <w:rPr>
            <w:rStyle w:val="Hyperlink"/>
            <w:rFonts w:cs="Garamond"/>
            <w:color w:val="auto"/>
            <w:szCs w:val="24"/>
            <w:lang w:val="en-ID"/>
          </w:rPr>
          <w:t>https://ejournal.uin-suska.ac.id/index.php/JNSI/article/view/8959</w:t>
        </w:r>
      </w:hyperlink>
    </w:p>
    <w:p w14:paraId="5EB4074C" w14:textId="69F4971B" w:rsidR="00792CCD" w:rsidRPr="00792CCD" w:rsidRDefault="00792CCD" w:rsidP="00792CCD">
      <w:pPr>
        <w:pBdr>
          <w:top w:val="nil"/>
          <w:left w:val="nil"/>
          <w:bottom w:val="nil"/>
          <w:right w:val="nil"/>
          <w:between w:val="nil"/>
        </w:pBdr>
        <w:spacing w:after="50"/>
        <w:ind w:left="720" w:hanging="720"/>
        <w:jc w:val="both"/>
        <w:rPr>
          <w:rFonts w:cs="Garamond"/>
          <w:szCs w:val="24"/>
          <w:lang w:val="en-ID"/>
        </w:rPr>
      </w:pPr>
      <w:r w:rsidRPr="00792CCD">
        <w:rPr>
          <w:rFonts w:cs="Garamond"/>
          <w:szCs w:val="24"/>
          <w:lang w:val="en-ID"/>
        </w:rPr>
        <w:t xml:space="preserve">Yusmar, &amp; Fadilah. (2023). Analisis keterkaitan konsep dan konteks dalam pembelajaran IPA SMP. </w:t>
      </w:r>
      <w:r w:rsidRPr="00792CCD">
        <w:rPr>
          <w:rFonts w:cs="Garamond"/>
          <w:i/>
          <w:iCs/>
          <w:szCs w:val="24"/>
          <w:lang w:val="en-ID"/>
        </w:rPr>
        <w:t>Jurnal Pendidikan IPA Nasional, 2</w:t>
      </w:r>
      <w:r w:rsidRPr="00792CCD">
        <w:rPr>
          <w:rFonts w:cs="Garamond"/>
          <w:szCs w:val="24"/>
          <w:lang w:val="en-ID"/>
        </w:rPr>
        <w:t>(1), 55–70. Retrieved from journal site</w:t>
      </w:r>
    </w:p>
    <w:p w14:paraId="1606DE1C" w14:textId="63655461" w:rsidR="00474878" w:rsidRPr="008F627F" w:rsidRDefault="00792CCD" w:rsidP="008F627F">
      <w:pPr>
        <w:pBdr>
          <w:top w:val="nil"/>
          <w:left w:val="nil"/>
          <w:bottom w:val="nil"/>
          <w:right w:val="nil"/>
          <w:between w:val="nil"/>
        </w:pBdr>
        <w:spacing w:after="50"/>
        <w:ind w:left="720" w:hanging="720"/>
        <w:jc w:val="both"/>
        <w:rPr>
          <w:rFonts w:cs="Garamond"/>
          <w:szCs w:val="24"/>
          <w:lang w:val="en-ID"/>
        </w:rPr>
      </w:pPr>
      <w:r w:rsidRPr="00792CCD">
        <w:rPr>
          <w:rFonts w:cs="Garamond"/>
          <w:szCs w:val="24"/>
          <w:lang w:val="en-ID"/>
        </w:rPr>
        <w:t xml:space="preserve">Rahmawati, L. (2024). Enhancing junior high school students' learning outcomes in ecology and biodiversity using PBL integrated with CRT. </w:t>
      </w:r>
      <w:r w:rsidRPr="00792CCD">
        <w:rPr>
          <w:rFonts w:cs="Garamond"/>
          <w:i/>
          <w:iCs/>
          <w:szCs w:val="24"/>
          <w:lang w:val="en-ID"/>
        </w:rPr>
        <w:t>Asimilasi, –(–), 1–18</w:t>
      </w:r>
      <w:r w:rsidRPr="00792CCD">
        <w:rPr>
          <w:rFonts w:cs="Garamond"/>
          <w:szCs w:val="24"/>
          <w:lang w:val="en-ID"/>
        </w:rPr>
        <w:t xml:space="preserve">. Retrieved from </w:t>
      </w:r>
      <w:hyperlink r:id="rId48" w:tgtFrame="_new" w:history="1">
        <w:r w:rsidRPr="00792CCD">
          <w:rPr>
            <w:rStyle w:val="Hyperlink"/>
            <w:rFonts w:cs="Garamond"/>
            <w:color w:val="auto"/>
            <w:szCs w:val="24"/>
            <w:lang w:val="en-ID"/>
          </w:rPr>
          <w:t>https://ejournal.upi.edu/index.php/asimilasi/article/view/81384</w:t>
        </w:r>
      </w:hyperlink>
    </w:p>
    <w:sectPr w:rsidR="00474878" w:rsidRPr="008F627F">
      <w:headerReference w:type="even" r:id="rId49"/>
      <w:headerReference w:type="default" r:id="rId50"/>
      <w:footerReference w:type="even" r:id="rId51"/>
      <w:footerReference w:type="default" r:id="rId52"/>
      <w:footerReference w:type="first" r:id="rId53"/>
      <w:pgSz w:w="11907" w:h="16840"/>
      <w:pgMar w:top="1418" w:right="1418" w:bottom="1418" w:left="141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E9523B" w14:textId="77777777" w:rsidR="00AE2EA9" w:rsidRDefault="00AE2EA9">
      <w:r>
        <w:separator/>
      </w:r>
    </w:p>
  </w:endnote>
  <w:endnote w:type="continuationSeparator" w:id="0">
    <w:p w14:paraId="108CC305" w14:textId="77777777" w:rsidR="00AE2EA9" w:rsidRDefault="00AE2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1" w:fontKey="{4BF830B4-5617-47D3-B4A2-F53CF05D922B}"/>
    <w:embedBold r:id="rId2" w:fontKey="{E797EDAA-3ABA-45E8-9512-2C9E78B6F185}"/>
    <w:embedItalic r:id="rId3" w:fontKey="{3FC16711-1916-4D72-80EF-0C57D80B7244}"/>
    <w:embedBoldItalic r:id="rId4" w:fontKey="{FE0C2DC1-5D4F-405E-9EBB-4920889E1371}"/>
  </w:font>
  <w:font w:name="Cambria">
    <w:panose1 w:val="02040503050406030204"/>
    <w:charset w:val="00"/>
    <w:family w:val="roman"/>
    <w:pitch w:val="variable"/>
    <w:sig w:usb0="E00006FF" w:usb1="420024FF" w:usb2="02000000" w:usb3="00000000" w:csb0="0000019F" w:csb1="00000000"/>
    <w:embedRegular r:id="rId5" w:fontKey="{85B477DB-CF28-4624-82BC-13EA7CCB54B9}"/>
    <w:embedBoldItalic r:id="rId6" w:fontKey="{54A5980E-6840-458C-9356-5EA587979B63}"/>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E9407E38-4233-4780-A0BB-4666B8E98617}"/>
  </w:font>
  <w:font w:name="Calibri">
    <w:panose1 w:val="020F0502020204030204"/>
    <w:charset w:val="00"/>
    <w:family w:val="swiss"/>
    <w:pitch w:val="variable"/>
    <w:sig w:usb0="E4002EFF" w:usb1="C200247B" w:usb2="00000009" w:usb3="00000000" w:csb0="000001FF" w:csb1="00000000"/>
    <w:embedRegular r:id="rId8" w:fontKey="{080B98F2-A818-412F-8DEC-768649F190ED}"/>
    <w:embedBold r:id="rId9" w:fontKey="{4D67D684-CD3D-4433-AD3B-056AE63D0990}"/>
    <w:embedBoldItalic r:id="rId10" w:fontKey="{CBA43D9F-191D-4A4F-8D95-CCBE00022EF5}"/>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11" w:fontKey="{8B0E5FB6-4E40-4D57-A52F-CA65E1C6498D}"/>
    <w:embedItalic r:id="rId12" w:fontKey="{A94023E4-0D33-40F4-9EA6-23042F080CA7}"/>
  </w:font>
  <w:font w:name="Cambria Math">
    <w:panose1 w:val="02040503050406030204"/>
    <w:charset w:val="00"/>
    <w:family w:val="roman"/>
    <w:pitch w:val="variable"/>
    <w:sig w:usb0="E00006FF" w:usb1="420024FF" w:usb2="02000000" w:usb3="00000000" w:csb0="0000019F" w:csb1="00000000"/>
    <w:embedRegular r:id="rId13" w:fontKey="{FB17DBC8-52F2-4141-AF81-97AFFC28E352}"/>
    <w:embedItalic r:id="rId14" w:fontKey="{C4DB138E-C1A3-481A-8BA0-EB159E78A9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B10F" w14:textId="77777777" w:rsidR="00474878" w:rsidRDefault="00000000">
    <w:pPr>
      <w:pBdr>
        <w:top w:val="nil"/>
        <w:left w:val="nil"/>
        <w:bottom w:val="nil"/>
        <w:right w:val="nil"/>
        <w:between w:val="nil"/>
      </w:pBdr>
      <w:tabs>
        <w:tab w:val="center" w:pos="4680"/>
        <w:tab w:val="right" w:pos="9360"/>
        <w:tab w:val="left" w:pos="0"/>
        <w:tab w:val="right" w:pos="9072"/>
      </w:tabs>
      <w:ind w:firstLine="0"/>
      <w:rPr>
        <w:rFonts w:cs="Garamond"/>
        <w:color w:val="000000"/>
        <w:sz w:val="22"/>
      </w:rPr>
    </w:pPr>
    <w:r>
      <w:rPr>
        <w:rFonts w:cs="Garamond"/>
        <w:color w:val="000000"/>
        <w:szCs w:val="24"/>
      </w:rPr>
      <w:fldChar w:fldCharType="begin"/>
    </w:r>
    <w:r>
      <w:rPr>
        <w:rFonts w:cs="Garamond"/>
        <w:color w:val="000000"/>
        <w:szCs w:val="24"/>
      </w:rPr>
      <w:instrText>PAGE</w:instrText>
    </w:r>
    <w:r>
      <w:rPr>
        <w:rFonts w:cs="Garamond"/>
        <w:color w:val="000000"/>
        <w:szCs w:val="24"/>
      </w:rPr>
      <w:fldChar w:fldCharType="separate"/>
    </w:r>
    <w:r w:rsidR="00E44669">
      <w:rPr>
        <w:rFonts w:cs="Garamond"/>
        <w:noProof/>
        <w:color w:val="000000"/>
        <w:szCs w:val="24"/>
      </w:rPr>
      <w:t>2</w:t>
    </w:r>
    <w:r>
      <w:rPr>
        <w:rFonts w:cs="Garamond"/>
        <w:color w:val="000000"/>
        <w:szCs w:val="24"/>
      </w:rPr>
      <w:fldChar w:fldCharType="end"/>
    </w:r>
    <w:r>
      <w:rPr>
        <w:rFonts w:cs="Garamond"/>
        <w:color w:val="000000"/>
        <w:szCs w:val="24"/>
      </w:rPr>
      <w:t xml:space="preserve"> </w:t>
    </w:r>
    <w:r>
      <w:rPr>
        <w:rFonts w:cs="Garamond"/>
        <w:color w:val="000000"/>
        <w:sz w:val="22"/>
      </w:rPr>
      <w:t xml:space="preserve"> |</w:t>
    </w:r>
    <w:r>
      <w:rPr>
        <w:rFonts w:cs="Garamond"/>
        <w:color w:val="000000"/>
        <w:sz w:val="22"/>
      </w:rPr>
      <w:tab/>
    </w:r>
    <w:r>
      <w:rPr>
        <w:rFonts w:cs="Garamond"/>
        <w:color w:val="000000"/>
        <w:sz w:val="20"/>
        <w:szCs w:val="20"/>
      </w:rPr>
      <w:t xml:space="preserve"> Journal of Natural Science and Integration, Vol. 2, No. 2, October 2019, pp 1-3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6D9A5" w14:textId="47F3826D" w:rsidR="00474878" w:rsidRDefault="00000000">
    <w:pPr>
      <w:pBdr>
        <w:top w:val="nil"/>
        <w:left w:val="nil"/>
        <w:bottom w:val="nil"/>
        <w:right w:val="nil"/>
        <w:between w:val="nil"/>
      </w:pBdr>
      <w:tabs>
        <w:tab w:val="center" w:pos="4680"/>
        <w:tab w:val="right" w:pos="9360"/>
        <w:tab w:val="left" w:pos="0"/>
        <w:tab w:val="center" w:pos="3402"/>
        <w:tab w:val="right" w:pos="9072"/>
      </w:tabs>
      <w:ind w:firstLine="0"/>
      <w:jc w:val="both"/>
      <w:rPr>
        <w:rFonts w:cs="Garamond"/>
        <w:color w:val="000000"/>
        <w:sz w:val="20"/>
        <w:szCs w:val="20"/>
      </w:rPr>
    </w:pPr>
    <w:r>
      <w:rPr>
        <w:rFonts w:cs="Garamond"/>
        <w:color w:val="000000"/>
        <w:sz w:val="20"/>
        <w:szCs w:val="20"/>
      </w:rPr>
      <w:t>Journal of Natural Science and Integration, Vol. 2, No. 2, October 2019, pp 1-3</w:t>
    </w:r>
    <w:r>
      <w:rPr>
        <w:rFonts w:cs="Garamond"/>
        <w:i/>
        <w:color w:val="000000"/>
        <w:sz w:val="22"/>
      </w:rPr>
      <w:t xml:space="preserve"> </w:t>
    </w:r>
    <w:r>
      <w:rPr>
        <w:rFonts w:cs="Garamond"/>
        <w:color w:val="000000"/>
        <w:sz w:val="22"/>
      </w:rPr>
      <w:t xml:space="preserve"> </w:t>
    </w:r>
    <w:r>
      <w:rPr>
        <w:rFonts w:cs="Garamond"/>
        <w:color w:val="000000"/>
        <w:sz w:val="22"/>
      </w:rPr>
      <w:tab/>
      <w:t xml:space="preserve">| </w:t>
    </w:r>
    <w:r>
      <w:rPr>
        <w:rFonts w:cs="Garamond"/>
        <w:color w:val="000000"/>
        <w:szCs w:val="24"/>
      </w:rPr>
      <w:t xml:space="preserve"> </w:t>
    </w:r>
    <w:r>
      <w:rPr>
        <w:rFonts w:cs="Garamond"/>
        <w:color w:val="000000"/>
        <w:szCs w:val="24"/>
      </w:rPr>
      <w:fldChar w:fldCharType="begin"/>
    </w:r>
    <w:r>
      <w:rPr>
        <w:rFonts w:cs="Garamond"/>
        <w:color w:val="000000"/>
        <w:szCs w:val="24"/>
      </w:rPr>
      <w:instrText>PAGE</w:instrText>
    </w:r>
    <w:r>
      <w:rPr>
        <w:rFonts w:cs="Garamond"/>
        <w:color w:val="000000"/>
        <w:szCs w:val="24"/>
      </w:rPr>
      <w:fldChar w:fldCharType="separate"/>
    </w:r>
    <w:r w:rsidR="00E44669">
      <w:rPr>
        <w:rFonts w:cs="Garamond"/>
        <w:noProof/>
        <w:color w:val="000000"/>
        <w:szCs w:val="24"/>
      </w:rPr>
      <w:t>3</w:t>
    </w:r>
    <w:r>
      <w:rPr>
        <w:rFonts w:cs="Garamond"/>
        <w:color w:val="000000"/>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A9A8E" w14:textId="77777777" w:rsidR="00474878" w:rsidRDefault="00000000">
    <w:pPr>
      <w:pBdr>
        <w:top w:val="nil"/>
        <w:left w:val="nil"/>
        <w:bottom w:val="nil"/>
        <w:right w:val="nil"/>
        <w:between w:val="nil"/>
      </w:pBdr>
      <w:tabs>
        <w:tab w:val="center" w:pos="4680"/>
        <w:tab w:val="right" w:pos="9360"/>
        <w:tab w:val="left" w:pos="0"/>
        <w:tab w:val="center" w:pos="3402"/>
        <w:tab w:val="right" w:pos="9072"/>
      </w:tabs>
      <w:ind w:firstLine="0"/>
      <w:jc w:val="both"/>
      <w:rPr>
        <w:rFonts w:cs="Garamond"/>
        <w:color w:val="000000"/>
        <w:sz w:val="20"/>
        <w:szCs w:val="20"/>
      </w:rPr>
    </w:pPr>
    <w:r>
      <w:rPr>
        <w:rFonts w:cs="Garamond"/>
        <w:color w:val="000000"/>
        <w:sz w:val="20"/>
        <w:szCs w:val="20"/>
      </w:rPr>
      <w:t>Journal of Natural Science and Integration, Vol. 2, No. 2, October 2019, pp 1-3</w:t>
    </w:r>
    <w:r>
      <w:rPr>
        <w:rFonts w:cs="Garamond"/>
        <w:i/>
        <w:color w:val="000000"/>
        <w:sz w:val="22"/>
      </w:rPr>
      <w:t xml:space="preserve"> </w:t>
    </w:r>
    <w:r>
      <w:rPr>
        <w:rFonts w:cs="Garamond"/>
        <w:color w:val="000000"/>
        <w:sz w:val="22"/>
      </w:rPr>
      <w:t xml:space="preserve"> </w:t>
    </w:r>
    <w:r>
      <w:rPr>
        <w:rFonts w:cs="Garamond"/>
        <w:color w:val="000000"/>
        <w:sz w:val="22"/>
      </w:rPr>
      <w:tab/>
      <w:t xml:space="preserve">|  </w:t>
    </w:r>
    <w:r>
      <w:rPr>
        <w:rFonts w:cs="Garamond"/>
        <w:color w:val="000000"/>
        <w:szCs w:val="24"/>
      </w:rPr>
      <w:fldChar w:fldCharType="begin"/>
    </w:r>
    <w:r>
      <w:rPr>
        <w:rFonts w:cs="Garamond"/>
        <w:color w:val="000000"/>
        <w:szCs w:val="24"/>
      </w:rPr>
      <w:instrText>PAGE</w:instrText>
    </w:r>
    <w:r>
      <w:rPr>
        <w:rFonts w:cs="Garamond"/>
        <w:color w:val="000000"/>
        <w:szCs w:val="24"/>
      </w:rPr>
      <w:fldChar w:fldCharType="separate"/>
    </w:r>
    <w:r w:rsidR="00E44669">
      <w:rPr>
        <w:rFonts w:cs="Garamond"/>
        <w:noProof/>
        <w:color w:val="000000"/>
        <w:szCs w:val="24"/>
      </w:rPr>
      <w:t>1</w:t>
    </w:r>
    <w:r>
      <w:rPr>
        <w:rFonts w:cs="Garamond"/>
        <w:color w:val="000000"/>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B214F" w14:textId="77777777" w:rsidR="00AE2EA9" w:rsidRDefault="00AE2EA9">
      <w:r>
        <w:separator/>
      </w:r>
    </w:p>
  </w:footnote>
  <w:footnote w:type="continuationSeparator" w:id="0">
    <w:p w14:paraId="307ED30D" w14:textId="77777777" w:rsidR="00AE2EA9" w:rsidRDefault="00AE2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5410D" w14:textId="77777777" w:rsidR="00474878" w:rsidRDefault="00000000">
    <w:pPr>
      <w:pBdr>
        <w:top w:val="nil"/>
        <w:left w:val="nil"/>
        <w:bottom w:val="nil"/>
        <w:right w:val="nil"/>
        <w:between w:val="nil"/>
      </w:pBdr>
      <w:tabs>
        <w:tab w:val="center" w:pos="4680"/>
        <w:tab w:val="right" w:pos="9360"/>
      </w:tabs>
      <w:ind w:firstLine="0"/>
      <w:rPr>
        <w:rFonts w:cs="Garamond"/>
        <w:i/>
        <w:color w:val="000000"/>
        <w:sz w:val="20"/>
        <w:szCs w:val="20"/>
      </w:rPr>
    </w:pPr>
    <w:r>
      <w:rPr>
        <w:rFonts w:cs="Garamond"/>
        <w:i/>
        <w:color w:val="000000"/>
        <w:sz w:val="20"/>
        <w:szCs w:val="20"/>
      </w:rPr>
      <w:t>First Author, Second Author, Third Author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95957" w14:textId="77777777" w:rsidR="00474878" w:rsidRDefault="00000000">
    <w:pPr>
      <w:pBdr>
        <w:top w:val="nil"/>
        <w:left w:val="nil"/>
        <w:bottom w:val="nil"/>
        <w:right w:val="nil"/>
        <w:between w:val="nil"/>
      </w:pBdr>
      <w:tabs>
        <w:tab w:val="center" w:pos="4680"/>
        <w:tab w:val="right" w:pos="9360"/>
      </w:tabs>
      <w:ind w:firstLine="0"/>
      <w:jc w:val="right"/>
      <w:rPr>
        <w:rFonts w:cs="Garamond"/>
        <w:i/>
        <w:color w:val="000000"/>
        <w:sz w:val="20"/>
        <w:szCs w:val="20"/>
      </w:rPr>
    </w:pPr>
    <w:r>
      <w:rPr>
        <w:rFonts w:cs="Garamond"/>
        <w:i/>
        <w:color w:val="000000"/>
        <w:sz w:val="20"/>
        <w:szCs w:val="20"/>
      </w:rPr>
      <w:t xml:space="preserve"> The Title of Articles in English Should Describe The Main Content of Manuscripts, be Informative, Concise, and not too Wordy (12-15 words only), and does not Contain Formulas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A6E48"/>
    <w:multiLevelType w:val="hybridMultilevel"/>
    <w:tmpl w:val="2BEA1CC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2C4C16A3"/>
    <w:multiLevelType w:val="hybridMultilevel"/>
    <w:tmpl w:val="A6B8886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2CED4B21"/>
    <w:multiLevelType w:val="hybridMultilevel"/>
    <w:tmpl w:val="5B589CDC"/>
    <w:lvl w:ilvl="0" w:tplc="3809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49B72C91"/>
    <w:multiLevelType w:val="multilevel"/>
    <w:tmpl w:val="CD607456"/>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4A7665F9"/>
    <w:multiLevelType w:val="hybridMultilevel"/>
    <w:tmpl w:val="A4CE17D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4C977B78"/>
    <w:multiLevelType w:val="multilevel"/>
    <w:tmpl w:val="0540D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B525CD"/>
    <w:multiLevelType w:val="hybridMultilevel"/>
    <w:tmpl w:val="A24CB8E6"/>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num w:numId="1" w16cid:durableId="1051464536">
    <w:abstractNumId w:val="3"/>
  </w:num>
  <w:num w:numId="2" w16cid:durableId="186526199">
    <w:abstractNumId w:val="1"/>
  </w:num>
  <w:num w:numId="3" w16cid:durableId="1063679602">
    <w:abstractNumId w:val="5"/>
  </w:num>
  <w:num w:numId="4" w16cid:durableId="600913745">
    <w:abstractNumId w:val="6"/>
  </w:num>
  <w:num w:numId="5" w16cid:durableId="1859544768">
    <w:abstractNumId w:val="2"/>
  </w:num>
  <w:num w:numId="6" w16cid:durableId="811215417">
    <w:abstractNumId w:val="0"/>
  </w:num>
  <w:num w:numId="7" w16cid:durableId="12544383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878"/>
    <w:rsid w:val="00012D65"/>
    <w:rsid w:val="000134F4"/>
    <w:rsid w:val="000A4E94"/>
    <w:rsid w:val="0014412F"/>
    <w:rsid w:val="001C3C0F"/>
    <w:rsid w:val="00231C96"/>
    <w:rsid w:val="003A15E7"/>
    <w:rsid w:val="003D3695"/>
    <w:rsid w:val="00400E19"/>
    <w:rsid w:val="00415583"/>
    <w:rsid w:val="00436E6A"/>
    <w:rsid w:val="00474878"/>
    <w:rsid w:val="0057002D"/>
    <w:rsid w:val="005F1E4C"/>
    <w:rsid w:val="006A1C5A"/>
    <w:rsid w:val="006A61C8"/>
    <w:rsid w:val="007639C0"/>
    <w:rsid w:val="00785D3E"/>
    <w:rsid w:val="00792CCD"/>
    <w:rsid w:val="0080658B"/>
    <w:rsid w:val="0089751E"/>
    <w:rsid w:val="008B6B49"/>
    <w:rsid w:val="008E368A"/>
    <w:rsid w:val="008F627F"/>
    <w:rsid w:val="00953C24"/>
    <w:rsid w:val="0095570C"/>
    <w:rsid w:val="00A05097"/>
    <w:rsid w:val="00A94D02"/>
    <w:rsid w:val="00A97FB7"/>
    <w:rsid w:val="00AE2EA9"/>
    <w:rsid w:val="00B111D1"/>
    <w:rsid w:val="00B60A02"/>
    <w:rsid w:val="00B95A10"/>
    <w:rsid w:val="00BB45C7"/>
    <w:rsid w:val="00BD1315"/>
    <w:rsid w:val="00BF3BA1"/>
    <w:rsid w:val="00CB187A"/>
    <w:rsid w:val="00E06C49"/>
    <w:rsid w:val="00E32E77"/>
    <w:rsid w:val="00E44669"/>
    <w:rsid w:val="00E835B8"/>
    <w:rsid w:val="00EC0FD3"/>
    <w:rsid w:val="00EC1D54"/>
    <w:rsid w:val="00FA035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43EA0"/>
  <w15:docId w15:val="{2781DBAB-9422-47BE-9A03-7C185068A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ramond" w:eastAsia="Garamond" w:hAnsi="Garamond" w:cs="Garamond"/>
        <w:sz w:val="24"/>
        <w:szCs w:val="24"/>
        <w:lang w:val="id-ID" w:eastAsia="en-ID" w:bidi="ar-SA"/>
      </w:rPr>
    </w:rPrDefault>
    <w:pPrDefault>
      <w:pPr>
        <w:ind w:firstLine="56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3BA1"/>
    <w:rPr>
      <w:rFonts w:cs="Times New Roman"/>
      <w:szCs w:val="22"/>
      <w:lang w:val="en-US" w:eastAsia="en-US"/>
    </w:rPr>
  </w:style>
  <w:style w:type="paragraph" w:styleId="Heading1">
    <w:name w:val="heading 1"/>
    <w:basedOn w:val="Normal"/>
    <w:next w:val="Normal"/>
    <w:link w:val="Heading1Char"/>
    <w:uiPriority w:val="9"/>
    <w:qFormat/>
    <w:rsid w:val="005F5C3C"/>
    <w:pPr>
      <w:keepNext/>
      <w:spacing w:before="480" w:after="120"/>
      <w:ind w:firstLine="0"/>
      <w:outlineLvl w:val="0"/>
    </w:pPr>
    <w:rPr>
      <w:b/>
      <w:bCs/>
      <w:caps/>
      <w:kern w:val="32"/>
      <w:szCs w:val="32"/>
    </w:rPr>
  </w:style>
  <w:style w:type="paragraph" w:styleId="Heading2">
    <w:name w:val="heading 2"/>
    <w:basedOn w:val="Normal"/>
    <w:next w:val="Normal"/>
    <w:link w:val="Heading2Char"/>
    <w:uiPriority w:val="9"/>
    <w:unhideWhenUsed/>
    <w:qFormat/>
    <w:rsid w:val="00C940F0"/>
    <w:pPr>
      <w:keepNext/>
      <w:keepLines/>
      <w:spacing w:before="240" w:after="120"/>
      <w:ind w:firstLine="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940F0"/>
    <w:pPr>
      <w:keepNext/>
      <w:keepLines/>
      <w:spacing w:before="240" w:after="120"/>
      <w:ind w:firstLine="0"/>
      <w:outlineLvl w:val="2"/>
    </w:pPr>
    <w:rPr>
      <w:rFonts w:eastAsiaTheme="majorEastAsia" w:cstheme="majorBidi"/>
      <w:bCs/>
      <w:i/>
    </w:rPr>
  </w:style>
  <w:style w:type="paragraph" w:styleId="Heading4">
    <w:name w:val="heading 4"/>
    <w:basedOn w:val="Normal"/>
    <w:next w:val="Normal"/>
    <w:link w:val="Heading4Char"/>
    <w:uiPriority w:val="9"/>
    <w:semiHidden/>
    <w:unhideWhenUsed/>
    <w:qFormat/>
    <w:rsid w:val="001E59F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7716B"/>
    <w:pPr>
      <w:spacing w:after="300"/>
      <w:ind w:firstLine="0"/>
      <w:contextualSpacing/>
      <w:jc w:val="both"/>
    </w:pPr>
    <w:rPr>
      <w:rFonts w:eastAsiaTheme="majorEastAsia" w:cstheme="majorBidi"/>
      <w:b/>
      <w:spacing w:val="5"/>
      <w:kern w:val="28"/>
      <w:sz w:val="32"/>
      <w:szCs w:val="52"/>
    </w:rPr>
  </w:style>
  <w:style w:type="paragraph" w:styleId="ListParagraph">
    <w:name w:val="List Paragraph"/>
    <w:aliases w:val="Body of text,List Paragraph1,Body of text+1,Body of text+2,Body of text+3,List Paragraph11"/>
    <w:basedOn w:val="Normal"/>
    <w:link w:val="ListParagraphChar"/>
    <w:uiPriority w:val="34"/>
    <w:qFormat/>
    <w:rsid w:val="00257BA8"/>
    <w:pPr>
      <w:numPr>
        <w:numId w:val="1"/>
      </w:numPr>
      <w:ind w:left="357" w:hanging="357"/>
      <w:contextualSpacing/>
    </w:pPr>
  </w:style>
  <w:style w:type="paragraph" w:customStyle="1" w:styleId="Default">
    <w:name w:val="Default"/>
    <w:rsid w:val="00700A34"/>
    <w:pPr>
      <w:autoSpaceDE w:val="0"/>
      <w:autoSpaceDN w:val="0"/>
      <w:adjustRightInd w:val="0"/>
    </w:pPr>
    <w:rPr>
      <w:rFonts w:ascii="Arial" w:hAnsi="Arial" w:cs="Arial"/>
      <w:color w:val="000000"/>
      <w:lang w:val="en-US" w:eastAsia="en-US"/>
    </w:rPr>
  </w:style>
  <w:style w:type="paragraph" w:styleId="Header">
    <w:name w:val="header"/>
    <w:basedOn w:val="Normal"/>
    <w:link w:val="HeaderChar"/>
    <w:uiPriority w:val="99"/>
    <w:unhideWhenUsed/>
    <w:rsid w:val="00700A34"/>
    <w:pPr>
      <w:tabs>
        <w:tab w:val="center" w:pos="4680"/>
        <w:tab w:val="right" w:pos="9360"/>
      </w:tabs>
    </w:pPr>
    <w:rPr>
      <w:sz w:val="20"/>
      <w:szCs w:val="20"/>
    </w:rPr>
  </w:style>
  <w:style w:type="character" w:customStyle="1" w:styleId="HeaderChar">
    <w:name w:val="Header Char"/>
    <w:link w:val="Header"/>
    <w:uiPriority w:val="99"/>
    <w:locked/>
    <w:rsid w:val="00700A34"/>
    <w:rPr>
      <w:rFonts w:cs="Times New Roman"/>
    </w:rPr>
  </w:style>
  <w:style w:type="paragraph" w:styleId="Footer">
    <w:name w:val="footer"/>
    <w:basedOn w:val="Normal"/>
    <w:link w:val="FooterChar"/>
    <w:uiPriority w:val="99"/>
    <w:unhideWhenUsed/>
    <w:rsid w:val="00700A34"/>
    <w:pPr>
      <w:tabs>
        <w:tab w:val="center" w:pos="4680"/>
        <w:tab w:val="right" w:pos="9360"/>
      </w:tabs>
    </w:pPr>
    <w:rPr>
      <w:sz w:val="20"/>
      <w:szCs w:val="20"/>
    </w:rPr>
  </w:style>
  <w:style w:type="character" w:customStyle="1" w:styleId="FooterChar">
    <w:name w:val="Footer Char"/>
    <w:link w:val="Footer"/>
    <w:uiPriority w:val="99"/>
    <w:locked/>
    <w:rsid w:val="00700A34"/>
    <w:rPr>
      <w:rFonts w:cs="Times New Roman"/>
    </w:rPr>
  </w:style>
  <w:style w:type="paragraph" w:customStyle="1" w:styleId="01NamaJurnal-JournalName">
    <w:name w:val="01. Nama Jurnal - Journal Name"/>
    <w:basedOn w:val="Normal"/>
    <w:next w:val="02ISSN"/>
    <w:qFormat/>
    <w:rsid w:val="0022290E"/>
    <w:pPr>
      <w:ind w:firstLine="0"/>
      <w:jc w:val="right"/>
    </w:pPr>
    <w:rPr>
      <w:b/>
      <w:sz w:val="20"/>
    </w:rPr>
  </w:style>
  <w:style w:type="character" w:styleId="Hyperlink">
    <w:name w:val="Hyperlink"/>
    <w:uiPriority w:val="99"/>
    <w:unhideWhenUsed/>
    <w:rsid w:val="00493EF9"/>
    <w:rPr>
      <w:color w:val="0000FF"/>
      <w:u w:val="single"/>
    </w:rPr>
  </w:style>
  <w:style w:type="paragraph" w:styleId="NoSpacing">
    <w:name w:val="No Spacing"/>
    <w:uiPriority w:val="1"/>
    <w:qFormat/>
    <w:rsid w:val="00AA38D2"/>
    <w:rPr>
      <w:rFonts w:cs="Times New Roman"/>
      <w:sz w:val="22"/>
      <w:szCs w:val="22"/>
      <w:lang w:val="en-US" w:eastAsia="en-US"/>
    </w:rPr>
  </w:style>
  <w:style w:type="character" w:customStyle="1" w:styleId="Heading1Char">
    <w:name w:val="Heading 1 Char"/>
    <w:link w:val="Heading1"/>
    <w:uiPriority w:val="9"/>
    <w:rsid w:val="005F5C3C"/>
    <w:rPr>
      <w:rFonts w:ascii="Garamond" w:hAnsi="Garamond" w:cs="Times New Roman"/>
      <w:b/>
      <w:bCs/>
      <w:caps/>
      <w:kern w:val="32"/>
      <w:sz w:val="24"/>
      <w:szCs w:val="32"/>
      <w:lang w:val="en-US" w:eastAsia="en-US"/>
    </w:rPr>
  </w:style>
  <w:style w:type="character" w:customStyle="1" w:styleId="ListParagraphChar">
    <w:name w:val="List Paragraph Char"/>
    <w:aliases w:val="Body of text Char,List Paragraph1 Char,Body of text+1 Char,Body of text+2 Char,Body of text+3 Char,List Paragraph11 Char"/>
    <w:link w:val="ListParagraph"/>
    <w:uiPriority w:val="34"/>
    <w:rsid w:val="00257BA8"/>
    <w:rPr>
      <w:rFonts w:ascii="Garamond" w:hAnsi="Garamond" w:cs="Times New Roman"/>
      <w:sz w:val="24"/>
      <w:szCs w:val="22"/>
      <w:lang w:val="en-US" w:eastAsia="en-US"/>
    </w:rPr>
  </w:style>
  <w:style w:type="paragraph" w:styleId="HTMLPreformatted">
    <w:name w:val="HTML Preformatted"/>
    <w:basedOn w:val="Normal"/>
    <w:link w:val="HTMLPreformattedChar"/>
    <w:uiPriority w:val="99"/>
    <w:unhideWhenUsed/>
    <w:rsid w:val="00864E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uiPriority w:val="99"/>
    <w:rsid w:val="00864E93"/>
    <w:rPr>
      <w:rFonts w:ascii="Courier New" w:hAnsi="Courier New" w:cs="Courier New"/>
    </w:rPr>
  </w:style>
  <w:style w:type="character" w:styleId="CommentReference">
    <w:name w:val="annotation reference"/>
    <w:basedOn w:val="DefaultParagraphFont"/>
    <w:uiPriority w:val="99"/>
    <w:semiHidden/>
    <w:unhideWhenUsed/>
    <w:rsid w:val="005B099F"/>
    <w:rPr>
      <w:sz w:val="16"/>
      <w:szCs w:val="16"/>
    </w:rPr>
  </w:style>
  <w:style w:type="paragraph" w:styleId="CommentText">
    <w:name w:val="annotation text"/>
    <w:basedOn w:val="Normal"/>
    <w:link w:val="CommentTextChar"/>
    <w:uiPriority w:val="99"/>
    <w:semiHidden/>
    <w:unhideWhenUsed/>
    <w:rsid w:val="005B099F"/>
    <w:rPr>
      <w:sz w:val="20"/>
      <w:szCs w:val="20"/>
    </w:rPr>
  </w:style>
  <w:style w:type="character" w:customStyle="1" w:styleId="CommentTextChar">
    <w:name w:val="Comment Text Char"/>
    <w:basedOn w:val="DefaultParagraphFont"/>
    <w:link w:val="CommentText"/>
    <w:uiPriority w:val="99"/>
    <w:semiHidden/>
    <w:rsid w:val="005B099F"/>
    <w:rPr>
      <w:rFonts w:cs="Times New Roman"/>
      <w:lang w:val="en-US" w:eastAsia="en-US"/>
    </w:rPr>
  </w:style>
  <w:style w:type="paragraph" w:styleId="CommentSubject">
    <w:name w:val="annotation subject"/>
    <w:basedOn w:val="CommentText"/>
    <w:next w:val="CommentText"/>
    <w:link w:val="CommentSubjectChar"/>
    <w:uiPriority w:val="99"/>
    <w:semiHidden/>
    <w:unhideWhenUsed/>
    <w:rsid w:val="005B099F"/>
    <w:rPr>
      <w:b/>
      <w:bCs/>
    </w:rPr>
  </w:style>
  <w:style w:type="character" w:customStyle="1" w:styleId="CommentSubjectChar">
    <w:name w:val="Comment Subject Char"/>
    <w:basedOn w:val="CommentTextChar"/>
    <w:link w:val="CommentSubject"/>
    <w:uiPriority w:val="99"/>
    <w:semiHidden/>
    <w:rsid w:val="005B099F"/>
    <w:rPr>
      <w:rFonts w:cs="Times New Roman"/>
      <w:b/>
      <w:bCs/>
      <w:lang w:val="en-US" w:eastAsia="en-US"/>
    </w:rPr>
  </w:style>
  <w:style w:type="paragraph" w:styleId="BalloonText">
    <w:name w:val="Balloon Text"/>
    <w:basedOn w:val="Normal"/>
    <w:link w:val="BalloonTextChar"/>
    <w:uiPriority w:val="99"/>
    <w:semiHidden/>
    <w:unhideWhenUsed/>
    <w:rsid w:val="005B099F"/>
    <w:rPr>
      <w:rFonts w:ascii="Tahoma" w:hAnsi="Tahoma" w:cs="Tahoma"/>
      <w:sz w:val="16"/>
      <w:szCs w:val="16"/>
    </w:rPr>
  </w:style>
  <w:style w:type="character" w:customStyle="1" w:styleId="BalloonTextChar">
    <w:name w:val="Balloon Text Char"/>
    <w:basedOn w:val="DefaultParagraphFont"/>
    <w:link w:val="BalloonText"/>
    <w:uiPriority w:val="99"/>
    <w:semiHidden/>
    <w:rsid w:val="005B099F"/>
    <w:rPr>
      <w:rFonts w:ascii="Tahoma" w:hAnsi="Tahoma" w:cs="Tahoma"/>
      <w:sz w:val="16"/>
      <w:szCs w:val="16"/>
      <w:lang w:val="en-US" w:eastAsia="en-US"/>
    </w:rPr>
  </w:style>
  <w:style w:type="table" w:styleId="TableGrid">
    <w:name w:val="Table Grid"/>
    <w:basedOn w:val="TableNormal"/>
    <w:uiPriority w:val="39"/>
    <w:rsid w:val="00FB62F9"/>
    <w:pPr>
      <w:ind w:left="2160" w:hanging="360"/>
      <w:jc w:val="both"/>
    </w:pPr>
    <w:rPr>
      <w:rFonts w:eastAsia="Calibri" w:cs="Times New Roman"/>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uiPriority w:val="99"/>
    <w:unhideWhenUsed/>
    <w:rsid w:val="00292AA7"/>
    <w:rPr>
      <w:rFonts w:eastAsia="Calibri"/>
      <w:sz w:val="20"/>
      <w:szCs w:val="20"/>
    </w:rPr>
  </w:style>
  <w:style w:type="character" w:customStyle="1" w:styleId="FootnoteTextChar">
    <w:name w:val="Footnote Text Char"/>
    <w:basedOn w:val="DefaultParagraphFont"/>
    <w:link w:val="FootnoteText"/>
    <w:uiPriority w:val="99"/>
    <w:rsid w:val="00292AA7"/>
    <w:rPr>
      <w:rFonts w:eastAsia="Calibri" w:cs="Times New Roman"/>
      <w:lang w:val="en-US" w:eastAsia="en-US"/>
    </w:rPr>
  </w:style>
  <w:style w:type="paragraph" w:customStyle="1" w:styleId="9x2KaptionGambar-figurecaption">
    <w:name w:val="9x2. Kaption Gambar-figure caption"/>
    <w:rsid w:val="00C940F0"/>
    <w:pPr>
      <w:spacing w:before="80" w:after="240"/>
      <w:jc w:val="center"/>
    </w:pPr>
    <w:rPr>
      <w:rFonts w:eastAsia="SimSun" w:cs="Times New Roman"/>
      <w:b/>
      <w:noProof/>
      <w:szCs w:val="16"/>
      <w:lang w:val="en-US" w:eastAsia="en-US"/>
    </w:rPr>
  </w:style>
  <w:style w:type="paragraph" w:customStyle="1" w:styleId="9xxReferences">
    <w:name w:val="9xx. References"/>
    <w:rsid w:val="00C43F03"/>
    <w:pPr>
      <w:spacing w:after="50"/>
      <w:ind w:left="720" w:hanging="720"/>
      <w:jc w:val="both"/>
    </w:pPr>
    <w:rPr>
      <w:rFonts w:eastAsia="MS Mincho" w:cs="Times New Roman"/>
      <w:noProof/>
      <w:szCs w:val="16"/>
      <w:lang w:eastAsia="en-US"/>
    </w:rPr>
  </w:style>
  <w:style w:type="paragraph" w:styleId="BodyText">
    <w:name w:val="Body Text"/>
    <w:aliases w:val="8. Body Text"/>
    <w:link w:val="BodyTextChar"/>
    <w:rsid w:val="00F340C4"/>
    <w:pPr>
      <w:spacing w:after="120"/>
      <w:ind w:firstLine="709"/>
      <w:jc w:val="both"/>
    </w:pPr>
    <w:rPr>
      <w:rFonts w:eastAsia="SimSun" w:cs="Times New Roman"/>
      <w:spacing w:val="-1"/>
      <w:lang w:val="en-US" w:eastAsia="en-US"/>
    </w:rPr>
  </w:style>
  <w:style w:type="character" w:customStyle="1" w:styleId="BodyTextChar">
    <w:name w:val="Body Text Char"/>
    <w:aliases w:val="8. Body Text Char"/>
    <w:basedOn w:val="DefaultParagraphFont"/>
    <w:link w:val="BodyText"/>
    <w:rsid w:val="00F340C4"/>
    <w:rPr>
      <w:rFonts w:ascii="Garamond" w:eastAsia="SimSun" w:hAnsi="Garamond" w:cs="Times New Roman"/>
      <w:spacing w:val="-1"/>
      <w:sz w:val="24"/>
      <w:lang w:val="en-US" w:eastAsia="en-US"/>
    </w:rPr>
  </w:style>
  <w:style w:type="paragraph" w:customStyle="1" w:styleId="02ISSN">
    <w:name w:val="02. ISSN"/>
    <w:basedOn w:val="Normal"/>
    <w:next w:val="03Volume"/>
    <w:qFormat/>
    <w:rsid w:val="0022290E"/>
    <w:pPr>
      <w:ind w:firstLine="0"/>
      <w:jc w:val="right"/>
    </w:pPr>
    <w:rPr>
      <w:sz w:val="20"/>
      <w:szCs w:val="20"/>
      <w:lang w:val="id-ID"/>
    </w:rPr>
  </w:style>
  <w:style w:type="character" w:customStyle="1" w:styleId="Heading2Char">
    <w:name w:val="Heading 2 Char"/>
    <w:basedOn w:val="DefaultParagraphFont"/>
    <w:link w:val="Heading2"/>
    <w:uiPriority w:val="9"/>
    <w:rsid w:val="00C940F0"/>
    <w:rPr>
      <w:rFonts w:ascii="Garamond" w:eastAsiaTheme="majorEastAsia" w:hAnsi="Garamond" w:cstheme="majorBidi"/>
      <w:b/>
      <w:bCs/>
      <w:sz w:val="24"/>
      <w:szCs w:val="26"/>
      <w:lang w:val="en-US" w:eastAsia="en-US"/>
    </w:rPr>
  </w:style>
  <w:style w:type="character" w:customStyle="1" w:styleId="Heading3Char">
    <w:name w:val="Heading 3 Char"/>
    <w:basedOn w:val="DefaultParagraphFont"/>
    <w:link w:val="Heading3"/>
    <w:uiPriority w:val="9"/>
    <w:rsid w:val="00C940F0"/>
    <w:rPr>
      <w:rFonts w:ascii="Garamond" w:eastAsiaTheme="majorEastAsia" w:hAnsi="Garamond" w:cstheme="majorBidi"/>
      <w:bCs/>
      <w:i/>
      <w:sz w:val="24"/>
      <w:szCs w:val="22"/>
      <w:lang w:val="en-US" w:eastAsia="en-US"/>
    </w:rPr>
  </w:style>
  <w:style w:type="character" w:customStyle="1" w:styleId="TitleChar">
    <w:name w:val="Title Char"/>
    <w:basedOn w:val="DefaultParagraphFont"/>
    <w:link w:val="Title"/>
    <w:uiPriority w:val="10"/>
    <w:rsid w:val="0007716B"/>
    <w:rPr>
      <w:rFonts w:ascii="Garamond" w:eastAsiaTheme="majorEastAsia" w:hAnsi="Garamond" w:cstheme="majorBidi"/>
      <w:b/>
      <w:spacing w:val="5"/>
      <w:kern w:val="28"/>
      <w:sz w:val="32"/>
      <w:szCs w:val="52"/>
      <w:lang w:val="en-US" w:eastAsia="en-US"/>
    </w:rPr>
  </w:style>
  <w:style w:type="paragraph" w:customStyle="1" w:styleId="9x1Gambar">
    <w:name w:val="9x1. Gambar"/>
    <w:basedOn w:val="Normal"/>
    <w:qFormat/>
    <w:rsid w:val="00D75510"/>
    <w:pPr>
      <w:jc w:val="center"/>
    </w:pPr>
    <w:rPr>
      <w:lang w:val="id-ID"/>
    </w:rPr>
  </w:style>
  <w:style w:type="paragraph" w:customStyle="1" w:styleId="9x3TableCaption">
    <w:name w:val="9x3. Table Caption"/>
    <w:next w:val="Normal"/>
    <w:qFormat/>
    <w:rsid w:val="009964D6"/>
    <w:pPr>
      <w:spacing w:before="240" w:after="120"/>
      <w:ind w:left="720" w:hanging="720"/>
      <w:jc w:val="center"/>
    </w:pPr>
    <w:rPr>
      <w:rFonts w:eastAsia="SimSun" w:cs="Times New Roman"/>
      <w:b/>
      <w:noProof/>
      <w:sz w:val="22"/>
      <w:szCs w:val="16"/>
      <w:lang w:eastAsia="en-US"/>
    </w:rPr>
  </w:style>
  <w:style w:type="table" w:customStyle="1" w:styleId="LightShading1">
    <w:name w:val="Light Shading1"/>
    <w:basedOn w:val="TableNormal"/>
    <w:uiPriority w:val="60"/>
    <w:rsid w:val="00B0318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List11">
    <w:name w:val="Medium List 11"/>
    <w:basedOn w:val="TableNormal"/>
    <w:uiPriority w:val="65"/>
    <w:rsid w:val="00B0318C"/>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List1">
    <w:name w:val="Light List1"/>
    <w:basedOn w:val="TableNormal"/>
    <w:uiPriority w:val="61"/>
    <w:rsid w:val="00B0318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rmalWeb">
    <w:name w:val="Normal (Web)"/>
    <w:basedOn w:val="Normal"/>
    <w:uiPriority w:val="99"/>
    <w:unhideWhenUsed/>
    <w:rsid w:val="009B7B3D"/>
    <w:pPr>
      <w:spacing w:before="100" w:beforeAutospacing="1" w:after="100" w:afterAutospacing="1"/>
      <w:ind w:firstLine="0"/>
    </w:pPr>
    <w:rPr>
      <w:rFonts w:ascii="Times New Roman" w:eastAsiaTheme="minorEastAsia" w:hAnsi="Times New Roman"/>
      <w:szCs w:val="24"/>
      <w:lang w:val="id-ID" w:eastAsia="id-ID"/>
    </w:rPr>
  </w:style>
  <w:style w:type="character" w:customStyle="1" w:styleId="Heading4Char">
    <w:name w:val="Heading 4 Char"/>
    <w:basedOn w:val="DefaultParagraphFont"/>
    <w:link w:val="Heading4"/>
    <w:uiPriority w:val="9"/>
    <w:semiHidden/>
    <w:rsid w:val="001E59FA"/>
    <w:rPr>
      <w:rFonts w:asciiTheme="majorHAnsi" w:eastAsiaTheme="majorEastAsia" w:hAnsiTheme="majorHAnsi" w:cstheme="majorBidi"/>
      <w:b/>
      <w:bCs/>
      <w:i/>
      <w:iCs/>
      <w:color w:val="4F81BD" w:themeColor="accent1"/>
      <w:sz w:val="24"/>
      <w:szCs w:val="22"/>
      <w:lang w:val="en-US" w:eastAsia="en-US"/>
    </w:rPr>
  </w:style>
  <w:style w:type="character" w:styleId="Emphasis">
    <w:name w:val="Emphasis"/>
    <w:basedOn w:val="DefaultParagraphFont"/>
    <w:uiPriority w:val="20"/>
    <w:qFormat/>
    <w:rsid w:val="00C27B3B"/>
    <w:rPr>
      <w:i/>
      <w:iCs/>
    </w:rPr>
  </w:style>
  <w:style w:type="paragraph" w:customStyle="1" w:styleId="2Penulis-Author">
    <w:name w:val="2. Penulis - Author"/>
    <w:qFormat/>
    <w:rsid w:val="0054547B"/>
    <w:pPr>
      <w:spacing w:after="120"/>
      <w:ind w:left="1418"/>
      <w:contextualSpacing/>
    </w:pPr>
    <w:rPr>
      <w:rFonts w:cs="Times New Roman"/>
      <w:b/>
      <w:bCs/>
      <w:lang w:eastAsia="en-US"/>
    </w:rPr>
  </w:style>
  <w:style w:type="paragraph" w:customStyle="1" w:styleId="3Alamat-Address">
    <w:name w:val="3. Alamat - Address"/>
    <w:qFormat/>
    <w:rsid w:val="008866B3"/>
    <w:pPr>
      <w:ind w:left="1417" w:firstLine="1"/>
      <w:contextualSpacing/>
      <w:jc w:val="both"/>
    </w:pPr>
    <w:rPr>
      <w:rFonts w:cs="Times New Roman"/>
      <w:i/>
      <w:iCs/>
      <w:lang w:eastAsia="en-US"/>
    </w:rPr>
  </w:style>
  <w:style w:type="paragraph" w:customStyle="1" w:styleId="5Abstrak-Abstract">
    <w:name w:val="5. Abstrak - Abstract"/>
    <w:next w:val="6Katakunci-Keywords"/>
    <w:qFormat/>
    <w:rsid w:val="00B3273F"/>
    <w:pPr>
      <w:spacing w:before="240" w:after="240"/>
      <w:ind w:left="1418"/>
      <w:contextualSpacing/>
      <w:jc w:val="both"/>
    </w:pPr>
    <w:rPr>
      <w:rFonts w:cstheme="majorBidi"/>
      <w:bCs/>
      <w:lang w:eastAsia="en-US"/>
    </w:rPr>
  </w:style>
  <w:style w:type="paragraph" w:customStyle="1" w:styleId="6Katakunci-Keywords">
    <w:name w:val="6. Katakunci - Keywords"/>
    <w:next w:val="Heading1"/>
    <w:qFormat/>
    <w:rsid w:val="0007716B"/>
    <w:pPr>
      <w:spacing w:after="480"/>
      <w:ind w:left="1418"/>
      <w:contextualSpacing/>
      <w:jc w:val="both"/>
    </w:pPr>
    <w:rPr>
      <w:rFonts w:cs="Times New Roman"/>
      <w:lang w:eastAsia="en-US"/>
    </w:rPr>
  </w:style>
  <w:style w:type="paragraph" w:customStyle="1" w:styleId="8ParagrafAwal-FirstParagraph">
    <w:name w:val="8. Paragraf Awal -First Paragraph"/>
    <w:next w:val="BodyText"/>
    <w:qFormat/>
    <w:rsid w:val="00B70233"/>
    <w:pPr>
      <w:spacing w:after="120"/>
      <w:jc w:val="both"/>
    </w:pPr>
    <w:rPr>
      <w:rFonts w:cs="Times New Roman"/>
      <w:szCs w:val="22"/>
    </w:rPr>
  </w:style>
  <w:style w:type="paragraph" w:customStyle="1" w:styleId="1Judul-Title">
    <w:name w:val="1. Judul - Title"/>
    <w:next w:val="2Penulis-Author"/>
    <w:qFormat/>
    <w:rsid w:val="0007716B"/>
    <w:pPr>
      <w:spacing w:before="1440" w:after="240"/>
      <w:jc w:val="both"/>
    </w:pPr>
    <w:rPr>
      <w:rFonts w:cs="Times New Roman"/>
      <w:b/>
      <w:sz w:val="32"/>
      <w:szCs w:val="22"/>
      <w:lang w:eastAsia="en-US"/>
    </w:rPr>
  </w:style>
  <w:style w:type="paragraph" w:customStyle="1" w:styleId="4email-email">
    <w:name w:val="4.  email - email"/>
    <w:qFormat/>
    <w:rsid w:val="009A23F7"/>
    <w:pPr>
      <w:ind w:firstLine="1418"/>
    </w:pPr>
    <w:rPr>
      <w:rFonts w:cs="Times New Roman"/>
      <w:iCs/>
      <w:lang w:eastAsia="en-US"/>
    </w:rPr>
  </w:style>
  <w:style w:type="paragraph" w:customStyle="1" w:styleId="8ParagrafLanjut">
    <w:name w:val="8. Paragraf Lanjut"/>
    <w:qFormat/>
    <w:rsid w:val="004973E0"/>
    <w:pPr>
      <w:spacing w:after="120"/>
      <w:ind w:firstLine="720"/>
      <w:jc w:val="both"/>
    </w:pPr>
    <w:rPr>
      <w:rFonts w:eastAsia="SimSun" w:cs="Times New Roman"/>
      <w:spacing w:val="-1"/>
      <w:lang w:val="en-US" w:eastAsia="en-US"/>
    </w:rPr>
  </w:style>
  <w:style w:type="paragraph" w:customStyle="1" w:styleId="HeaderKiri">
    <w:name w:val="Header Kiri"/>
    <w:basedOn w:val="Header"/>
    <w:qFormat/>
    <w:rsid w:val="00F71391"/>
    <w:pPr>
      <w:ind w:firstLine="0"/>
    </w:pPr>
    <w:rPr>
      <w:i/>
      <w:iCs/>
      <w:noProof/>
      <w:lang w:val="id-ID"/>
    </w:rPr>
  </w:style>
  <w:style w:type="paragraph" w:customStyle="1" w:styleId="Headerkanan">
    <w:name w:val="Header kanan"/>
    <w:basedOn w:val="Header"/>
    <w:qFormat/>
    <w:rsid w:val="00F71391"/>
    <w:pPr>
      <w:ind w:firstLine="0"/>
      <w:jc w:val="right"/>
    </w:pPr>
    <w:rPr>
      <w:i/>
      <w:iCs/>
      <w:noProof/>
      <w:lang w:val="id-ID"/>
    </w:rPr>
  </w:style>
  <w:style w:type="paragraph" w:customStyle="1" w:styleId="03Volume">
    <w:name w:val="03. Volume"/>
    <w:basedOn w:val="Normal"/>
    <w:next w:val="1Judul-Title"/>
    <w:qFormat/>
    <w:rsid w:val="0022290E"/>
    <w:pPr>
      <w:ind w:firstLine="0"/>
      <w:jc w:val="right"/>
    </w:pPr>
    <w:rPr>
      <w:sz w:val="20"/>
      <w:szCs w:val="20"/>
      <w:lang w:val="id-ID"/>
    </w:rPr>
  </w:style>
  <w:style w:type="paragraph" w:styleId="Quote">
    <w:name w:val="Quote"/>
    <w:basedOn w:val="Normal"/>
    <w:next w:val="Normal"/>
    <w:link w:val="QuoteChar"/>
    <w:uiPriority w:val="29"/>
    <w:qFormat/>
    <w:rsid w:val="001C167B"/>
    <w:rPr>
      <w:i/>
      <w:iCs/>
      <w:color w:val="000000" w:themeColor="text1"/>
    </w:rPr>
  </w:style>
  <w:style w:type="character" w:customStyle="1" w:styleId="QuoteChar">
    <w:name w:val="Quote Char"/>
    <w:basedOn w:val="DefaultParagraphFont"/>
    <w:link w:val="Quote"/>
    <w:uiPriority w:val="29"/>
    <w:rsid w:val="001C167B"/>
    <w:rPr>
      <w:rFonts w:ascii="Garamond" w:hAnsi="Garamond" w:cs="Times New Roman"/>
      <w:i/>
      <w:iCs/>
      <w:color w:val="000000" w:themeColor="text1"/>
      <w:sz w:val="24"/>
      <w:szCs w:val="22"/>
      <w:lang w:val="en-US" w:eastAsia="en-US"/>
    </w:rPr>
  </w:style>
  <w:style w:type="paragraph" w:styleId="IntenseQuote">
    <w:name w:val="Intense Quote"/>
    <w:basedOn w:val="Normal"/>
    <w:next w:val="Normal"/>
    <w:link w:val="IntenseQuoteChar"/>
    <w:uiPriority w:val="30"/>
    <w:qFormat/>
    <w:rsid w:val="001C167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C167B"/>
    <w:rPr>
      <w:rFonts w:ascii="Garamond" w:hAnsi="Garamond" w:cs="Times New Roman"/>
      <w:b/>
      <w:bCs/>
      <w:i/>
      <w:iCs/>
      <w:color w:val="4F81BD" w:themeColor="accent1"/>
      <w:sz w:val="24"/>
      <w:szCs w:val="22"/>
      <w:lang w:val="en-US" w:eastAsia="en-US"/>
    </w:rPr>
  </w:style>
  <w:style w:type="paragraph" w:customStyle="1" w:styleId="81quotasi">
    <w:name w:val="81. quotasi"/>
    <w:basedOn w:val="Quote"/>
    <w:qFormat/>
    <w:rsid w:val="001C167B"/>
    <w:pPr>
      <w:ind w:left="720"/>
    </w:pPr>
    <w:rPr>
      <w:lang w:val="id-ID"/>
    </w:rPr>
  </w:style>
  <w:style w:type="paragraph" w:customStyle="1" w:styleId="7Bagian-Section">
    <w:name w:val="7. Bagian -Section"/>
    <w:basedOn w:val="Heading1"/>
    <w:qFormat/>
    <w:rsid w:val="00D53F9E"/>
    <w:rPr>
      <w:lang w:val="id-ID"/>
    </w:rPr>
  </w:style>
  <w:style w:type="paragraph" w:customStyle="1" w:styleId="7SubBagian-SubSection">
    <w:name w:val="7. Sub Bagian-Sub Section"/>
    <w:basedOn w:val="Heading2"/>
    <w:next w:val="8ParagrafAwal-FirstParagraph"/>
    <w:qFormat/>
    <w:rsid w:val="00D53F9E"/>
  </w:style>
  <w:style w:type="paragraph" w:customStyle="1" w:styleId="7SubSubBagian-SubSubSection">
    <w:name w:val="7. Sub Sub Bagian - Sub Sub Section"/>
    <w:basedOn w:val="Heading3"/>
    <w:qFormat/>
    <w:rsid w:val="00D53F9E"/>
  </w:style>
  <w:style w:type="character" w:styleId="Strong">
    <w:name w:val="Strong"/>
    <w:basedOn w:val="DefaultParagraphFont"/>
    <w:uiPriority w:val="22"/>
    <w:qFormat/>
    <w:rsid w:val="00C02BD1"/>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ind w:left="2160" w:hanging="360"/>
      <w:jc w:val="both"/>
    </w:pPr>
    <w:rPr>
      <w:color w:val="000000"/>
      <w:sz w:val="22"/>
      <w:szCs w:val="22"/>
    </w:rPr>
    <w:tblPr>
      <w:tblStyleRowBandSize w:val="1"/>
      <w:tblStyleColBandSize w:val="1"/>
    </w:tblPr>
  </w:style>
  <w:style w:type="character" w:styleId="PlaceholderText">
    <w:name w:val="Placeholder Text"/>
    <w:basedOn w:val="DefaultParagraphFont"/>
    <w:uiPriority w:val="99"/>
    <w:semiHidden/>
    <w:rsid w:val="003D3695"/>
    <w:rPr>
      <w:color w:val="666666"/>
    </w:rPr>
  </w:style>
  <w:style w:type="character" w:styleId="UnresolvedMention">
    <w:name w:val="Unresolved Mention"/>
    <w:basedOn w:val="DefaultParagraphFont"/>
    <w:uiPriority w:val="99"/>
    <w:semiHidden/>
    <w:unhideWhenUsed/>
    <w:rsid w:val="00BB45C7"/>
    <w:rPr>
      <w:color w:val="605E5C"/>
      <w:shd w:val="clear" w:color="auto" w:fill="E1DFDD"/>
    </w:rPr>
  </w:style>
  <w:style w:type="table" w:customStyle="1" w:styleId="TableGrid1">
    <w:name w:val="Table Grid1"/>
    <w:basedOn w:val="TableNormal"/>
    <w:next w:val="TableGrid"/>
    <w:uiPriority w:val="39"/>
    <w:rsid w:val="00785D3E"/>
    <w:pPr>
      <w:ind w:firstLine="0"/>
    </w:pPr>
    <w:rPr>
      <w:rFonts w:ascii="Calibri" w:eastAsia="SimSun" w:hAnsi="Calibri" w:cs="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691040">
      <w:bodyDiv w:val="1"/>
      <w:marLeft w:val="0"/>
      <w:marRight w:val="0"/>
      <w:marTop w:val="0"/>
      <w:marBottom w:val="0"/>
      <w:divBdr>
        <w:top w:val="none" w:sz="0" w:space="0" w:color="auto"/>
        <w:left w:val="none" w:sz="0" w:space="0" w:color="auto"/>
        <w:bottom w:val="none" w:sz="0" w:space="0" w:color="auto"/>
        <w:right w:val="none" w:sz="0" w:space="0" w:color="auto"/>
      </w:divBdr>
    </w:div>
    <w:div w:id="351953517">
      <w:bodyDiv w:val="1"/>
      <w:marLeft w:val="0"/>
      <w:marRight w:val="0"/>
      <w:marTop w:val="0"/>
      <w:marBottom w:val="0"/>
      <w:divBdr>
        <w:top w:val="none" w:sz="0" w:space="0" w:color="auto"/>
        <w:left w:val="none" w:sz="0" w:space="0" w:color="auto"/>
        <w:bottom w:val="none" w:sz="0" w:space="0" w:color="auto"/>
        <w:right w:val="none" w:sz="0" w:space="0" w:color="auto"/>
      </w:divBdr>
    </w:div>
    <w:div w:id="389230296">
      <w:bodyDiv w:val="1"/>
      <w:marLeft w:val="0"/>
      <w:marRight w:val="0"/>
      <w:marTop w:val="0"/>
      <w:marBottom w:val="0"/>
      <w:divBdr>
        <w:top w:val="none" w:sz="0" w:space="0" w:color="auto"/>
        <w:left w:val="none" w:sz="0" w:space="0" w:color="auto"/>
        <w:bottom w:val="none" w:sz="0" w:space="0" w:color="auto"/>
        <w:right w:val="none" w:sz="0" w:space="0" w:color="auto"/>
      </w:divBdr>
    </w:div>
    <w:div w:id="462575366">
      <w:bodyDiv w:val="1"/>
      <w:marLeft w:val="0"/>
      <w:marRight w:val="0"/>
      <w:marTop w:val="0"/>
      <w:marBottom w:val="0"/>
      <w:divBdr>
        <w:top w:val="none" w:sz="0" w:space="0" w:color="auto"/>
        <w:left w:val="none" w:sz="0" w:space="0" w:color="auto"/>
        <w:bottom w:val="none" w:sz="0" w:space="0" w:color="auto"/>
        <w:right w:val="none" w:sz="0" w:space="0" w:color="auto"/>
      </w:divBdr>
    </w:div>
    <w:div w:id="596791628">
      <w:bodyDiv w:val="1"/>
      <w:marLeft w:val="0"/>
      <w:marRight w:val="0"/>
      <w:marTop w:val="0"/>
      <w:marBottom w:val="0"/>
      <w:divBdr>
        <w:top w:val="none" w:sz="0" w:space="0" w:color="auto"/>
        <w:left w:val="none" w:sz="0" w:space="0" w:color="auto"/>
        <w:bottom w:val="none" w:sz="0" w:space="0" w:color="auto"/>
        <w:right w:val="none" w:sz="0" w:space="0" w:color="auto"/>
      </w:divBdr>
    </w:div>
    <w:div w:id="662121263">
      <w:bodyDiv w:val="1"/>
      <w:marLeft w:val="0"/>
      <w:marRight w:val="0"/>
      <w:marTop w:val="0"/>
      <w:marBottom w:val="0"/>
      <w:divBdr>
        <w:top w:val="none" w:sz="0" w:space="0" w:color="auto"/>
        <w:left w:val="none" w:sz="0" w:space="0" w:color="auto"/>
        <w:bottom w:val="none" w:sz="0" w:space="0" w:color="auto"/>
        <w:right w:val="none" w:sz="0" w:space="0" w:color="auto"/>
      </w:divBdr>
    </w:div>
    <w:div w:id="945694351">
      <w:bodyDiv w:val="1"/>
      <w:marLeft w:val="0"/>
      <w:marRight w:val="0"/>
      <w:marTop w:val="0"/>
      <w:marBottom w:val="0"/>
      <w:divBdr>
        <w:top w:val="none" w:sz="0" w:space="0" w:color="auto"/>
        <w:left w:val="none" w:sz="0" w:space="0" w:color="auto"/>
        <w:bottom w:val="none" w:sz="0" w:space="0" w:color="auto"/>
        <w:right w:val="none" w:sz="0" w:space="0" w:color="auto"/>
      </w:divBdr>
    </w:div>
    <w:div w:id="972247285">
      <w:bodyDiv w:val="1"/>
      <w:marLeft w:val="0"/>
      <w:marRight w:val="0"/>
      <w:marTop w:val="0"/>
      <w:marBottom w:val="0"/>
      <w:divBdr>
        <w:top w:val="none" w:sz="0" w:space="0" w:color="auto"/>
        <w:left w:val="none" w:sz="0" w:space="0" w:color="auto"/>
        <w:bottom w:val="none" w:sz="0" w:space="0" w:color="auto"/>
        <w:right w:val="none" w:sz="0" w:space="0" w:color="auto"/>
      </w:divBdr>
    </w:div>
    <w:div w:id="1026757224">
      <w:bodyDiv w:val="1"/>
      <w:marLeft w:val="0"/>
      <w:marRight w:val="0"/>
      <w:marTop w:val="0"/>
      <w:marBottom w:val="0"/>
      <w:divBdr>
        <w:top w:val="none" w:sz="0" w:space="0" w:color="auto"/>
        <w:left w:val="none" w:sz="0" w:space="0" w:color="auto"/>
        <w:bottom w:val="none" w:sz="0" w:space="0" w:color="auto"/>
        <w:right w:val="none" w:sz="0" w:space="0" w:color="auto"/>
      </w:divBdr>
    </w:div>
    <w:div w:id="1107698527">
      <w:bodyDiv w:val="1"/>
      <w:marLeft w:val="0"/>
      <w:marRight w:val="0"/>
      <w:marTop w:val="0"/>
      <w:marBottom w:val="0"/>
      <w:divBdr>
        <w:top w:val="none" w:sz="0" w:space="0" w:color="auto"/>
        <w:left w:val="none" w:sz="0" w:space="0" w:color="auto"/>
        <w:bottom w:val="none" w:sz="0" w:space="0" w:color="auto"/>
        <w:right w:val="none" w:sz="0" w:space="0" w:color="auto"/>
      </w:divBdr>
    </w:div>
    <w:div w:id="1139415050">
      <w:bodyDiv w:val="1"/>
      <w:marLeft w:val="0"/>
      <w:marRight w:val="0"/>
      <w:marTop w:val="0"/>
      <w:marBottom w:val="0"/>
      <w:divBdr>
        <w:top w:val="none" w:sz="0" w:space="0" w:color="auto"/>
        <w:left w:val="none" w:sz="0" w:space="0" w:color="auto"/>
        <w:bottom w:val="none" w:sz="0" w:space="0" w:color="auto"/>
        <w:right w:val="none" w:sz="0" w:space="0" w:color="auto"/>
      </w:divBdr>
    </w:div>
    <w:div w:id="1336761366">
      <w:bodyDiv w:val="1"/>
      <w:marLeft w:val="0"/>
      <w:marRight w:val="0"/>
      <w:marTop w:val="0"/>
      <w:marBottom w:val="0"/>
      <w:divBdr>
        <w:top w:val="none" w:sz="0" w:space="0" w:color="auto"/>
        <w:left w:val="none" w:sz="0" w:space="0" w:color="auto"/>
        <w:bottom w:val="none" w:sz="0" w:space="0" w:color="auto"/>
        <w:right w:val="none" w:sz="0" w:space="0" w:color="auto"/>
      </w:divBdr>
    </w:div>
    <w:div w:id="1405297594">
      <w:bodyDiv w:val="1"/>
      <w:marLeft w:val="0"/>
      <w:marRight w:val="0"/>
      <w:marTop w:val="0"/>
      <w:marBottom w:val="0"/>
      <w:divBdr>
        <w:top w:val="none" w:sz="0" w:space="0" w:color="auto"/>
        <w:left w:val="none" w:sz="0" w:space="0" w:color="auto"/>
        <w:bottom w:val="none" w:sz="0" w:space="0" w:color="auto"/>
        <w:right w:val="none" w:sz="0" w:space="0" w:color="auto"/>
      </w:divBdr>
    </w:div>
    <w:div w:id="1458446579">
      <w:bodyDiv w:val="1"/>
      <w:marLeft w:val="0"/>
      <w:marRight w:val="0"/>
      <w:marTop w:val="0"/>
      <w:marBottom w:val="0"/>
      <w:divBdr>
        <w:top w:val="none" w:sz="0" w:space="0" w:color="auto"/>
        <w:left w:val="none" w:sz="0" w:space="0" w:color="auto"/>
        <w:bottom w:val="none" w:sz="0" w:space="0" w:color="auto"/>
        <w:right w:val="none" w:sz="0" w:space="0" w:color="auto"/>
      </w:divBdr>
    </w:div>
    <w:div w:id="1486163015">
      <w:bodyDiv w:val="1"/>
      <w:marLeft w:val="0"/>
      <w:marRight w:val="0"/>
      <w:marTop w:val="0"/>
      <w:marBottom w:val="0"/>
      <w:divBdr>
        <w:top w:val="none" w:sz="0" w:space="0" w:color="auto"/>
        <w:left w:val="none" w:sz="0" w:space="0" w:color="auto"/>
        <w:bottom w:val="none" w:sz="0" w:space="0" w:color="auto"/>
        <w:right w:val="none" w:sz="0" w:space="0" w:color="auto"/>
      </w:divBdr>
    </w:div>
    <w:div w:id="1510212044">
      <w:bodyDiv w:val="1"/>
      <w:marLeft w:val="0"/>
      <w:marRight w:val="0"/>
      <w:marTop w:val="0"/>
      <w:marBottom w:val="0"/>
      <w:divBdr>
        <w:top w:val="none" w:sz="0" w:space="0" w:color="auto"/>
        <w:left w:val="none" w:sz="0" w:space="0" w:color="auto"/>
        <w:bottom w:val="none" w:sz="0" w:space="0" w:color="auto"/>
        <w:right w:val="none" w:sz="0" w:space="0" w:color="auto"/>
      </w:divBdr>
    </w:div>
    <w:div w:id="1789087505">
      <w:bodyDiv w:val="1"/>
      <w:marLeft w:val="0"/>
      <w:marRight w:val="0"/>
      <w:marTop w:val="0"/>
      <w:marBottom w:val="0"/>
      <w:divBdr>
        <w:top w:val="none" w:sz="0" w:space="0" w:color="auto"/>
        <w:left w:val="none" w:sz="0" w:space="0" w:color="auto"/>
        <w:bottom w:val="none" w:sz="0" w:space="0" w:color="auto"/>
        <w:right w:val="none" w:sz="0" w:space="0" w:color="auto"/>
      </w:divBdr>
    </w:div>
    <w:div w:id="20346511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24014/jnsi.v3i1.9161" TargetMode="External"/><Relationship Id="rId18" Type="http://schemas.openxmlformats.org/officeDocument/2006/relationships/hyperlink" Target="https://doi.org/10.52889/ijses.v4i2.443" TargetMode="External"/><Relationship Id="rId26" Type="http://schemas.openxmlformats.org/officeDocument/2006/relationships/hyperlink" Target="https://ejournal.uin-suska.ac.id/index.php/JNSI/article/view/13279" TargetMode="External"/><Relationship Id="rId39" Type="http://schemas.openxmlformats.org/officeDocument/2006/relationships/hyperlink" Target="https://ejournal.uin-suska.ac.id/index.php/JNSI/article/download/33047/13057" TargetMode="External"/><Relationship Id="rId21" Type="http://schemas.openxmlformats.org/officeDocument/2006/relationships/hyperlink" Target="https://doi.org/10.26740/jpps.v14n2.p227-242" TargetMode="External"/><Relationship Id="rId34" Type="http://schemas.openxmlformats.org/officeDocument/2006/relationships/hyperlink" Target="https://ejournal.unrelated-example.org/" TargetMode="External"/><Relationship Id="rId42" Type="http://schemas.openxmlformats.org/officeDocument/2006/relationships/hyperlink" Target="https://ejournal.uin-suska.ac.id/index.php/JNSI/article/download/9857/6282" TargetMode="External"/><Relationship Id="rId47" Type="http://schemas.openxmlformats.org/officeDocument/2006/relationships/hyperlink" Target="https://ejournal.uin-suska.ac.id/index.php/JNSI/article/view/8959" TargetMode="External"/><Relationship Id="rId50" Type="http://schemas.openxmlformats.org/officeDocument/2006/relationships/header" Target="header2.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journal.unj.ac.id/unj/index.php/pgsd/article/download/53035/19994/156689" TargetMode="External"/><Relationship Id="rId29" Type="http://schemas.openxmlformats.org/officeDocument/2006/relationships/hyperlink" Target="https://jurnal.sinesia.id/index.php/Inspirasi-JPK/article/download/163/62" TargetMode="External"/><Relationship Id="rId11" Type="http://schemas.openxmlformats.org/officeDocument/2006/relationships/hyperlink" Target="https://doi.org/10.31004/jote.v3i3.4384" TargetMode="External"/><Relationship Id="rId24" Type="http://schemas.openxmlformats.org/officeDocument/2006/relationships/hyperlink" Target="https://ejournal.uin-suska.ac.id/index.php/JNSI/article/view/34901" TargetMode="External"/><Relationship Id="rId32" Type="http://schemas.openxmlformats.org/officeDocument/2006/relationships/hyperlink" Target="https://www.oecd.org/pisa/" TargetMode="External"/><Relationship Id="rId37" Type="http://schemas.openxmlformats.org/officeDocument/2006/relationships/hyperlink" Target="https://ejournal.uin-suska.ac.id/index.php/JNSI/article/view/16982" TargetMode="External"/><Relationship Id="rId40" Type="http://schemas.openxmlformats.org/officeDocument/2006/relationships/hyperlink" Target="https://journal.unpas.ac.id/index.php/pendas/article/view/32448" TargetMode="External"/><Relationship Id="rId45" Type="http://schemas.openxmlformats.org/officeDocument/2006/relationships/hyperlink" Target="https://doi.org/10.37478/jpm.v4i4.3034" TargetMode="External"/><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yperlink" Target="https://ejournal.uin-suska.ac.id/index.php/JNSI/article/view/28782" TargetMode="External"/><Relationship Id="rId19" Type="http://schemas.openxmlformats.org/officeDocument/2006/relationships/hyperlink" Target="https://doi.org/10.46245/ijorer.v2i6.174" TargetMode="External"/><Relationship Id="rId31" Type="http://schemas.openxmlformats.org/officeDocument/2006/relationships/hyperlink" Target="https://doi.org/10.25157/jpb.v11i2.10413" TargetMode="External"/><Relationship Id="rId44" Type="http://schemas.openxmlformats.org/officeDocument/2006/relationships/hyperlink" Target="https://doi.org/10.29100/jipi.v7i2.2714"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jpmipa.fkip.unila.ac.id/index.php/jpmipa/article/view/150" TargetMode="External"/><Relationship Id="rId22" Type="http://schemas.openxmlformats.org/officeDocument/2006/relationships/hyperlink" Target="https://doi.org/10.26740/jpps.v14n2.p157-172" TargetMode="External"/><Relationship Id="rId27" Type="http://schemas.openxmlformats.org/officeDocument/2006/relationships/hyperlink" Target="https://doi.org/10.22219/jpbi.v9i3.28418" TargetMode="External"/><Relationship Id="rId30" Type="http://schemas.openxmlformats.org/officeDocument/2006/relationships/hyperlink" Target="https://www.researchgate.net/publication/378269860_Effect_of_E-Books_on_Ecology_and_Biodiversity_Materials_on_Science_Cognitive_Learning_Outcomes" TargetMode="External"/><Relationship Id="rId35" Type="http://schemas.openxmlformats.org/officeDocument/2006/relationships/hyperlink" Target="https://ejournal.undiksha.ac.id/index.php/JMTP/article/view/74483" TargetMode="External"/><Relationship Id="rId43" Type="http://schemas.openxmlformats.org/officeDocument/2006/relationships/hyperlink" Target="https://ejournal.uin-suska.ac.id/index.php/JNSI/article/view/7118" TargetMode="External"/><Relationship Id="rId48" Type="http://schemas.openxmlformats.org/officeDocument/2006/relationships/hyperlink" Target="https://ejournal.upi.edu/index.php/asimilasi/article/view/81384" TargetMode="External"/><Relationship Id="rId8" Type="http://schemas.openxmlformats.org/officeDocument/2006/relationships/image" Target="media/image1.jp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doi.org/10.22219/jpbi.v11i3.41221" TargetMode="External"/><Relationship Id="rId17" Type="http://schemas.openxmlformats.org/officeDocument/2006/relationships/hyperlink" Target="https://ipa-pasca.unpak.ac.id/pdf/publikasi_ilmiah/ai-erfariah-development-of-conservation-e-books.pdf" TargetMode="External"/><Relationship Id="rId25" Type="http://schemas.openxmlformats.org/officeDocument/2006/relationships/hyperlink" Target="https://ejournal.uin-suska.ac.id/index.php/JNSI/article/view/35541" TargetMode="External"/><Relationship Id="rId33" Type="http://schemas.openxmlformats.org/officeDocument/2006/relationships/hyperlink" Target="https://ejournal.undiksha.ac.id/index.php/JPI/article/view/85256" TargetMode="External"/><Relationship Id="rId38" Type="http://schemas.openxmlformats.org/officeDocument/2006/relationships/hyperlink" Target="https://ejournal.uin-suska.ac.id/index.php/JNSI/article/download/16982/9021" TargetMode="External"/><Relationship Id="rId46" Type="http://schemas.openxmlformats.org/officeDocument/2006/relationships/hyperlink" Target="https://doi.org/10.26740/jpps.v14n2.p80-107" TargetMode="External"/><Relationship Id="rId20" Type="http://schemas.openxmlformats.org/officeDocument/2006/relationships/hyperlink" Target="https://ejournal.unhasy.ac.id/index.php/discovery/article/view/8732" TargetMode="External"/><Relationship Id="rId41" Type="http://schemas.openxmlformats.org/officeDocument/2006/relationships/hyperlink" Target="https://ejournal.undiksha.ac.id/index.php/JEU/article/view/62084"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journal.uin-suska.ac.id/index.php/JNSI/article/view/15595" TargetMode="External"/><Relationship Id="rId23" Type="http://schemas.openxmlformats.org/officeDocument/2006/relationships/hyperlink" Target="https://doi.org/10.24014/jnsi.v3i1.9036" TargetMode="External"/><Relationship Id="rId28" Type="http://schemas.openxmlformats.org/officeDocument/2006/relationships/hyperlink" Target="https://doi.org/10.25157/jpbi.vxxi2.29356" TargetMode="External"/><Relationship Id="rId36" Type="http://schemas.openxmlformats.org/officeDocument/2006/relationships/hyperlink" Target="https://ejournal.uin-suska.ac.id/index.php/JNSI/article/view/9355" TargetMode="External"/><Relationship Id="rId4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HxIXNvkRUA+malp0gGlrcVmYRFA==">AMUW2mWyU4A6gnfphYB8OzOZM772b4urTEnChcNRLhHjUdLfCO2orqimdAmAkR744Vz1NdSF1OwiNYd+nRA79tUQb+hCThSFYlTyM20naa4R26ISxnAFfnUR0rxzSl7ISltVqhkdDkjW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6721</Words>
  <Characters>38315</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erda</dc:creator>
  <cp:lastModifiedBy>ASUS ZEPHYRUS</cp:lastModifiedBy>
  <cp:revision>3</cp:revision>
  <dcterms:created xsi:type="dcterms:W3CDTF">2026-03-02T17:35:00Z</dcterms:created>
  <dcterms:modified xsi:type="dcterms:W3CDTF">2026-03-04T02:57:00Z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http://www.zotero.org/styles/chicago-fullnote-bibliography</vt:lpwstr>
  </property>
  <property fmtid="{D5CDD505-2E9C-101B-9397-08002B2CF9AE}" pid="13" name="Mendeley Recent Style Name 4_1">
    <vt:lpwstr>Chicago Manual of Style 17th edition (full note)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2b1c1c89-296a-3a90-aa54-d159e570158b</vt:lpwstr>
  </property>
</Properties>
</file>