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0E" w:rsidRPr="0022290E" w:rsidRDefault="00B93927" w:rsidP="0022290E">
      <w:pPr>
        <w:pStyle w:val="01NamaJurnal-JournalName"/>
      </w:pPr>
      <w:r>
        <w:t>Educational Guidance and Counseling Development Jounal</w:t>
      </w:r>
    </w:p>
    <w:p w:rsidR="0022290E" w:rsidRPr="00B93927" w:rsidRDefault="0022290E" w:rsidP="0022290E">
      <w:pPr>
        <w:pStyle w:val="02ISSN"/>
        <w:rPr>
          <w:lang w:val="en-US"/>
        </w:rPr>
      </w:pPr>
      <w:r>
        <w:t>p-ISSN:</w:t>
      </w:r>
      <w:r w:rsidR="00F462A4">
        <w:t>2615-3661</w:t>
      </w:r>
      <w:r w:rsidR="00B93927">
        <w:t xml:space="preserve">|e-ISSN: </w:t>
      </w:r>
      <w:r w:rsidR="00B93927">
        <w:rPr>
          <w:lang w:val="en-US"/>
        </w:rPr>
        <w:t>2615-8358</w:t>
      </w:r>
    </w:p>
    <w:p w:rsidR="0022290E" w:rsidRDefault="0022290E" w:rsidP="0022290E">
      <w:pPr>
        <w:pStyle w:val="03Volume"/>
      </w:pPr>
      <w:r w:rsidRPr="0007716B">
        <w:rPr>
          <w:b/>
        </w:rPr>
        <w:t>V</w:t>
      </w:r>
      <w:r w:rsidRPr="00047629">
        <w:t>ol.</w:t>
      </w:r>
      <w:r>
        <w:t xml:space="preserve"> 1</w:t>
      </w:r>
      <w:r w:rsidRPr="00047629">
        <w:t xml:space="preserve">, No. </w:t>
      </w:r>
      <w:r>
        <w:t>1</w:t>
      </w:r>
      <w:r w:rsidRPr="00047629">
        <w:t xml:space="preserve">, </w:t>
      </w:r>
      <w:r w:rsidR="00B93927">
        <w:rPr>
          <w:lang w:val="en-US"/>
        </w:rPr>
        <w:t>April</w:t>
      </w:r>
      <w:r w:rsidRPr="00047629">
        <w:t>201</w:t>
      </w:r>
      <w:r>
        <w:t>8</w:t>
      </w:r>
      <w:r w:rsidR="006852E9">
        <w:t xml:space="preserve">, </w:t>
      </w:r>
      <w:r>
        <w:t>xxx</w:t>
      </w:r>
      <w:r w:rsidRPr="00047629">
        <w:t xml:space="preserve"> – </w:t>
      </w:r>
      <w:r>
        <w:t>xxx</w:t>
      </w:r>
    </w:p>
    <w:p w:rsidR="00B20E47" w:rsidRPr="00AF2FB6" w:rsidRDefault="00D31652" w:rsidP="0007716B">
      <w:pPr>
        <w:pStyle w:val="1Judul-Title"/>
        <w:rPr>
          <w:lang w:val="ms"/>
        </w:rPr>
      </w:pPr>
      <w:r w:rsidRPr="00D31652">
        <w:rPr>
          <w:lang w:val="ms"/>
        </w:rPr>
        <w:t xml:space="preserve">The Influence of the Quality of Islamic Guidance and Counseling Services and Peer Environment on Self-Awareness in Overcoming Academic Procrastination </w:t>
      </w:r>
      <w:r>
        <w:rPr>
          <w:lang w:val="ms"/>
        </w:rPr>
        <w:t>(Research at SMAN 1 Dayeuhkolot</w:t>
      </w:r>
      <w:r w:rsidR="00AF2FB6" w:rsidRPr="00AF2FB6">
        <w:rPr>
          <w:bCs/>
          <w:lang w:val="ms"/>
        </w:rPr>
        <w:t>)</w:t>
      </w:r>
    </w:p>
    <w:p w:rsidR="00690742" w:rsidRPr="0069718E" w:rsidRDefault="00AF2FB6" w:rsidP="00F71391">
      <w:pPr>
        <w:pStyle w:val="2Penulis-Author"/>
      </w:pPr>
      <w:r w:rsidRPr="00AF2FB6">
        <w:rPr>
          <w:lang w:val="en-US"/>
        </w:rPr>
        <w:t>Syifaul Atqiya</w:t>
      </w:r>
      <w:r w:rsidRPr="00AF2FB6">
        <w:rPr>
          <w:vertAlign w:val="superscript"/>
          <w:lang w:val="en-US"/>
        </w:rPr>
        <w:t xml:space="preserve"> </w:t>
      </w:r>
      <w:r w:rsidR="00AA0FA8" w:rsidRPr="0069718E">
        <w:rPr>
          <w:vertAlign w:val="superscript"/>
        </w:rPr>
        <w:t>1</w:t>
      </w:r>
      <w:r w:rsidR="00690742" w:rsidRPr="0069718E">
        <w:t xml:space="preserve">, </w:t>
      </w:r>
      <w:r w:rsidR="000316A9" w:rsidRPr="000316A9">
        <w:t>Aep Kusnawan</w:t>
      </w:r>
      <w:r w:rsidR="00AA0FA8" w:rsidRPr="008866B3">
        <w:t>2</w:t>
      </w:r>
      <w:r w:rsidR="00690742" w:rsidRPr="0069718E">
        <w:t xml:space="preserve">, </w:t>
      </w:r>
      <w:r w:rsidR="000316A9">
        <w:t xml:space="preserve">dan </w:t>
      </w:r>
      <w:r w:rsidR="000316A9" w:rsidRPr="000316A9">
        <w:t>Abdul Mujib</w:t>
      </w:r>
      <w:r w:rsidR="00AA0FA8" w:rsidRPr="0069718E">
        <w:rPr>
          <w:vertAlign w:val="superscript"/>
        </w:rPr>
        <w:t>3</w:t>
      </w:r>
    </w:p>
    <w:p w:rsidR="00690742" w:rsidRPr="00A6213B" w:rsidRDefault="00A6213B" w:rsidP="008866B3">
      <w:pPr>
        <w:pStyle w:val="3Alamat-Address"/>
        <w:rPr>
          <w:lang w:val="en-US"/>
        </w:rPr>
      </w:pPr>
      <w:r>
        <w:rPr>
          <w:vertAlign w:val="superscript"/>
          <w:lang w:val="en-US"/>
        </w:rPr>
        <w:t>123</w:t>
      </w:r>
      <w:r w:rsidR="005C0FCC">
        <w:t xml:space="preserve">Program </w:t>
      </w:r>
      <w:r w:rsidR="005C0FCC" w:rsidRPr="008866B3">
        <w:t>studi</w:t>
      </w:r>
      <w:r w:rsidR="00BD19F3">
        <w:t xml:space="preserve"> </w:t>
      </w:r>
      <w:r w:rsidR="000316A9">
        <w:rPr>
          <w:lang w:val="en-US"/>
        </w:rPr>
        <w:t>Pascasarjana Bimbingan Konseling Islam,</w:t>
      </w:r>
      <w:r w:rsidR="000316A9" w:rsidRPr="000316A9">
        <w:t xml:space="preserve"> </w:t>
      </w:r>
      <w:r w:rsidR="000316A9">
        <w:t xml:space="preserve">Universitas </w:t>
      </w:r>
      <w:r>
        <w:rPr>
          <w:lang w:val="en-US"/>
        </w:rPr>
        <w:t xml:space="preserve">Islam </w:t>
      </w:r>
      <w:r w:rsidR="000316A9">
        <w:t xml:space="preserve">Negeri </w:t>
      </w:r>
      <w:r>
        <w:rPr>
          <w:lang w:val="en-US"/>
        </w:rPr>
        <w:t>Sunan Gunung Djati Bandung</w:t>
      </w:r>
    </w:p>
    <w:p w:rsidR="00690742" w:rsidRPr="00D31652" w:rsidRDefault="00AA0FA8" w:rsidP="00D31652">
      <w:pPr>
        <w:pStyle w:val="4email-email"/>
      </w:pPr>
      <w:r w:rsidRPr="009A23F7">
        <w:t>e</w:t>
      </w:r>
      <w:r w:rsidR="005A09A5" w:rsidRPr="009A23F7">
        <w:t>-</w:t>
      </w:r>
      <w:r w:rsidR="00690742" w:rsidRPr="009A23F7">
        <w:t xml:space="preserve">mail: </w:t>
      </w:r>
      <w:r w:rsidR="00D31652" w:rsidRPr="00D31652">
        <w:t>syfaulatqiya564@gmail.com</w:t>
      </w:r>
    </w:p>
    <w:p w:rsidR="00D31652" w:rsidRDefault="00D31652" w:rsidP="00D31652">
      <w:pPr>
        <w:pStyle w:val="5Abstrak-Abstract"/>
        <w:rPr>
          <w:b/>
        </w:rPr>
      </w:pPr>
      <w:r w:rsidRPr="0069718E">
        <w:rPr>
          <w:b/>
        </w:rPr>
        <w:t>ABSTRACT.</w:t>
      </w:r>
    </w:p>
    <w:p w:rsidR="00D31652" w:rsidRPr="00AF2FB6" w:rsidRDefault="00D31652" w:rsidP="00D31652">
      <w:pPr>
        <w:pStyle w:val="5Abstrak-Abstract"/>
      </w:pPr>
      <w:r w:rsidRPr="00AF2FB6">
        <w:t>This study aims to examine the influence of the quality of Islamic guidance and counseling services and peer groups on self-awareness in overcoming academic procrastination. This issue is relevant considering that academic procrastination remains a challenge among students, characterized by a tendency to postpone assignments and prioritize less relevant activities. This study used a quantitative approach with multiple linear regression analysis techniques. The population and sample were 36 students of SMAN 1 Dayeuhkolot identified as having academic procrastination behavior.</w:t>
      </w:r>
    </w:p>
    <w:p w:rsidR="00D31652" w:rsidRPr="00AF2FB6" w:rsidRDefault="00D31652" w:rsidP="00D31652">
      <w:pPr>
        <w:pStyle w:val="5Abstrak-Abstract"/>
        <w:rPr>
          <w:lang w:val="en-US"/>
        </w:rPr>
      </w:pPr>
      <w:r w:rsidRPr="00AF2FB6">
        <w:rPr>
          <w:lang w:val="en-US"/>
        </w:rPr>
        <w:t>The results of the study indicate that the quality of Islamic guidance and counseling services (X1) and peer support (X2) partially and simultaneously have a significant influence on self-awareness in overcoming academic procrastination (Y). The significance values found for both variables (0.00 and 0.000) are less than 0.05, which confirms that the research hypothesis is accepted. The magnitude of the influence of these two independent variables on the dependent variable is 76.3%. This means that 76.3% of the increase in students' self-awareness can be explained by the quality of Islamic guidance and counseling services and support from the peer support environment. The remainder (23.7%) is influenced by other factors outside the study.</w:t>
      </w:r>
    </w:p>
    <w:p w:rsidR="00D31652" w:rsidRPr="0069718E" w:rsidRDefault="00D31652" w:rsidP="00D31652">
      <w:pPr>
        <w:pStyle w:val="5Abstrak-Abstract"/>
      </w:pPr>
      <w:r w:rsidRPr="00AF2FB6">
        <w:rPr>
          <w:lang w:val="en-US"/>
        </w:rPr>
        <w:t>The conclusion of this study is that strengthening the quality of Islamic guidance and counseling services and creating a positive peer environment are effective strategies for increasing students' self-awareness and, ultimately, overcoming academic procrastination.</w:t>
      </w:r>
    </w:p>
    <w:p w:rsidR="00D31652" w:rsidRPr="0069718E" w:rsidRDefault="00D31652" w:rsidP="00D31652">
      <w:pPr>
        <w:pStyle w:val="6Katakunci-Keywords"/>
      </w:pPr>
      <w:r>
        <w:rPr>
          <w:b/>
          <w:bCs/>
        </w:rPr>
        <w:t>Keywords</w:t>
      </w:r>
      <w:r w:rsidRPr="0069718E">
        <w:t>: Quality of Islamic Guidance and Counseling Services, Peer Environment, Academic Procrastination.</w:t>
      </w:r>
    </w:p>
    <w:p w:rsidR="00BD073F" w:rsidRDefault="00690742" w:rsidP="00AF2FB6">
      <w:pPr>
        <w:pStyle w:val="5Abstrak-Abstract"/>
        <w:rPr>
          <w:b/>
        </w:rPr>
      </w:pPr>
      <w:r w:rsidRPr="0069718E">
        <w:rPr>
          <w:b/>
        </w:rPr>
        <w:t xml:space="preserve">ABSTRAK. </w:t>
      </w:r>
    </w:p>
    <w:p w:rsidR="00AF2FB6" w:rsidRPr="00AF2FB6" w:rsidRDefault="00AF2FB6" w:rsidP="00AF2FB6">
      <w:pPr>
        <w:pStyle w:val="5Abstrak-Abstract"/>
      </w:pPr>
      <w:r w:rsidRPr="00AF2FB6">
        <w:t>Penelitian ini bertujuan untuk menelaah pengaruh kualitas layanan bimbingan konseling Islam dan lingkungan teman sebaya terhadap kesadaran diri dalam mengatasi prokrastinasi akademik. Masalah ini menjadi relevan mengingat prokrastinasi akademik masih menjadi tantangan di kalangan peserta didik, yang ditandai dengan kecenderungan menunda tugas dan mengutamakan aktivitas yang kurang relevan. Penelitian ini menggunakan pendekatan kuantitatif dengan teknik analisis regresi linier berganda. Populasi dan sampel penelitian adalah 36 peserta didik SMAN 1 Dayeuhkolot yang teridentifikasi memiliki perilaku prokrastinasi akademik.</w:t>
      </w:r>
    </w:p>
    <w:p w:rsidR="00AF2FB6" w:rsidRPr="00AF2FB6" w:rsidRDefault="00AF2FB6" w:rsidP="00BD073F">
      <w:pPr>
        <w:pStyle w:val="5Abstrak-Abstract"/>
        <w:rPr>
          <w:lang w:val="en-US"/>
        </w:rPr>
      </w:pPr>
      <w:r w:rsidRPr="00AF2FB6">
        <w:rPr>
          <w:lang w:val="en-US"/>
        </w:rPr>
        <w:t>Hasil penelitian menunjukkan bahwa kualitas layanan bimbingan konseling Islam (X1) dan lingkungan teman sebaya (X2) secara parsial dan simultan memiliki pengaruh yang signifikan terhadap kesadaran diri dalam mengatasi prokrastinasi akademik (Y). Nilai signifikansi yang ditemukan pada kedua variabel (0.00 dan 0.000) kurang dari 0.05, yang menegaskan bahwa hipotesis penelitian diterima. Besarnya pengaruh kedua variabel independen ini terhadap variabel dependen adalah sebesar 76,3%. Artinya, 76,3% dari peningkatan kesadaran diri peserta didik dapat dijelaskan oleh kualitas layanan bimbingan konseling Islam dan dukungan dari lingkungan teman sebaya. Sisanya (23,7%) dipengaruhi oleh faktor-faktor lain di luar penelitian.</w:t>
      </w:r>
    </w:p>
    <w:p w:rsidR="00690742" w:rsidRPr="0069718E" w:rsidRDefault="00AF2FB6" w:rsidP="00BD073F">
      <w:pPr>
        <w:pStyle w:val="5Abstrak-Abstract"/>
      </w:pPr>
      <w:r w:rsidRPr="00AF2FB6">
        <w:rPr>
          <w:lang w:val="en-US"/>
        </w:rPr>
        <w:lastRenderedPageBreak/>
        <w:t>Kesimpulan dari penelitian ini adalah bahwa penguatan kualitas layanan bimbingan konseling Islam dan penciptaan lingkungan teman sebaya yang positif merupakan strategi yang efektif untuk meningkatkan kesadaran diri peserta didik dan, pada akhirnya, mengatasi prokrastinasi akademik.</w:t>
      </w:r>
    </w:p>
    <w:p w:rsidR="00690742" w:rsidRPr="0069718E" w:rsidRDefault="005C0FCC" w:rsidP="008866B3">
      <w:pPr>
        <w:pStyle w:val="6Katakunci-Keywords"/>
      </w:pPr>
      <w:r>
        <w:rPr>
          <w:b/>
          <w:bCs/>
        </w:rPr>
        <w:t>Kata kunci</w:t>
      </w:r>
      <w:r w:rsidR="00690742" w:rsidRPr="0069718E">
        <w:t xml:space="preserve">: </w:t>
      </w:r>
      <w:r w:rsidR="00BD073F" w:rsidRPr="00BD073F">
        <w:rPr>
          <w:lang w:val="ms"/>
        </w:rPr>
        <w:t>Kualitas Layanan Bimbingan Konseling Islam, Lingkungan Teman</w:t>
      </w:r>
      <w:r w:rsidR="00BD073F">
        <w:rPr>
          <w:lang w:val="ms"/>
        </w:rPr>
        <w:t xml:space="preserve"> Sebaya, Prokrastinasi Akademik</w:t>
      </w:r>
      <w:r w:rsidR="001245A4" w:rsidRPr="0069718E">
        <w:t>.</w:t>
      </w:r>
    </w:p>
    <w:p w:rsidR="00D31652" w:rsidRDefault="00D31652" w:rsidP="00D31652">
      <w:pPr>
        <w:pStyle w:val="7Bagian-Section"/>
      </w:pPr>
      <w:r>
        <w:t>Introduction</w:t>
      </w:r>
    </w:p>
    <w:p w:rsidR="00D31652" w:rsidRDefault="00D31652" w:rsidP="00D31652">
      <w:pPr>
        <w:pStyle w:val="8ParagrafLanjut"/>
        <w:rPr>
          <w:lang w:eastAsia="id-ID"/>
        </w:rPr>
      </w:pPr>
      <w:r w:rsidRPr="00A46A95">
        <w:rPr>
          <w:lang w:eastAsia="id-ID"/>
        </w:rPr>
        <w:t>Academic procrastination is a significant behavioral problem among students, characterized by a tendency to postpone schoolwork or assignments, often replacing them with other less productive or irrelevant activities. This phenomenon, if left unaddressed, can have widespread negative impacts, not only on students' academic achievement but also on their psychological and social development. In the context of modern education, where academic demands are increasingly high, procrastination becomes a major barrier to achieving an individual's maximum potential. Internally, procrastination often stems from various psychological factors such as low motivation, inability to manage time (self-management), and lack of self-awareness. Low self-awareness makes it difficult for individuals to recognize and manage negative emotions such as anxiety or fear of failure, which ultimately triggers procrastination.</w:t>
      </w:r>
      <w:r w:rsidR="004C4F37">
        <w:rPr>
          <w:lang w:eastAsia="id-ID"/>
        </w:rPr>
        <w:fldChar w:fldCharType="begin" w:fldLock="1"/>
      </w:r>
      <w:r w:rsidR="004C4F37">
        <w:rPr>
          <w:lang w:eastAsia="id-ID"/>
        </w:rPr>
        <w:instrText>ADDIN CSL_CITATION {"citationItems":[{"id":"ITEM-1","itemData":{"DOI":"10.51143/jksi.v5i1.204","ISSN":"2527-5798","abstract":"Latar belakang : Pengkajian merupakan dasar pemikiran dalam memberikan asuhan keperawatan sesuai kebutuhan klien. Pengkajian yang lengkap dan sistematis sesuai dengan fakta dan kondisi yang ada pada klien sangat penting. Perawat harus memiliki pengetahuan dan ketrampilan untuk mengkaji kebutuhan klien. Pengkajian yang tidak akurat akan mengarah pada identifikasi kebutuhan klien tidak lengkap dan akurat akan mengarah kepada identifikasi diagnosa keperawatan yang tidak tepat mengakibatkan kesalahan tindakan dan mengancan keselamatan klien.\r Tujuan : penelitian ini adalah untuk mengetahui pengaruh pelatihan pengkajian komprehensif terhadap pengetahuan dan ketrampilan perawat mengkaji kebutuhan klien.\r Metode : penelitian ini Quasi Experiment pre-test and post-test with control group design.Populasi penelitian adalah 55 perawat. Pengambilan sampel dengan convenience sampling dengan  sampel penelitian 20 perawat di 2 puskesmas (kelompok eksperimen) dan 20 perawat di 2 puskesmas (kelompok kontrol).\r Hasil : Pelatihan pengkajian kommprehensif mempengaruhi pengetahuan dan keterampilan perawat. Hasil uji statistik menunjukkan bahwa perbedaan pengetahuan perawat pada kelompok eksperimen dan kontrol setelah pelatihan p value 0,000 dan perbedaan keterampilan perwat pada kelompok eksperimen dan kontrol setelah pelatihan p value 0,001 artinya ada pengaruh pelatihan pengkajian komprehensif terhadap pengetahuan dan ketrampilan perawat mengkaji kebutuhan klien sehingga Dinas Kesehatan atau Puskesmas perlu untuk melakukan program pelatihan pengkajian komprehensif secara berkelanjutan.","author":[{"dropping-particle":"","family":"Kartikasari","given":"Fitriana","non-dropping-particle":"","parse-names":false,"suffix":""},{"dropping-particle":"","family":"Yani","given":"Achir","non-dropping-particle":"","parse-names":false,"suffix":""},{"dropping-particle":"","family":"Azidin","given":"Yustan","non-dropping-particle":"","parse-names":false,"suffix":""}],"container-title":"Jurnal Keperawatan Suaka Insan (Jksi)","id":"ITEM-1","issue":"1","issued":{"date-parts":[["2020"]]},"page":"79-89","title":"Pengaruh Pelatihan Pengkajian Komprehensif Terhadap Pengetahuan Dan Keterampilan Perawat Mengkaji Kebutuhan Klien Di Puskesmas","type":"article-journal","volume":"5"},"uris":["http://www.mendeley.com/documents/?uuid=138caa05-56d4-4921-8cfd-23d768bc0b19"]}],"mendeley":{"formattedCitation":"(Kartikasari et al., 2020)","plainTextFormattedCitation":"(Kartikasari et al., 2020)","previouslyFormattedCitation":"(Kartikasari et al., 2020)"},"properties":{"noteIndex":0},"schema":"https://github.com/citation-style-language/schema/raw/master/csl-citation.json"}</w:instrText>
      </w:r>
      <w:r w:rsidR="004C4F37">
        <w:rPr>
          <w:lang w:eastAsia="id-ID"/>
        </w:rPr>
        <w:fldChar w:fldCharType="separate"/>
      </w:r>
      <w:r w:rsidR="004C4F37" w:rsidRPr="004C4F37">
        <w:rPr>
          <w:noProof/>
          <w:lang w:eastAsia="id-ID"/>
        </w:rPr>
        <w:t>(Kartikasari et al., 2020)</w:t>
      </w:r>
      <w:r w:rsidR="004C4F37">
        <w:rPr>
          <w:lang w:eastAsia="id-ID"/>
        </w:rPr>
        <w:fldChar w:fldCharType="end"/>
      </w:r>
    </w:p>
    <w:p w:rsidR="00D31652" w:rsidRPr="0075666F" w:rsidRDefault="00D31652" w:rsidP="00D31652">
      <w:pPr>
        <w:pStyle w:val="8ParagrafLanjut"/>
        <w:rPr>
          <w:lang w:eastAsia="id-ID"/>
        </w:rPr>
      </w:pPr>
      <w:r w:rsidRPr="0075666F">
        <w:rPr>
          <w:lang w:eastAsia="id-ID"/>
        </w:rPr>
        <w:t>On the other hand, external factors, particularly the social environment, also play a crucial role. The increasingly open and limitless social interactions of adolescents in the digital and globalized era often trigger procrastination, such as addiction to gadgets, social media, or other time-consuming non-academic activities Peer groups can be a driving force for positive behavior, but they can also be a source of negative influences that reinforce procrastination.</w:t>
      </w:r>
      <w:r w:rsidR="004C4F37">
        <w:rPr>
          <w:lang w:eastAsia="id-ID"/>
        </w:rPr>
        <w:fldChar w:fldCharType="begin" w:fldLock="1"/>
      </w:r>
      <w:r w:rsidR="001737CD">
        <w:rPr>
          <w:lang w:eastAsia="id-ID"/>
        </w:rPr>
        <w:instrText>ADDIN CSL_CITATION {"citationItems":[{"id":"ITEM-1","itemData":{"abstract":"Penelitian ini dilakukan untuk dapat melihat perbedaan kemampuan komunikasi matematika siswa yang diajar dengan menggunakan pendekatan pembelajaran kontextual (CTL) dan pendekatan konvensional pada pelajaran matematika. Metode penelitian yang di gunakan pada penelitian ini adalah metode penelitian eksperimen semu, dengan desain penelitian adalah postest only control group design. Populasi dalam penelitian ini adalah seluruh siswa SMP Negeri 1 Kabila, pengambilan sampel penelitian ini di lakukan secara cluster simple random sampling, untuk pengumpulan data yang digunakan dalam penelitian ini adalah teknik Tes. siswa pada mata pelajaran matematika pada pokok bahasan keliling dan luas persegi dan persegi panjang. Analisis data menggunakan uji t. Setelah dilakukan pengujian hasil kemampuan komunikasi matematika siswa yang diajarkan dengan menggunakan CTL lebih tinggi dibandingkan dengan siswa yang diajarkan dengan menggunakan pembelajaran konvensional. Perbedaan hasil dapat ditunjukkan dengan melihat rata-rata hasil siswa yang di ajar dengan menggunakan pembelajaran kontekstual yaitu 22,93 dan menggunakan pembelajaran konvensional yaitu 20. Dengan demikian hipotesis penelitian diterima. Kata kunci: Kemampuan Komunikasi Matematika Siswa dan Pendekatan Contextual Teaching And Learning (CTL","author":[{"dropping-particle":"","family":"HANAPI.","given":"GUSTIN R.","non-dropping-particle":"","parse-names":false,"suffix":""}],"id":"ITEM-1","issue":"June","issued":{"date-parts":[["2013"]]},"page":"32-42","title":"Pengaruh Contextual Teaching And Learning (CTL) Terhadap Kemampuan Komunikasi Matematika Siswa (Suatu Penelitian Terhadap Siswa Kelas VII SMP N 1 Kabila T.P. 2012/2013","type":"article-journal","volume":"I"},"uris":["http://www.mendeley.com/documents/?uuid=97ab9de9-1e4f-4b8c-8890-d3b3a62b524c"]}],"mendeley":{"formattedCitation":"(HANAPI., 2013)","plainTextFormattedCitation":"(HANAPI., 2013)","previouslyFormattedCitation":"(HANAPI., 2013)"},"properties":{"noteIndex":0},"schema":"https://github.com/citation-style-language/schema/raw/master/csl-citation.json"}</w:instrText>
      </w:r>
      <w:r w:rsidR="004C4F37">
        <w:rPr>
          <w:lang w:eastAsia="id-ID"/>
        </w:rPr>
        <w:fldChar w:fldCharType="separate"/>
      </w:r>
      <w:r w:rsidR="004C4F37" w:rsidRPr="004C4F37">
        <w:rPr>
          <w:noProof/>
          <w:lang w:eastAsia="id-ID"/>
        </w:rPr>
        <w:t>(HANAPI., 2013)</w:t>
      </w:r>
      <w:r w:rsidR="004C4F37">
        <w:rPr>
          <w:lang w:eastAsia="id-ID"/>
        </w:rPr>
        <w:fldChar w:fldCharType="end"/>
      </w:r>
      <w:r w:rsidR="004C4F37" w:rsidRPr="0075666F">
        <w:rPr>
          <w:lang w:eastAsia="id-ID"/>
        </w:rPr>
        <w:t xml:space="preserve"> </w:t>
      </w:r>
    </w:p>
    <w:p w:rsidR="00D31652" w:rsidRDefault="00D31652" w:rsidP="00D31652">
      <w:pPr>
        <w:pStyle w:val="8ParagrafLanjut"/>
        <w:rPr>
          <w:lang w:eastAsia="id-ID"/>
        </w:rPr>
      </w:pPr>
      <w:r w:rsidRPr="0075666F">
        <w:rPr>
          <w:lang w:eastAsia="id-ID"/>
        </w:rPr>
        <w:t>Although guidance and counseling have become an integral part of the education system to address various student issues, including procrastination, these challenges remain relevant. Previous research tends to focus on the influence of a single variable. For example, some studies examine the influence of guidance and counseling services on learning discipline, while others focus on the influence of peer groups on learning motivation. However, there is a significant gap in the literature that comprehensively examines the combined influence of the quality of Islamic guidance and counseling services and peer groups on self-awareness as a key factor in overcoming academic procrastination. This gap creates an incomplete understanding of the most effective interventions, particularly those that integrate spiritual values into the educational context.</w:t>
      </w:r>
    </w:p>
    <w:p w:rsidR="00317BA6" w:rsidRDefault="00424AAB" w:rsidP="00317BA6">
      <w:pPr>
        <w:pStyle w:val="8ParagrafLanjut"/>
        <w:rPr>
          <w:lang w:val="en-ID" w:eastAsia="id-ID"/>
        </w:rPr>
      </w:pPr>
      <w:r w:rsidRPr="00424AAB">
        <w:rPr>
          <w:lang w:val="en-ID" w:eastAsia="id-ID"/>
        </w:rPr>
        <w:t>Essentially, education aims to create ideals for achieving a better life in all areas. Education is an essential process for achieving key milestones in developing human resources. Education is essential for all levels of education, including formal, non-formal, and informal education. A student's obligation is to complete their assignments, comply with school regulations, and fulfill their duties as a student. However, many facts have been obtained regarding problems faced by students, particularly procrastination (academic procrastination) or difficulty submitting assignments for various reasons.</w:t>
      </w:r>
      <w:r>
        <w:rPr>
          <w:lang w:val="en-ID" w:eastAsia="id-ID"/>
        </w:rPr>
        <w:t xml:space="preserve"> </w:t>
      </w:r>
      <w:r>
        <w:rPr>
          <w:lang w:val="en-ID" w:eastAsia="id-ID"/>
        </w:rPr>
        <w:fldChar w:fldCharType="begin" w:fldLock="1"/>
      </w:r>
      <w:r w:rsidR="00E57A1C">
        <w:rPr>
          <w:lang w:val="en-ID" w:eastAsia="id-ID"/>
        </w:rPr>
        <w:instrText>ADDIN CSL_CITATION {"citationItems":[{"id":"ITEM-1","itemData":{"author":[{"dropping-particle":"","family":"Permana","given":"Bayu","non-dropping-particle":"","parse-names":false,"suffix":""}],"id":"ITEM-1","issue":"3","issued":{"date-parts":[["2019"]]},"page":"87-94","title":"GAMBARAN PROKRASTINASI AKADEMIK SISWA SMA DARUL FALAH CILILIN Bayu Permana","type":"article-journal","volume":"2"},"uris":["http://www.mendeley.com/documents/?uuid=0719cac4-c27a-430e-8076-c10fc8c616dd"]}],"mendeley":{"formattedCitation":"(Permana, 2019)","plainTextFormattedCitation":"(Permana, 2019)","previouslyFormattedCitation":"(Permana, 2019)"},"properties":{"noteIndex":0},"schema":"https://github.com/citation-style-language/schema/raw/master/csl-citation.json"}</w:instrText>
      </w:r>
      <w:r>
        <w:rPr>
          <w:lang w:val="en-ID" w:eastAsia="id-ID"/>
        </w:rPr>
        <w:fldChar w:fldCharType="separate"/>
      </w:r>
      <w:r w:rsidR="00E57A1C" w:rsidRPr="00E57A1C">
        <w:rPr>
          <w:noProof/>
          <w:lang w:val="en-ID" w:eastAsia="id-ID"/>
        </w:rPr>
        <w:t>(Permana, 2019)</w:t>
      </w:r>
      <w:r>
        <w:rPr>
          <w:lang w:val="en-ID" w:eastAsia="id-ID"/>
        </w:rPr>
        <w:fldChar w:fldCharType="end"/>
      </w:r>
    </w:p>
    <w:p w:rsidR="00424AAB" w:rsidRPr="00424AAB" w:rsidRDefault="00317BA6" w:rsidP="00317BA6">
      <w:pPr>
        <w:pStyle w:val="8ParagrafLanjut"/>
        <w:rPr>
          <w:lang w:val="en-ID" w:eastAsia="id-ID"/>
        </w:rPr>
      </w:pPr>
      <w:r w:rsidRPr="00424AAB">
        <w:rPr>
          <w:lang w:val="en-ID" w:eastAsia="id-ID"/>
        </w:rPr>
        <w:t xml:space="preserve"> </w:t>
      </w:r>
      <w:r w:rsidR="00424AAB" w:rsidRPr="00424AAB">
        <w:rPr>
          <w:lang w:val="en-ID" w:eastAsia="id-ID"/>
        </w:rPr>
        <w:t>Solomon</w:t>
      </w:r>
      <w:r w:rsidR="00E57A1C">
        <w:rPr>
          <w:lang w:val="en-ID" w:eastAsia="id-ID"/>
        </w:rPr>
        <w:t xml:space="preserve"> and Rothblum </w:t>
      </w:r>
      <w:r w:rsidR="00424AAB" w:rsidRPr="00424AAB">
        <w:rPr>
          <w:lang w:val="en-ID" w:eastAsia="id-ID"/>
        </w:rPr>
        <w:t xml:space="preserve"> proposed that procrastination is the tendency to delay starting or completing a task by doing other useless activities so that the task is hampered and not completed on time.</w:t>
      </w:r>
      <w:r>
        <w:rPr>
          <w:lang w:val="en-ID" w:eastAsia="id-ID"/>
        </w:rPr>
        <w:t xml:space="preserve"> </w:t>
      </w:r>
      <w:r w:rsidR="00424AAB" w:rsidRPr="00424AAB">
        <w:rPr>
          <w:lang w:val="en-ID" w:eastAsia="id-ID"/>
        </w:rPr>
        <w:t>In the context of education, this behavior can have a negative impact on students' academic achievement, reduce the quality of learning, and influence students' involvement in the learning process.</w:t>
      </w:r>
      <w:r w:rsidR="00E57A1C">
        <w:rPr>
          <w:lang w:val="en-ID" w:eastAsia="id-ID"/>
        </w:rPr>
        <w:fldChar w:fldCharType="begin" w:fldLock="1"/>
      </w:r>
      <w:r w:rsidR="00E57A1C">
        <w:rPr>
          <w:lang w:val="en-ID" w:eastAsia="id-ID"/>
        </w:rPr>
        <w:instrText>ADDIN CSL_CITATION {"citationItems":[{"id":"ITEM-1","itemData":{"author":[{"dropping-particle":"","family":"W","given":"Ni Nyoman Yogiswari","non-dropping-particle":"","parse-names":false,"suffix":""}],"id":"ITEM-1","issue":"1","issued":{"date-parts":[["2016"]]},"page":"1-9","title":"Perbedaan Prokrastinasi Akademik Ditinjau dari Motivasi Berprestasi dan Kontrol Diri pada Mahasiswa","type":"article-journal","volume":"5"},"uris":["http://www.mendeley.com/documents/?uuid=6df07ad4-5378-478a-ac89-922c91ff947c"]}],"mendeley":{"formattedCitation":"(W, 2016)","plainTextFormattedCitation":"(W, 2016)","previouslyFormattedCitation":"(W, 2016)"},"properties":{"noteIndex":0},"schema":"https://github.com/citation-style-language/schema/raw/master/csl-citation.json"}</w:instrText>
      </w:r>
      <w:r w:rsidR="00E57A1C">
        <w:rPr>
          <w:lang w:val="en-ID" w:eastAsia="id-ID"/>
        </w:rPr>
        <w:fldChar w:fldCharType="separate"/>
      </w:r>
      <w:r w:rsidR="00E57A1C" w:rsidRPr="00E57A1C">
        <w:rPr>
          <w:noProof/>
          <w:lang w:val="en-ID" w:eastAsia="id-ID"/>
        </w:rPr>
        <w:t>(W, 2016)</w:t>
      </w:r>
      <w:r w:rsidR="00E57A1C">
        <w:rPr>
          <w:lang w:val="en-ID" w:eastAsia="id-ID"/>
        </w:rPr>
        <w:fldChar w:fldCharType="end"/>
      </w:r>
    </w:p>
    <w:p w:rsidR="00424AAB" w:rsidRPr="00424AAB" w:rsidRDefault="00424AAB" w:rsidP="00424AAB">
      <w:pPr>
        <w:pStyle w:val="8ParagrafLanjut"/>
        <w:rPr>
          <w:lang w:val="en-ID" w:eastAsia="id-ID"/>
        </w:rPr>
      </w:pPr>
      <w:r w:rsidRPr="00424AAB">
        <w:rPr>
          <w:lang w:val="en-ID" w:eastAsia="id-ID"/>
        </w:rPr>
        <w:t>Academic procrastination is a problem faced by students, including those at SMA Negeri 1 Dayeuhkolot. Symptoms of academic procrastination are often seen in students' behavior, which tends to prioritize activities unrelated to schoolwork. This is evidenced by the large number of students who spend their time playing, walking around, lazing around, or even just playing with their phones.</w:t>
      </w:r>
    </w:p>
    <w:p w:rsidR="00424AAB" w:rsidRPr="00424AAB" w:rsidRDefault="00424AAB" w:rsidP="00424AAB">
      <w:pPr>
        <w:pStyle w:val="8ParagrafLanjut"/>
        <w:rPr>
          <w:lang w:val="en-ID" w:eastAsia="id-ID"/>
        </w:rPr>
      </w:pPr>
      <w:r w:rsidRPr="00424AAB">
        <w:rPr>
          <w:lang w:val="ms" w:eastAsia="id-ID"/>
        </w:rPr>
        <w:lastRenderedPageBreak/>
        <w:t>Especially in this era of globalization, many changes have impacted adolescents' social interactions, which have become increasingly unfettered. This raises concerns among teachers and parents, as this behavior not only impacts students' academic achievement but also demonstrates immaturity in understanding and managing themselves.</w:t>
      </w:r>
    </w:p>
    <w:p w:rsidR="00424AAB" w:rsidRPr="00424AAB" w:rsidRDefault="00424AAB" w:rsidP="00424AAB">
      <w:pPr>
        <w:pStyle w:val="8ParagrafLanjut"/>
        <w:rPr>
          <w:lang w:val="en-ID" w:eastAsia="id-ID"/>
        </w:rPr>
      </w:pPr>
      <w:r w:rsidRPr="00424AAB">
        <w:rPr>
          <w:i/>
          <w:iCs/>
          <w:lang w:val="ms" w:eastAsia="id-ID"/>
        </w:rPr>
        <w:t>Self-awareness</w:t>
      </w:r>
      <w:r w:rsidRPr="00424AAB">
        <w:rPr>
          <w:lang w:val="ms" w:eastAsia="id-ID"/>
        </w:rPr>
        <w:t>As a self-concept, it is very important that each individual's perspective on themselves and their world influences not only their behavior but also the level of satisfaction they experience in life. Every individual certainly has self-awareness, but sometimes they don't know whether that awareness is positive or negative.</w:t>
      </w:r>
    </w:p>
    <w:p w:rsidR="00424AAB" w:rsidRPr="00424AAB" w:rsidRDefault="00424AAB" w:rsidP="00424AAB">
      <w:pPr>
        <w:pStyle w:val="8ParagrafLanjut"/>
        <w:rPr>
          <w:lang w:val="en-ID" w:eastAsia="id-ID"/>
        </w:rPr>
      </w:pPr>
      <w:r w:rsidRPr="00424AAB">
        <w:rPr>
          <w:lang w:val="ms" w:eastAsia="id-ID"/>
        </w:rPr>
        <w:t>Individuals with positive self-awareness are fully aware of their responsibilities and the decisions they make. Positive self-awareness leads to greater self-motivation and the ability to recognize and understand themselves, enabling them to behave effectively in various situations. This allows individuals to accept themselves as they are and engage in introspection to better understand themselves. Without the self-awareness to understand themselves, they lack the responsibility to carry out their decisions.</w:t>
      </w:r>
      <w:r>
        <w:rPr>
          <w:lang w:val="ms" w:eastAsia="id-ID"/>
        </w:rPr>
        <w:t xml:space="preserve"> </w:t>
      </w:r>
      <w:r>
        <w:rPr>
          <w:lang w:val="ms" w:eastAsia="id-ID"/>
        </w:rPr>
        <w:fldChar w:fldCharType="begin" w:fldLock="1"/>
      </w:r>
      <w:r>
        <w:rPr>
          <w:lang w:val="ms" w:eastAsia="id-ID"/>
        </w:rPr>
        <w:instrText>ADDIN CSL_CITATION {"citationItems":[{"id":"ITEM-1","itemData":{"author":[{"dropping-particle":"","family":"Salim","given":"Agus","non-dropping-particle":"","parse-names":false,"suffix":""}],"id":"ITEM-1","issued":{"date-parts":[["2016"]]},"number-of-pages":"17-86","publisher":"UNIVERSITAS MEDAN AREA","title":"danHubungan Konsep Diri dan Komunikasi Interpersonal Dengan Kecerdasan Spiritual Ibu-Ibu pada Pengajian Majlis Ta'lim Raudhatun Nisa' Langsa hahasa Arab disebut","type":"thesis"},"uris":["http://www.mendeley.com/documents/?uuid=9a67967e-410d-4e2a-9203-f2b9e8ace2e4"]}],"mendeley":{"formattedCitation":"(Salim, 2016)","plainTextFormattedCitation":"(Salim, 2016)","previouslyFormattedCitation":"(Salim, 2016)"},"properties":{"noteIndex":0},"schema":"https://github.com/citation-style-language/schema/raw/master/csl-citation.json"}</w:instrText>
      </w:r>
      <w:r>
        <w:rPr>
          <w:lang w:val="ms" w:eastAsia="id-ID"/>
        </w:rPr>
        <w:fldChar w:fldCharType="separate"/>
      </w:r>
      <w:r w:rsidRPr="00424AAB">
        <w:rPr>
          <w:noProof/>
          <w:lang w:val="ms" w:eastAsia="id-ID"/>
        </w:rPr>
        <w:t>(Salim, 2016)</w:t>
      </w:r>
      <w:r>
        <w:rPr>
          <w:lang w:val="ms" w:eastAsia="id-ID"/>
        </w:rPr>
        <w:fldChar w:fldCharType="end"/>
      </w:r>
    </w:p>
    <w:p w:rsidR="00424AAB" w:rsidRPr="00424AAB" w:rsidRDefault="00424AAB" w:rsidP="00424AAB">
      <w:pPr>
        <w:pStyle w:val="8ParagrafLanjut"/>
        <w:rPr>
          <w:lang w:val="en-ID" w:eastAsia="id-ID"/>
        </w:rPr>
      </w:pPr>
      <w:r w:rsidRPr="00424AAB">
        <w:rPr>
          <w:lang w:val="ms" w:eastAsia="id-ID"/>
        </w:rPr>
        <w:t>One factor that influences students' self-awareness in dealing with academic procrastination is their peer group. During adolescence, students are in a transitional period from early life to adulthood.</w:t>
      </w:r>
      <w:r w:rsidR="00CF238B" w:rsidRPr="00424AAB">
        <w:rPr>
          <w:lang w:val="ms" w:eastAsia="id-ID"/>
        </w:rPr>
        <w:t xml:space="preserve"> </w:t>
      </w:r>
      <w:r w:rsidRPr="00424AAB">
        <w:rPr>
          <w:lang w:val="ms" w:eastAsia="id-ID"/>
        </w:rPr>
        <w:t>The peer environment can be a driving force for developing positive learning behavior, or conversely, a trigger for procrastination if the environment does not support healthy learning habits.</w:t>
      </w:r>
    </w:p>
    <w:p w:rsidR="00424AAB" w:rsidRPr="00424AAB" w:rsidRDefault="00424AAB" w:rsidP="00424AAB">
      <w:pPr>
        <w:pStyle w:val="8ParagrafLanjut"/>
        <w:rPr>
          <w:lang w:val="en-ID" w:eastAsia="id-ID"/>
        </w:rPr>
      </w:pPr>
      <w:r w:rsidRPr="00424AAB">
        <w:rPr>
          <w:lang w:val="ms" w:eastAsia="id-ID"/>
        </w:rPr>
        <w:t>A positive peer group can serve as a reminder, encouragement, and emotional support to help students remain committed to completing their academic assignments on time. Interacting with peers who study diligently, actively engage in discussions, and have a strong academic awareness will provide a social influence that encourages students to adopt similar behavior. Conversely, if someone is surrounded by peers who frequently procrastinate or neglect academic responsibilities, the tendency to procrastinate will increase.</w:t>
      </w:r>
      <w:r>
        <w:rPr>
          <w:lang w:val="ms" w:eastAsia="id-ID"/>
        </w:rPr>
        <w:t xml:space="preserve"> </w:t>
      </w:r>
      <w:r>
        <w:rPr>
          <w:lang w:val="ms" w:eastAsia="id-ID"/>
        </w:rPr>
        <w:fldChar w:fldCharType="begin" w:fldLock="1"/>
      </w:r>
      <w:r w:rsidR="00317BA6">
        <w:rPr>
          <w:lang w:val="ms" w:eastAsia="id-ID"/>
        </w:rPr>
        <w:instrText>ADDIN CSL_CITATION {"citationItems":[{"id":"ITEM-1","itemData":{"author":[{"dropping-particle":"","family":"Prokrastinasi","given":"Dan","non-dropping-particle":"","parse-names":false,"suffix":""},{"dropping-particle":"","family":"Pada","given":"Akademik","non-dropping-particle":"","parse-names":false,"suffix":""},{"dropping-particle":"","family":"Akerina","given":"Juan Richard","non-dropping-particle":"","parse-names":false,"suffix":""},{"dropping-particle":"","family":"Wibowo","given":"Doddy Hendro","non-dropping-particle":"","parse-names":false,"suffix":""}],"id":"ITEM-1","issue":"1","issued":{"date-parts":[["2022"]]},"page":"1-14","title":"Hubungan Antara Dukungan Sosial Teman Sebaya","type":"article-journal","volume":"3"},"uris":["http://www.mendeley.com/documents/?uuid=4d32f7f7-0fd7-4bf3-8a63-d6f5b86089a9"]}],"mendeley":{"formattedCitation":"(Prokrastinasi et al., 2022)","plainTextFormattedCitation":"(Prokrastinasi et al., 2022)","previouslyFormattedCitation":"(Prokrastinasi et al., 2022)"},"properties":{"noteIndex":0},"schema":"https://github.com/citation-style-language/schema/raw/master/csl-citation.json"}</w:instrText>
      </w:r>
      <w:r>
        <w:rPr>
          <w:lang w:val="ms" w:eastAsia="id-ID"/>
        </w:rPr>
        <w:fldChar w:fldCharType="separate"/>
      </w:r>
      <w:r w:rsidRPr="00424AAB">
        <w:rPr>
          <w:noProof/>
          <w:lang w:val="ms" w:eastAsia="id-ID"/>
        </w:rPr>
        <w:t>(Prokrastinasi et al., 2022)</w:t>
      </w:r>
      <w:r>
        <w:rPr>
          <w:lang w:val="ms" w:eastAsia="id-ID"/>
        </w:rPr>
        <w:fldChar w:fldCharType="end"/>
      </w:r>
    </w:p>
    <w:p w:rsidR="00424AAB" w:rsidRPr="00424AAB" w:rsidRDefault="00424AAB" w:rsidP="00424AAB">
      <w:pPr>
        <w:pStyle w:val="8ParagrafLanjut"/>
        <w:rPr>
          <w:lang w:val="en-ID" w:eastAsia="id-ID"/>
        </w:rPr>
      </w:pPr>
      <w:r w:rsidRPr="00424AAB">
        <w:rPr>
          <w:lang w:val="ms" w:eastAsia="id-ID"/>
        </w:rPr>
        <w:t>While peer groups play a role in shaping students' behavior, school support is still essential to strengthen their self-awareness in facing academic challenges. One form of support is through Islamic counseling services (BKI), which are provided by schools on a planned basis. Islamic counseling services play a role not only in helping individuals understand themselves from a spiritual and psychological perspective but also in providing effective strategies for transforming academic procrastination into more productive habits in line with Islamic values.</w:t>
      </w:r>
      <w:r w:rsidR="00CF238B">
        <w:rPr>
          <w:lang w:val="ms" w:eastAsia="id-ID"/>
        </w:rPr>
        <w:t xml:space="preserve"> </w:t>
      </w:r>
      <w:r w:rsidR="00CF238B">
        <w:rPr>
          <w:lang w:val="ms" w:eastAsia="id-ID"/>
        </w:rPr>
        <w:fldChar w:fldCharType="begin" w:fldLock="1"/>
      </w:r>
      <w:r w:rsidR="00F52A9C">
        <w:rPr>
          <w:lang w:val="ms" w:eastAsia="id-ID"/>
        </w:rPr>
        <w:instrText>ADDIN CSL_CITATION {"citationItems":[{"id":"ITEM-1","itemData":{"author":[{"dropping-particle":"","family":"Rahmah Winnit Mardhiyyah","given":"Firawati Indiriani","non-dropping-particle":"","parse-names":false,"suffix":""}],"id":"ITEM-1","issued":{"date-parts":[["2020"]]},"page":"159-167","title":"PENDEKATAN KONSELING BEHAVIORAL UNTUK MENGURANGI PERILAKU PROKRASTINASI PADA SISWA SMA Rahmah Winnit Mardhiyyah 1 , Firawati Indiriani 2 1","type":"article-journal","volume":"1"},"uris":["http://www.mendeley.com/documents/?uuid=58adac3a-d161-4d02-98d2-0bc22907699a"]}],"mendeley":{"formattedCitation":"(Rahmah Winnit Mardhiyyah, 2020)","plainTextFormattedCitation":"(Rahmah Winnit Mardhiyyah, 2020)","previouslyFormattedCitation":"(Rahmah Winnit Mardhiyyah, 2020)"},"properties":{"noteIndex":0},"schema":"https://github.com/citation-style-language/schema/raw/master/csl-citation.json"}</w:instrText>
      </w:r>
      <w:r w:rsidR="00CF238B">
        <w:rPr>
          <w:lang w:val="ms" w:eastAsia="id-ID"/>
        </w:rPr>
        <w:fldChar w:fldCharType="separate"/>
      </w:r>
      <w:r w:rsidR="00CF238B" w:rsidRPr="00CF238B">
        <w:rPr>
          <w:noProof/>
          <w:lang w:val="ms" w:eastAsia="id-ID"/>
        </w:rPr>
        <w:t>(Rahmah Winnit Mardhiyyah, 2020)</w:t>
      </w:r>
      <w:r w:rsidR="00CF238B">
        <w:rPr>
          <w:lang w:val="ms" w:eastAsia="id-ID"/>
        </w:rPr>
        <w:fldChar w:fldCharType="end"/>
      </w:r>
    </w:p>
    <w:p w:rsidR="00424AAB" w:rsidRPr="00424AAB" w:rsidRDefault="00424AAB" w:rsidP="00424AAB">
      <w:pPr>
        <w:pStyle w:val="8ParagrafLanjut"/>
        <w:rPr>
          <w:lang w:val="en-ID" w:eastAsia="id-ID"/>
        </w:rPr>
      </w:pPr>
      <w:r w:rsidRPr="00424AAB">
        <w:rPr>
          <w:lang w:val="ms" w:eastAsia="id-ID"/>
        </w:rPr>
        <w:t xml:space="preserve">The quality of Islamic guidance and counseling services is influenced by various factors, including counselor competence, open communication between counselors and students, ethics, and culture. According to Muttaqin the quality of Islamic guidance and counseling services can be measured through these indicators, which reflect the extent to which counseling services are provided professionally, openly, and in accordance with prevailing ethical and cultural values. </w:t>
      </w:r>
      <w:r w:rsidR="00E57A1C">
        <w:rPr>
          <w:lang w:val="ms" w:eastAsia="id-ID"/>
        </w:rPr>
        <w:fldChar w:fldCharType="begin" w:fldLock="1"/>
      </w:r>
      <w:r w:rsidR="00CF238B">
        <w:rPr>
          <w:lang w:val="ms" w:eastAsia="id-ID"/>
        </w:rPr>
        <w:instrText>ADDIN CSL_CITATION {"citationItems":[{"id":"ITEM-1","itemData":{"author":[{"dropping-particle":"","family":"Awawina","given":"Azka Silma","non-dropping-particle":"","parse-names":false,"suffix":""},{"dropping-particle":"","family":"Studi","given":"Program","non-dropping-particle":"","parse-names":false,"suffix":""},{"dropping-particle":"","family":"Konseling","given":"Bimbingan","non-dropping-particle":"","parse-names":false,"suffix":""},{"dropping-particle":"","family":"Dakwah","given":"Fakultas","non-dropping-particle":"","parse-names":false,"suffix":""}],"id":"ITEM-1","issued":{"date-parts":[["2020"]]},"title":"Konsep bimbingan dan konseling islami menurut anwar sutoyo","type":"article-journal"},"uris":["http://www.mendeley.com/documents/?uuid=1d363df6-a7b4-42e9-9b4d-2714b9c51591"]}],"mendeley":{"formattedCitation":"(Awawina et al., 2020)","plainTextFormattedCitation":"(Awawina et al., 2020)","previouslyFormattedCitation":"(Awawina et al., 2020)"},"properties":{"noteIndex":0},"schema":"https://github.com/citation-style-language/schema/raw/master/csl-citation.json"}</w:instrText>
      </w:r>
      <w:r w:rsidR="00E57A1C">
        <w:rPr>
          <w:lang w:val="ms" w:eastAsia="id-ID"/>
        </w:rPr>
        <w:fldChar w:fldCharType="separate"/>
      </w:r>
      <w:r w:rsidR="00E57A1C" w:rsidRPr="00E57A1C">
        <w:rPr>
          <w:noProof/>
          <w:lang w:val="ms" w:eastAsia="id-ID"/>
        </w:rPr>
        <w:t>(Awawina et al., 2020)</w:t>
      </w:r>
      <w:r w:rsidR="00E57A1C">
        <w:rPr>
          <w:lang w:val="ms" w:eastAsia="id-ID"/>
        </w:rPr>
        <w:fldChar w:fldCharType="end"/>
      </w:r>
    </w:p>
    <w:p w:rsidR="00424AAB" w:rsidRPr="00424AAB" w:rsidRDefault="00424AAB" w:rsidP="00424AAB">
      <w:pPr>
        <w:pStyle w:val="8ParagrafLanjut"/>
        <w:rPr>
          <w:lang w:val="en-ID" w:eastAsia="id-ID"/>
        </w:rPr>
      </w:pPr>
      <w:r w:rsidRPr="00424AAB">
        <w:rPr>
          <w:lang w:val="ms" w:eastAsia="id-ID"/>
        </w:rPr>
        <w:t>SMAN 1 Dayeuhkolot was chosen as the research object because the school implements Islamic values in its educational process, through learning, behavioral development, and guidance aimed at shaping students' character in accordance with Islamic teachings. The school is also known for its active implementation of Islamic-based guidance and counseling services, which focus on developing students' noble character and emotional intelligence.</w:t>
      </w:r>
    </w:p>
    <w:p w:rsidR="00424AAB" w:rsidRPr="00424AAB" w:rsidRDefault="00424AAB" w:rsidP="00424AAB">
      <w:pPr>
        <w:pStyle w:val="8ParagrafLanjut"/>
        <w:rPr>
          <w:lang w:val="en-ID" w:eastAsia="id-ID"/>
        </w:rPr>
      </w:pPr>
      <w:r w:rsidRPr="00424AAB">
        <w:rPr>
          <w:lang w:val="ms" w:eastAsia="id-ID"/>
        </w:rPr>
        <w:t xml:space="preserve">Based on initial observations, it was found that a number of students still exhibited a tendency to procrastinate on schoolwork, despite receiving Islamic guidance and counseling services. This condition indicates that efforts to increase self-awareness in overcoming academic procrastination have not been fully optimal. Therefore, this study not only examines the influence </w:t>
      </w:r>
      <w:r w:rsidRPr="00424AAB">
        <w:rPr>
          <w:lang w:val="ms" w:eastAsia="id-ID"/>
        </w:rPr>
        <w:lastRenderedPageBreak/>
        <w:t>of the quality of Islamic guidance and counseling services but also considers the peer environment as a contributing variable in developing students' self-awareness.</w:t>
      </w:r>
    </w:p>
    <w:p w:rsidR="00424AAB" w:rsidRPr="00424AAB" w:rsidRDefault="00424AAB" w:rsidP="00424AAB">
      <w:pPr>
        <w:pStyle w:val="8ParagrafLanjut"/>
        <w:rPr>
          <w:lang w:val="en-ID" w:eastAsia="id-ID"/>
        </w:rPr>
      </w:pPr>
      <w:r w:rsidRPr="00424AAB">
        <w:rPr>
          <w:lang w:val="ms" w:eastAsia="id-ID"/>
        </w:rPr>
        <w:t>The peer environment is considered to play a significant role, as social interactions among adolescents significantly influence their thinking, decision-making, and responsible attitudes toward academic tasks. Therefore, this study aims to develop a conceptual model that integrates the quality of Islamic guidance and counseling services and the peer environment in shaping students' self-awareness, which in turn plays a role in alleviating academic procrastination. Furthermore, this study also seeks to determine the level of influence of each variable to determine which factor plays a more dominant role in helping students overcome the habit of procrastinating on academic tasks.</w:t>
      </w:r>
    </w:p>
    <w:p w:rsidR="00424AAB" w:rsidRPr="00424AAB" w:rsidRDefault="00424AAB" w:rsidP="00424AAB">
      <w:pPr>
        <w:pStyle w:val="8ParagrafLanjut"/>
        <w:rPr>
          <w:lang w:val="en-ID" w:eastAsia="id-ID"/>
        </w:rPr>
      </w:pPr>
      <w:r w:rsidRPr="00424AAB">
        <w:rPr>
          <w:lang w:val="ms" w:eastAsia="id-ID"/>
        </w:rPr>
        <w:t>This research is important because few studies have specifically examined the influence of the quality of Islamic guidance and counseling services and peer groups on students' self-awareness in overcoming academic procrastination. The independent variables in this study are the quality of Islamic guidance and counseling services and peer groups, while the dependent variable is students' self-awareness in overcoming academic procrastination.</w:t>
      </w:r>
    </w:p>
    <w:p w:rsidR="00424AAB" w:rsidRPr="00424AAB" w:rsidRDefault="00424AAB" w:rsidP="00424AAB">
      <w:pPr>
        <w:pStyle w:val="8ParagrafLanjut"/>
        <w:rPr>
          <w:lang w:val="en-ID" w:eastAsia="id-ID"/>
        </w:rPr>
      </w:pPr>
      <w:r w:rsidRPr="00424AAB">
        <w:rPr>
          <w:lang w:val="ms" w:eastAsia="id-ID"/>
        </w:rPr>
        <w:t>The findings of this study are expected to contribute to improving Islamic guidance and counseling services at SMAN 1 Dayeuhkolot and serve as a foundation for the school to understand the role of counselors in increasing students' self-awareness in addressing academic procrastination. The results are also expected to provide insight into the relationship between peer groups and the development of students' self-awareness, enabling the school to encourage positive social interaction patterns that support healthy learning behavior. Therefore, this study can be used as a foundation for developing a more effective Islamic guidance and counseling program and strengthening the role of peers as a supporting element in efforts to address academic procrastination comprehensively.</w:t>
      </w:r>
    </w:p>
    <w:p w:rsidR="00424AAB" w:rsidRPr="00424AAB" w:rsidRDefault="00424AAB" w:rsidP="00424AAB">
      <w:pPr>
        <w:pStyle w:val="8ParagrafLanjut"/>
        <w:rPr>
          <w:lang w:val="ms" w:eastAsia="id-ID"/>
        </w:rPr>
      </w:pPr>
      <w:r w:rsidRPr="00424AAB">
        <w:rPr>
          <w:lang w:val="ms" w:eastAsia="id-ID"/>
        </w:rPr>
        <w:t>Research by Khairunisa, A.Muri Yusuf, Firman with the title of implementation of self-management techniques to reduce academic procrastination in undergraduate students. The results of the study explain that self-management techniques are proven to be effective in reducing academic procrastination in students. This technique helps students improve their ability to organize and control themselves, especially in terms of time management and responsibility for academic tasks. In the implementation process, students are taught to recognize their weaknesses in completing tasks, design planning strategies, and conduct independent evaluations of their achievements.</w:t>
      </w:r>
    </w:p>
    <w:p w:rsidR="00D31652" w:rsidRPr="0075666F" w:rsidRDefault="00D31652" w:rsidP="00D31652">
      <w:pPr>
        <w:pStyle w:val="8ParagrafLanjut"/>
        <w:rPr>
          <w:lang w:eastAsia="id-ID"/>
        </w:rPr>
      </w:pPr>
      <w:r w:rsidRPr="0075666F">
        <w:rPr>
          <w:lang w:eastAsia="id-ID"/>
        </w:rPr>
        <w:t>Therefore, this study aims to fill this gap by examining the influence of these two independent variables simultaneously and partially. The context of this study is located at SMAN 1 Dayeuhkolot, which was chosen because of the application of Islamic values in the educational process and the active presence of Islamic-based guidance and counseling services. This condition allows the researcher to test the hypothesis that guidance and counseling services integrated with spiritual values will be more effective in shaping students' self-awareness. Thus, this study is important to develop a conceptual model that integrates internal (guidance and counseling services) and external (peer environment) approaches to eradicate academic procrastination holistically. This article will begin with a literature review discussing related theories, followed by an explanation of the methodology, a presentation of the findings, and conclude with a discussion and conclusions from the research results.</w:t>
      </w:r>
    </w:p>
    <w:p w:rsidR="00D31652" w:rsidRPr="0069718E" w:rsidRDefault="00D31652" w:rsidP="00D31652">
      <w:pPr>
        <w:pStyle w:val="Heading1"/>
        <w:rPr>
          <w:lang w:val="id-ID"/>
        </w:rPr>
      </w:pPr>
      <w:r>
        <w:rPr>
          <w:lang w:val="id-ID"/>
        </w:rPr>
        <w:t>LITERATURE REVIEW</w:t>
      </w:r>
    </w:p>
    <w:p w:rsidR="00D31652" w:rsidRPr="000316A9" w:rsidRDefault="00D31652" w:rsidP="00D31652">
      <w:pPr>
        <w:pStyle w:val="NormalWeb"/>
        <w:jc w:val="both"/>
        <w:rPr>
          <w:rFonts w:eastAsia="Times New Roman"/>
          <w:lang w:val="en-US" w:eastAsia="en-US"/>
        </w:rPr>
      </w:pPr>
      <w:r w:rsidRPr="000316A9">
        <w:rPr>
          <w:rFonts w:eastAsia="Times New Roman"/>
          <w:lang w:val="en-US" w:eastAsia="en-US"/>
        </w:rPr>
        <w:t>This literature review discusses the main theories that serve as the conceptual foundation for the research. It encompasses substantive and current knowledge related to the variables studied.</w:t>
      </w:r>
    </w:p>
    <w:p w:rsidR="00D31652" w:rsidRPr="000316A9" w:rsidRDefault="00D31652" w:rsidP="00D31652">
      <w:pPr>
        <w:spacing w:before="100" w:beforeAutospacing="1" w:after="100" w:afterAutospacing="1"/>
        <w:ind w:firstLine="0"/>
        <w:jc w:val="both"/>
        <w:rPr>
          <w:rFonts w:ascii="Times New Roman" w:hAnsi="Times New Roman"/>
          <w:szCs w:val="24"/>
        </w:rPr>
      </w:pPr>
      <w:r w:rsidRPr="000316A9">
        <w:rPr>
          <w:rFonts w:ascii="Times New Roman" w:hAnsi="Times New Roman"/>
          <w:bCs/>
          <w:szCs w:val="24"/>
        </w:rPr>
        <w:lastRenderedPageBreak/>
        <w:t>1. Quality of Islamic Guidance and Counseling Services (BKI)</w:t>
      </w:r>
      <w:r w:rsidRPr="000316A9">
        <w:rPr>
          <w:rFonts w:ascii="Times New Roman" w:hAnsi="Times New Roman"/>
          <w:szCs w:val="24"/>
        </w:rPr>
        <w:t>Counseling and Counseling Services (BKI) are defined as a planned effort to help individuals understand themselves from a spiritual and psychological perspective and provide effective strategies for addressing problems. The quality of these services encompasses several indicators, including counselor competence and ethics, the relationship between counselor and client, and a supportive school environment. Quality BKI services are expected to foster discipline and academic responsibility in students in accordance with Islamic values, which ultimately can overcome academic procrastination.</w:t>
      </w:r>
    </w:p>
    <w:p w:rsidR="00D31652" w:rsidRPr="000316A9" w:rsidRDefault="00D31652" w:rsidP="00D31652">
      <w:pPr>
        <w:spacing w:before="100" w:beforeAutospacing="1" w:after="100" w:afterAutospacing="1"/>
        <w:ind w:firstLine="0"/>
        <w:jc w:val="both"/>
        <w:rPr>
          <w:rFonts w:ascii="Times New Roman" w:hAnsi="Times New Roman"/>
          <w:szCs w:val="24"/>
        </w:rPr>
      </w:pPr>
      <w:r w:rsidRPr="000316A9">
        <w:rPr>
          <w:rFonts w:ascii="Times New Roman" w:hAnsi="Times New Roman"/>
          <w:bCs/>
          <w:szCs w:val="24"/>
        </w:rPr>
        <w:t>2. Peer Environment</w:t>
      </w:r>
      <w:r w:rsidRPr="000316A9">
        <w:rPr>
          <w:rFonts w:ascii="Times New Roman" w:hAnsi="Times New Roman"/>
          <w:szCs w:val="24"/>
        </w:rPr>
        <w:t>The peer environment refers to social interactions between individuals of the same age. During adolescence, this environment plays a significant role in shaping behavior. Peer environments can act as either motivators or triggers for behavior. In the context of academic procrastination, a supportive peer environment can serve as reminders, encouragement, and sources of emotional support, encouraging students to complete assignments on time. Conversely, a negative environment can reinforce procrastination.</w:t>
      </w:r>
    </w:p>
    <w:p w:rsidR="00D31652" w:rsidRPr="000316A9" w:rsidRDefault="00D31652" w:rsidP="00D31652">
      <w:pPr>
        <w:spacing w:before="100" w:beforeAutospacing="1" w:after="100" w:afterAutospacing="1"/>
        <w:ind w:firstLine="0"/>
        <w:jc w:val="both"/>
        <w:rPr>
          <w:rFonts w:ascii="Times New Roman" w:hAnsi="Times New Roman"/>
          <w:szCs w:val="24"/>
        </w:rPr>
      </w:pPr>
      <w:r w:rsidRPr="000316A9">
        <w:rPr>
          <w:rFonts w:ascii="Times New Roman" w:hAnsi="Times New Roman"/>
          <w:bCs/>
          <w:szCs w:val="24"/>
        </w:rPr>
        <w:t>3. Self-Awareness in Overcoming Academic Procrastination</w:t>
      </w:r>
      <w:r w:rsidRPr="000316A9">
        <w:rPr>
          <w:rFonts w:ascii="Times New Roman" w:hAnsi="Times New Roman"/>
          <w:szCs w:val="24"/>
        </w:rPr>
        <w:t>Self-awareness is an individual's ability to understand themselves, their responsibilities, and the decisions they make. Positive self-awareness enables individuals to recognize and manage academic procrastination. Self-awareness is the foundation of self-regulation, which encompasses the ability to manage emotions, motivation, and behavior. These aspects of self-awareness include the ability to engage in introspection and develop more effective behaviors to achieve academic goals.</w:t>
      </w:r>
    </w:p>
    <w:p w:rsidR="00D31652" w:rsidRPr="000316A9" w:rsidRDefault="00D31652" w:rsidP="00D31652">
      <w:pPr>
        <w:spacing w:before="100" w:beforeAutospacing="1" w:after="100" w:afterAutospacing="1"/>
        <w:ind w:firstLine="0"/>
        <w:jc w:val="both"/>
        <w:rPr>
          <w:rFonts w:ascii="Times New Roman" w:hAnsi="Times New Roman"/>
          <w:szCs w:val="24"/>
        </w:rPr>
      </w:pPr>
      <w:r w:rsidRPr="000316A9">
        <w:rPr>
          <w:rFonts w:ascii="Times New Roman" w:hAnsi="Times New Roman"/>
          <w:szCs w:val="24"/>
        </w:rPr>
        <w:t>Thus, this study combines these three concepts to examine how the quality of BKI services and the peer environment synergistically influence students' self-awareness, which ultimately can be a solution to overcome academic procrastination.</w:t>
      </w:r>
    </w:p>
    <w:p w:rsidR="00D31652" w:rsidRPr="000316A9" w:rsidRDefault="00D31652" w:rsidP="00D31652">
      <w:pPr>
        <w:pStyle w:val="8ParagrafAwal-FirstParagraph"/>
        <w:rPr>
          <w:b/>
        </w:rPr>
      </w:pPr>
      <w:r w:rsidRPr="000316A9">
        <w:rPr>
          <w:b/>
        </w:rPr>
        <w:t>METHODOLOGY</w:t>
      </w:r>
    </w:p>
    <w:p w:rsidR="00D31652" w:rsidRPr="0069718E" w:rsidRDefault="00D31652" w:rsidP="00D31652">
      <w:pPr>
        <w:pStyle w:val="8ParagrafAwal-FirstParagraph"/>
      </w:pPr>
      <w:r w:rsidRPr="00D44822">
        <w:rPr>
          <w:rFonts w:ascii="Times New Roman" w:hAnsi="Times New Roman"/>
          <w:szCs w:val="24"/>
        </w:rPr>
        <w:t>This study uses a quantitative approach with multiple linear regression analysis techniques. This research design involves two independent variables, namely the quality of Islamic guidance and counseling services (X1) and peer environment (X2), and one dependent variable, namely self-awareness in overcoming academic procrastination (Y). The population and sample of the study were 36 students of SMAN 1 Dayeuhkolot who were identified as experiencing academic procrastination. The data collection technique used a questionnaire instrument that had been tested for validity and reliability. Data were analyzed using multiple linear regression tests to examine the effect of independent variables on the dependent variable.</w:t>
      </w:r>
    </w:p>
    <w:p w:rsidR="00D31652" w:rsidRDefault="00D31652" w:rsidP="00D31652">
      <w:pPr>
        <w:pStyle w:val="Heading1"/>
        <w:rPr>
          <w:lang w:val="id-ID" w:eastAsia="id-ID"/>
        </w:rPr>
      </w:pPr>
      <w:r>
        <w:rPr>
          <w:lang w:val="id-ID" w:eastAsia="id-ID"/>
        </w:rPr>
        <w:t>FINDINGS</w:t>
      </w:r>
    </w:p>
    <w:p w:rsidR="00D31652" w:rsidRPr="000316A9" w:rsidRDefault="00D31652" w:rsidP="00D31652">
      <w:pPr>
        <w:pStyle w:val="8ParagrafAwal-FirstParagraph"/>
        <w:rPr>
          <w:lang w:val="en-US"/>
        </w:rPr>
      </w:pPr>
      <w:r w:rsidRPr="000316A9">
        <w:rPr>
          <w:lang w:val="en-US"/>
        </w:rPr>
        <w:t>The results of the study showed that the quality of Islamic guidance and counseling services (X1) and peer environment (X2) partially and simultaneously had a significant influence on self-awareness in overcoming academic procrastination (Y).</w:t>
      </w:r>
    </w:p>
    <w:p w:rsidR="00D31652" w:rsidRDefault="00D31652" w:rsidP="00D31652">
      <w:pPr>
        <w:pStyle w:val="8ParagrafAwal-FirstParagraph"/>
        <w:numPr>
          <w:ilvl w:val="0"/>
          <w:numId w:val="6"/>
        </w:numPr>
        <w:rPr>
          <w:lang w:val="en-US"/>
        </w:rPr>
      </w:pPr>
      <w:r w:rsidRPr="000316A9">
        <w:rPr>
          <w:bCs/>
          <w:lang w:val="en-US"/>
        </w:rPr>
        <w:t>Partial Effect</w:t>
      </w:r>
      <w:r w:rsidRPr="000316A9">
        <w:rPr>
          <w:lang w:val="en-US"/>
        </w:rPr>
        <w:t>: The t-test results show that the BKI service quality variable has a calculated t value of 3.952 &gt; t table 1.692, with a significance value of 0.000 &lt; 0.05. This indicates that the quality of BKI services has a significant effect on self-awareness in overcoming academic procrastination.</w:t>
      </w:r>
    </w:p>
    <w:p w:rsidR="00D31652" w:rsidRDefault="00D31652" w:rsidP="00D31652">
      <w:pPr>
        <w:pStyle w:val="8ParagrafAwal-FirstParagraph"/>
        <w:numPr>
          <w:ilvl w:val="0"/>
          <w:numId w:val="6"/>
        </w:numPr>
        <w:rPr>
          <w:lang w:val="en-US"/>
        </w:rPr>
      </w:pPr>
      <w:r w:rsidRPr="00A6213B">
        <w:rPr>
          <w:bCs/>
          <w:lang w:val="en-US"/>
        </w:rPr>
        <w:t>Influence of Peer Environment</w:t>
      </w:r>
      <w:r w:rsidRPr="00A6213B">
        <w:rPr>
          <w:lang w:val="en-US"/>
        </w:rPr>
        <w:t xml:space="preserve">: The peer environment variable has a calculated t value of 4.305 &gt; t table 1.692, with a significance value of 0.000 &lt; 0.05. This finding indicates that </w:t>
      </w:r>
      <w:r w:rsidRPr="00A6213B">
        <w:rPr>
          <w:lang w:val="en-US"/>
        </w:rPr>
        <w:lastRenderedPageBreak/>
        <w:t>the peer environment also has a significant influence on self-awareness in overcoming academic procrastination.</w:t>
      </w:r>
    </w:p>
    <w:p w:rsidR="00D31652" w:rsidRPr="00A6213B" w:rsidRDefault="00D31652" w:rsidP="00D31652">
      <w:pPr>
        <w:pStyle w:val="8ParagrafAwal-FirstParagraph"/>
        <w:numPr>
          <w:ilvl w:val="0"/>
          <w:numId w:val="6"/>
        </w:numPr>
        <w:rPr>
          <w:lang w:val="en-US"/>
        </w:rPr>
      </w:pPr>
      <w:r w:rsidRPr="00A6213B">
        <w:rPr>
          <w:bCs/>
          <w:lang w:val="en-US"/>
        </w:rPr>
        <w:t>Big Influence</w:t>
      </w:r>
      <w:r w:rsidRPr="00A6213B">
        <w:rPr>
          <w:lang w:val="en-US"/>
        </w:rPr>
        <w:t>: The coefficient of determination (R-Square) shows that the magnitude of the influence of the two independent variables on the dependent variable is 0.763 or 76.3%. This means that 76.3% of self-awareness in overcoming academic procrastination can be explained by the quality of BKI services and the peer environment, while the rest is influenced by other factors outside this study.</w:t>
      </w:r>
    </w:p>
    <w:p w:rsidR="00D31652" w:rsidRPr="00AD3AD4" w:rsidRDefault="00D31652" w:rsidP="00D31652">
      <w:pPr>
        <w:pStyle w:val="ListParagraph"/>
        <w:numPr>
          <w:ilvl w:val="0"/>
          <w:numId w:val="0"/>
        </w:numPr>
        <w:ind w:left="357"/>
        <w:rPr>
          <w:lang w:val="id-ID" w:eastAsia="id-ID"/>
        </w:rPr>
      </w:pPr>
    </w:p>
    <w:p w:rsidR="00D31652" w:rsidRPr="0069718E" w:rsidRDefault="00D31652" w:rsidP="00D31652">
      <w:pPr>
        <w:pStyle w:val="Heading1"/>
        <w:rPr>
          <w:lang w:val="id-ID" w:eastAsia="id-ID"/>
        </w:rPr>
      </w:pPr>
      <w:r>
        <w:rPr>
          <w:lang w:val="id-ID" w:eastAsia="id-ID"/>
        </w:rPr>
        <w:t>Discussion</w:t>
      </w:r>
    </w:p>
    <w:p w:rsidR="00D31652" w:rsidRPr="00D44822" w:rsidRDefault="00D31652" w:rsidP="00D31652">
      <w:pPr>
        <w:spacing w:before="100" w:beforeAutospacing="1" w:after="100" w:afterAutospacing="1" w:line="360" w:lineRule="auto"/>
        <w:jc w:val="both"/>
        <w:rPr>
          <w:rFonts w:ascii="Times New Roman" w:hAnsi="Times New Roman"/>
          <w:szCs w:val="24"/>
        </w:rPr>
      </w:pPr>
      <w:r w:rsidRPr="00D44822">
        <w:rPr>
          <w:rFonts w:ascii="Times New Roman" w:hAnsi="Times New Roman"/>
          <w:szCs w:val="24"/>
        </w:rPr>
        <w:t>The main objective of this study was to examine the influence of the quality of Islamic guidance and counseling services and the peer environment on self-awareness in overcoming academic procrastination. Based on the findings, it can be concluded that both variables have a significant and positive contribution to efforts to eradicate academic procrastination. The quality of Islamic guidance and counseling services, which encompasses both prevention and development aspects, can foster academic responsibility and reduce the habit of procrastination. This suggests that counseling services integrated with spiritual values can be an effective instrument in shaping students' disciplined character.</w:t>
      </w:r>
    </w:p>
    <w:p w:rsidR="00D31652" w:rsidRDefault="00D31652" w:rsidP="00D31652">
      <w:pPr>
        <w:spacing w:before="100" w:beforeAutospacing="1" w:after="100" w:afterAutospacing="1" w:line="360" w:lineRule="auto"/>
        <w:jc w:val="both"/>
        <w:rPr>
          <w:rFonts w:ascii="Times New Roman" w:hAnsi="Times New Roman"/>
          <w:szCs w:val="24"/>
        </w:rPr>
      </w:pPr>
      <w:r w:rsidRPr="00D44822">
        <w:rPr>
          <w:rFonts w:ascii="Times New Roman" w:hAnsi="Times New Roman"/>
          <w:szCs w:val="24"/>
        </w:rPr>
        <w:t>On the other hand, the peer environment also has a dominant influence, indicated by a higher t-value. Positive social relationships, such as cooperation, healthy competition, and emotional support, serve as a driving force for students to be more disciplined and responsible. This confirms that strategies to overcome academic procrastination must involve not only an internal approach (counseling) but also systemic support from the social environment.</w:t>
      </w:r>
    </w:p>
    <w:p w:rsidR="00D31652" w:rsidRPr="00101E43" w:rsidRDefault="00D31652" w:rsidP="00D31652">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This study uses a multiple linear regression method, which aims to explain the influence of independent variables on dependent variables. Thus, the multiple linear regression model equation in this study can be stated as follows:</w:t>
      </w:r>
    </w:p>
    <w:p w:rsidR="00D31652" w:rsidRPr="00101E43" w:rsidRDefault="00D31652" w:rsidP="00D31652">
      <w:pPr>
        <w:spacing w:before="100" w:beforeAutospacing="1" w:after="100" w:afterAutospacing="1" w:line="360" w:lineRule="auto"/>
        <w:jc w:val="both"/>
        <w:rPr>
          <w:rFonts w:ascii="Times New Roman" w:hAnsi="Times New Roman"/>
          <w:szCs w:val="24"/>
          <w:lang w:val="ms"/>
        </w:rPr>
      </w:pPr>
    </w:p>
    <w:p w:rsidR="00D31652" w:rsidRPr="00101E43" w:rsidRDefault="00D31652" w:rsidP="00D31652">
      <w:pPr>
        <w:spacing w:before="100" w:beforeAutospacing="1" w:after="100" w:afterAutospacing="1" w:line="360" w:lineRule="auto"/>
        <w:jc w:val="both"/>
        <w:rPr>
          <w:rFonts w:ascii="Times New Roman" w:hAnsi="Times New Roman"/>
          <w:szCs w:val="24"/>
          <w:lang w:val="ms"/>
        </w:rPr>
      </w:pPr>
    </w:p>
    <w:p w:rsidR="00D31652" w:rsidRPr="00101E43" w:rsidRDefault="00D31652" w:rsidP="00D31652">
      <w:pPr>
        <w:spacing w:before="100" w:beforeAutospacing="1" w:after="100" w:afterAutospacing="1" w:line="360" w:lineRule="auto"/>
        <w:jc w:val="both"/>
        <w:rPr>
          <w:rFonts w:ascii="Times New Roman" w:hAnsi="Times New Roman"/>
          <w:szCs w:val="24"/>
          <w:lang w:val="ms"/>
        </w:rPr>
      </w:pPr>
    </w:p>
    <w:p w:rsidR="00D31652" w:rsidRPr="00101E43" w:rsidRDefault="00D31652" w:rsidP="00D31652">
      <w:pPr>
        <w:spacing w:before="100" w:beforeAutospacing="1" w:after="100" w:afterAutospacing="1" w:line="360" w:lineRule="auto"/>
        <w:jc w:val="both"/>
        <w:rPr>
          <w:rFonts w:ascii="Times New Roman" w:hAnsi="Times New Roman"/>
          <w:szCs w:val="24"/>
          <w:lang w:val="ms"/>
        </w:rPr>
      </w:pPr>
    </w:p>
    <w:p w:rsidR="00D31652" w:rsidRPr="00101E43" w:rsidRDefault="00D31652" w:rsidP="00D31652">
      <w:pPr>
        <w:spacing w:before="100" w:beforeAutospacing="1" w:after="100" w:afterAutospacing="1" w:line="360" w:lineRule="auto"/>
        <w:jc w:val="both"/>
        <w:rPr>
          <w:rFonts w:ascii="Times New Roman" w:hAnsi="Times New Roman"/>
          <w:szCs w:val="24"/>
          <w:lang w:val="ms"/>
        </w:rPr>
      </w:pPr>
    </w:p>
    <w:p w:rsidR="00D31652" w:rsidRPr="00101E43" w:rsidRDefault="00D31652" w:rsidP="00C272AB">
      <w:pPr>
        <w:spacing w:before="100" w:beforeAutospacing="1" w:after="100" w:afterAutospacing="1" w:line="360" w:lineRule="auto"/>
        <w:ind w:firstLine="0"/>
        <w:jc w:val="both"/>
        <w:rPr>
          <w:rFonts w:ascii="Times New Roman" w:hAnsi="Times New Roman"/>
          <w:szCs w:val="24"/>
          <w:lang w:val="ms"/>
        </w:rPr>
      </w:pPr>
    </w:p>
    <w:p w:rsidR="00D31652" w:rsidRPr="00101E43" w:rsidRDefault="00D31652" w:rsidP="00D31652">
      <w:pPr>
        <w:spacing w:before="100" w:beforeAutospacing="1" w:after="100" w:afterAutospacing="1" w:line="360" w:lineRule="auto"/>
        <w:jc w:val="both"/>
        <w:rPr>
          <w:rFonts w:ascii="Times New Roman" w:hAnsi="Times New Roman"/>
          <w:szCs w:val="24"/>
          <w:lang w:val="ms"/>
        </w:rPr>
      </w:pPr>
      <w:bookmarkStart w:id="0" w:name="_Toc205549220"/>
      <w:bookmarkStart w:id="1" w:name="_Toc205552990"/>
      <w:r w:rsidRPr="00101E43">
        <w:rPr>
          <w:rFonts w:ascii="Times New Roman" w:hAnsi="Times New Roman"/>
          <w:szCs w:val="24"/>
          <w:lang w:val="ms"/>
        </w:rPr>
        <w:t>Table 4.</w:t>
      </w:r>
      <w:r w:rsidRPr="00101E43">
        <w:rPr>
          <w:rFonts w:ascii="Times New Roman" w:hAnsi="Times New Roman"/>
          <w:szCs w:val="24"/>
          <w:lang w:val="ms"/>
        </w:rPr>
        <w:fldChar w:fldCharType="begin"/>
      </w:r>
      <w:r w:rsidRPr="00101E43">
        <w:rPr>
          <w:rFonts w:ascii="Times New Roman" w:hAnsi="Times New Roman"/>
          <w:szCs w:val="24"/>
          <w:lang w:val="ms"/>
        </w:rPr>
        <w:instrText xml:space="preserve"> SEQ Table \* ARABIC \s 1 </w:instrText>
      </w:r>
      <w:r w:rsidRPr="00101E43">
        <w:rPr>
          <w:rFonts w:ascii="Times New Roman" w:hAnsi="Times New Roman"/>
          <w:szCs w:val="24"/>
          <w:lang w:val="ms"/>
        </w:rPr>
        <w:fldChar w:fldCharType="separate"/>
      </w:r>
      <w:r w:rsidRPr="00101E43">
        <w:rPr>
          <w:rFonts w:ascii="Times New Roman" w:hAnsi="Times New Roman"/>
          <w:szCs w:val="24"/>
          <w:lang w:val="ms"/>
        </w:rPr>
        <w:t>26</w:t>
      </w:r>
      <w:r w:rsidRPr="00101E43">
        <w:rPr>
          <w:rFonts w:ascii="Times New Roman" w:hAnsi="Times New Roman"/>
          <w:szCs w:val="24"/>
        </w:rPr>
        <w:fldChar w:fldCharType="end"/>
      </w:r>
      <w:r w:rsidRPr="00101E43">
        <w:rPr>
          <w:rFonts w:ascii="Times New Roman" w:hAnsi="Times New Roman"/>
          <w:szCs w:val="24"/>
          <w:lang w:val="ms"/>
        </w:rPr>
        <w:t>Regression Model</w:t>
      </w:r>
      <w:bookmarkEnd w:id="0"/>
      <w:bookmarkEnd w:id="1"/>
    </w:p>
    <w:tbl>
      <w:tblPr>
        <w:tblpPr w:leftFromText="180" w:rightFromText="180" w:vertAnchor="text" w:horzAnchor="page" w:tblpX="2722" w:tblpY="230"/>
        <w:tblW w:w="7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1842"/>
        <w:gridCol w:w="993"/>
        <w:gridCol w:w="1120"/>
        <w:gridCol w:w="1062"/>
        <w:gridCol w:w="741"/>
        <w:gridCol w:w="748"/>
      </w:tblGrid>
      <w:tr w:rsidR="00D31652" w:rsidRPr="00101E43" w:rsidTr="001737CD">
        <w:trPr>
          <w:cantSplit/>
          <w:trHeight w:val="284"/>
        </w:trPr>
        <w:tc>
          <w:tcPr>
            <w:tcW w:w="7494" w:type="dxa"/>
            <w:gridSpan w:val="7"/>
            <w:shd w:val="clear" w:color="auto" w:fill="FFFFFF"/>
            <w:vAlign w:val="center"/>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b/>
                <w:bCs/>
                <w:szCs w:val="24"/>
              </w:rPr>
              <w:t>Coefficientsa</w:t>
            </w:r>
          </w:p>
        </w:tc>
      </w:tr>
      <w:tr w:rsidR="00D31652" w:rsidRPr="00101E43" w:rsidTr="001737CD">
        <w:trPr>
          <w:cantSplit/>
          <w:trHeight w:val="571"/>
        </w:trPr>
        <w:tc>
          <w:tcPr>
            <w:tcW w:w="2830" w:type="dxa"/>
            <w:gridSpan w:val="2"/>
            <w:vMerge w:val="restart"/>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Model</w:t>
            </w:r>
          </w:p>
        </w:tc>
        <w:tc>
          <w:tcPr>
            <w:tcW w:w="2113" w:type="dxa"/>
            <w:gridSpan w:val="2"/>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Unstandardized Coefficients</w:t>
            </w:r>
          </w:p>
        </w:tc>
        <w:tc>
          <w:tcPr>
            <w:tcW w:w="1062" w:type="dxa"/>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Standardized Coefficients</w:t>
            </w:r>
          </w:p>
        </w:tc>
        <w:tc>
          <w:tcPr>
            <w:tcW w:w="741" w:type="dxa"/>
            <w:vMerge w:val="restart"/>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T</w:t>
            </w:r>
          </w:p>
        </w:tc>
        <w:tc>
          <w:tcPr>
            <w:tcW w:w="748" w:type="dxa"/>
            <w:vMerge w:val="restart"/>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Sig.</w:t>
            </w:r>
          </w:p>
        </w:tc>
      </w:tr>
      <w:tr w:rsidR="00D31652" w:rsidRPr="00101E43" w:rsidTr="001737CD">
        <w:trPr>
          <w:cantSplit/>
          <w:trHeight w:val="298"/>
        </w:trPr>
        <w:tc>
          <w:tcPr>
            <w:tcW w:w="2830" w:type="dxa"/>
            <w:gridSpan w:val="2"/>
            <w:vMerge/>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p>
        </w:tc>
        <w:tc>
          <w:tcPr>
            <w:tcW w:w="993" w:type="dxa"/>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B</w:t>
            </w:r>
          </w:p>
        </w:tc>
        <w:tc>
          <w:tcPr>
            <w:tcW w:w="1120" w:type="dxa"/>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Std. Error</w:t>
            </w:r>
          </w:p>
        </w:tc>
        <w:tc>
          <w:tcPr>
            <w:tcW w:w="1062" w:type="dxa"/>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Beta</w:t>
            </w:r>
          </w:p>
        </w:tc>
        <w:tc>
          <w:tcPr>
            <w:tcW w:w="741" w:type="dxa"/>
            <w:vMerge/>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p>
        </w:tc>
        <w:tc>
          <w:tcPr>
            <w:tcW w:w="748" w:type="dxa"/>
            <w:vMerge/>
            <w:shd w:val="clear" w:color="auto" w:fill="FFFFFF"/>
            <w:vAlign w:val="bottom"/>
          </w:tcPr>
          <w:p w:rsidR="00D31652" w:rsidRPr="00101E43" w:rsidRDefault="00D31652" w:rsidP="001737CD">
            <w:pPr>
              <w:spacing w:before="100" w:beforeAutospacing="1" w:after="100" w:afterAutospacing="1" w:line="360" w:lineRule="auto"/>
              <w:jc w:val="both"/>
              <w:rPr>
                <w:rFonts w:ascii="Times New Roman" w:hAnsi="Times New Roman"/>
                <w:szCs w:val="24"/>
              </w:rPr>
            </w:pPr>
          </w:p>
        </w:tc>
      </w:tr>
      <w:tr w:rsidR="00D31652" w:rsidRPr="00101E43" w:rsidTr="001737CD">
        <w:trPr>
          <w:cantSplit/>
          <w:trHeight w:val="284"/>
        </w:trPr>
        <w:tc>
          <w:tcPr>
            <w:tcW w:w="988" w:type="dxa"/>
            <w:vMerge w:val="restart"/>
            <w:shd w:val="clear" w:color="auto" w:fill="E0E0E0"/>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1</w:t>
            </w:r>
          </w:p>
        </w:tc>
        <w:tc>
          <w:tcPr>
            <w:tcW w:w="1842" w:type="dxa"/>
            <w:shd w:val="clear" w:color="auto" w:fill="E0E0E0"/>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(Constant)</w:t>
            </w:r>
          </w:p>
        </w:tc>
        <w:tc>
          <w:tcPr>
            <w:tcW w:w="993"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31,234</w:t>
            </w:r>
          </w:p>
        </w:tc>
        <w:tc>
          <w:tcPr>
            <w:tcW w:w="1120"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2,731</w:t>
            </w:r>
          </w:p>
        </w:tc>
        <w:tc>
          <w:tcPr>
            <w:tcW w:w="1062" w:type="dxa"/>
            <w:shd w:val="clear" w:color="auto" w:fill="FFFFFF"/>
            <w:vAlign w:val="center"/>
          </w:tcPr>
          <w:p w:rsidR="00D31652" w:rsidRPr="00101E43" w:rsidRDefault="00D31652" w:rsidP="001737CD">
            <w:pPr>
              <w:spacing w:before="100" w:beforeAutospacing="1" w:after="100" w:afterAutospacing="1" w:line="360" w:lineRule="auto"/>
              <w:jc w:val="both"/>
              <w:rPr>
                <w:rFonts w:ascii="Times New Roman" w:hAnsi="Times New Roman"/>
                <w:szCs w:val="24"/>
              </w:rPr>
            </w:pPr>
          </w:p>
        </w:tc>
        <w:tc>
          <w:tcPr>
            <w:tcW w:w="741"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11,437</w:t>
            </w:r>
          </w:p>
        </w:tc>
        <w:tc>
          <w:tcPr>
            <w:tcW w:w="748"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.000</w:t>
            </w:r>
          </w:p>
        </w:tc>
      </w:tr>
      <w:tr w:rsidR="00D31652" w:rsidRPr="00101E43" w:rsidTr="001737CD">
        <w:trPr>
          <w:cantSplit/>
          <w:trHeight w:val="298"/>
        </w:trPr>
        <w:tc>
          <w:tcPr>
            <w:tcW w:w="988" w:type="dxa"/>
            <w:vMerge/>
            <w:shd w:val="clear" w:color="auto" w:fill="E0E0E0"/>
          </w:tcPr>
          <w:p w:rsidR="00D31652" w:rsidRPr="00101E43" w:rsidRDefault="00D31652" w:rsidP="001737CD">
            <w:pPr>
              <w:spacing w:before="100" w:beforeAutospacing="1" w:after="100" w:afterAutospacing="1" w:line="360" w:lineRule="auto"/>
              <w:jc w:val="both"/>
              <w:rPr>
                <w:rFonts w:ascii="Times New Roman" w:hAnsi="Times New Roman"/>
                <w:szCs w:val="24"/>
              </w:rPr>
            </w:pPr>
          </w:p>
        </w:tc>
        <w:tc>
          <w:tcPr>
            <w:tcW w:w="1842" w:type="dxa"/>
            <w:shd w:val="clear" w:color="auto" w:fill="E0E0E0"/>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BKI Service Quality</w:t>
            </w:r>
          </w:p>
        </w:tc>
        <w:tc>
          <w:tcPr>
            <w:tcW w:w="993"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.186</w:t>
            </w:r>
          </w:p>
        </w:tc>
        <w:tc>
          <w:tcPr>
            <w:tcW w:w="1120"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.047</w:t>
            </w:r>
          </w:p>
        </w:tc>
        <w:tc>
          <w:tcPr>
            <w:tcW w:w="1062"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.456</w:t>
            </w:r>
          </w:p>
        </w:tc>
        <w:tc>
          <w:tcPr>
            <w:tcW w:w="741"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3,952</w:t>
            </w:r>
          </w:p>
        </w:tc>
        <w:tc>
          <w:tcPr>
            <w:tcW w:w="748"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.000</w:t>
            </w:r>
          </w:p>
        </w:tc>
      </w:tr>
      <w:tr w:rsidR="00D31652" w:rsidRPr="00101E43" w:rsidTr="001737CD">
        <w:trPr>
          <w:cantSplit/>
          <w:trHeight w:val="298"/>
        </w:trPr>
        <w:tc>
          <w:tcPr>
            <w:tcW w:w="988" w:type="dxa"/>
            <w:vMerge/>
            <w:shd w:val="clear" w:color="auto" w:fill="E0E0E0"/>
          </w:tcPr>
          <w:p w:rsidR="00D31652" w:rsidRPr="00101E43" w:rsidRDefault="00D31652" w:rsidP="001737CD">
            <w:pPr>
              <w:spacing w:before="100" w:beforeAutospacing="1" w:after="100" w:afterAutospacing="1" w:line="360" w:lineRule="auto"/>
              <w:jc w:val="both"/>
              <w:rPr>
                <w:rFonts w:ascii="Times New Roman" w:hAnsi="Times New Roman"/>
                <w:szCs w:val="24"/>
              </w:rPr>
            </w:pPr>
          </w:p>
        </w:tc>
        <w:tc>
          <w:tcPr>
            <w:tcW w:w="1842" w:type="dxa"/>
            <w:shd w:val="clear" w:color="auto" w:fill="E0E0E0"/>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Peer Environment</w:t>
            </w:r>
          </w:p>
        </w:tc>
        <w:tc>
          <w:tcPr>
            <w:tcW w:w="993"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.108</w:t>
            </w:r>
          </w:p>
        </w:tc>
        <w:tc>
          <w:tcPr>
            <w:tcW w:w="1120"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.025</w:t>
            </w:r>
          </w:p>
        </w:tc>
        <w:tc>
          <w:tcPr>
            <w:tcW w:w="1062"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.497</w:t>
            </w:r>
          </w:p>
        </w:tc>
        <w:tc>
          <w:tcPr>
            <w:tcW w:w="741"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4,305</w:t>
            </w:r>
          </w:p>
        </w:tc>
        <w:tc>
          <w:tcPr>
            <w:tcW w:w="748" w:type="dxa"/>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.000</w:t>
            </w:r>
          </w:p>
        </w:tc>
      </w:tr>
      <w:tr w:rsidR="00D31652" w:rsidRPr="00101E43" w:rsidTr="001737CD">
        <w:trPr>
          <w:cantSplit/>
          <w:trHeight w:val="284"/>
        </w:trPr>
        <w:tc>
          <w:tcPr>
            <w:tcW w:w="7494" w:type="dxa"/>
            <w:gridSpan w:val="7"/>
            <w:shd w:val="clear" w:color="auto" w:fill="FFFFFF"/>
          </w:tcPr>
          <w:p w:rsidR="00D31652" w:rsidRPr="00101E43" w:rsidRDefault="00D31652" w:rsidP="001737CD">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a. Dependent Variable: Y1</w:t>
            </w:r>
          </w:p>
        </w:tc>
      </w:tr>
    </w:tbl>
    <w:p w:rsidR="00D31652" w:rsidRPr="00101E43" w:rsidRDefault="00D31652"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C272AB" w:rsidRDefault="00C272AB" w:rsidP="00D31652">
      <w:pPr>
        <w:spacing w:before="100" w:beforeAutospacing="1" w:after="100" w:afterAutospacing="1" w:line="360" w:lineRule="auto"/>
        <w:jc w:val="both"/>
        <w:rPr>
          <w:rFonts w:ascii="Times New Roman" w:hAnsi="Times New Roman"/>
          <w:szCs w:val="24"/>
        </w:rPr>
      </w:pPr>
    </w:p>
    <w:p w:rsidR="00D31652" w:rsidRPr="00101E43" w:rsidRDefault="00D31652" w:rsidP="00D31652">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It is known that the constant value (a) is 31.234 while the value of the quality of BKI services is 0.186 and the value of the peer environment is 0.108 so that the regression equation can be written as follows:</w:t>
      </w:r>
    </w:p>
    <w:p w:rsidR="00D31652" w:rsidRPr="00101E43" w:rsidRDefault="00D31652" w:rsidP="00D31652">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Y= 31.234 + 0.186 BKI Service Quality + 0.108 Peer Environment</w:t>
      </w:r>
    </w:p>
    <w:p w:rsidR="00D31652" w:rsidRPr="00101E43" w:rsidRDefault="00D31652" w:rsidP="00D31652">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The equation can be translated as follows: Constant of 31.234 means that the consistent value of the self-awareness variable in overcoming academic procrastination is 31.234.</w:t>
      </w:r>
    </w:p>
    <w:p w:rsidR="00D31652" w:rsidRDefault="00D31652" w:rsidP="00D31652">
      <w:pPr>
        <w:spacing w:before="100" w:beforeAutospacing="1" w:after="100" w:afterAutospacing="1" w:line="360" w:lineRule="auto"/>
        <w:jc w:val="both"/>
        <w:rPr>
          <w:rFonts w:ascii="Times New Roman" w:hAnsi="Times New Roman"/>
          <w:szCs w:val="24"/>
        </w:rPr>
      </w:pPr>
      <w:r w:rsidRPr="00101E43">
        <w:rPr>
          <w:rFonts w:ascii="Times New Roman" w:hAnsi="Times New Roman"/>
          <w:szCs w:val="24"/>
        </w:rPr>
        <w:t xml:space="preserve">The regression coefficient of the quality of Islamic guidance and counseling services is 0.186 and the peer environment is 0.108, indicating that for every 1% increase in the value of the quality of Islamic guidance and counseling services and the peer environment, the value of X1 increases by 0.186 and the value of X2 increases by 0.108. The regression coefficient is positive, so it can be said that the direction of the influence of the variables of the quality of </w:t>
      </w:r>
      <w:r w:rsidRPr="00101E43">
        <w:rPr>
          <w:rFonts w:ascii="Times New Roman" w:hAnsi="Times New Roman"/>
          <w:szCs w:val="24"/>
        </w:rPr>
        <w:lastRenderedPageBreak/>
        <w:t>Islamic guidance and counseling services and the peer environment on self-awareness in overcoming academic procrastination behavior is positive.</w:t>
      </w:r>
    </w:p>
    <w:p w:rsidR="00D31652" w:rsidRPr="00391B73" w:rsidRDefault="00D31652" w:rsidP="00D31652">
      <w:pPr>
        <w:spacing w:line="360" w:lineRule="auto"/>
        <w:ind w:firstLine="284"/>
        <w:jc w:val="both"/>
        <w:rPr>
          <w:szCs w:val="24"/>
        </w:rPr>
      </w:pPr>
      <w:r w:rsidRPr="00391B73">
        <w:rPr>
          <w:szCs w:val="24"/>
        </w:rPr>
        <w:t>The discussion of the results of this study is intended to determine the influence of the quality of Islamic guidance and counseling services (X1) and the peer environment (X2) on self-awareness in overcoming academic procrastination at SMAN 1 Dayeuhkolot. A more in-depth explanation of the problem formulation is presented through the results of statistical data analysis and interpretation. Based on these interpretations, the following discussion can be outlined:</w:t>
      </w:r>
    </w:p>
    <w:p w:rsidR="00D31652" w:rsidRPr="00391B73" w:rsidRDefault="00D31652" w:rsidP="00D31652">
      <w:pPr>
        <w:pStyle w:val="Heading3"/>
        <w:widowControl w:val="0"/>
        <w:numPr>
          <w:ilvl w:val="0"/>
          <w:numId w:val="7"/>
        </w:numPr>
        <w:autoSpaceDE w:val="0"/>
        <w:autoSpaceDN w:val="0"/>
        <w:spacing w:before="40" w:after="0" w:line="360" w:lineRule="auto"/>
        <w:jc w:val="both"/>
        <w:rPr>
          <w:rFonts w:ascii="Times New Roman" w:hAnsi="Times New Roman" w:cs="Times New Roman"/>
        </w:rPr>
      </w:pPr>
      <w:bookmarkStart w:id="2" w:name="_Toc205549157"/>
      <w:r w:rsidRPr="00391B73">
        <w:rPr>
          <w:rFonts w:ascii="Times New Roman" w:hAnsi="Times New Roman" w:cs="Times New Roman"/>
        </w:rPr>
        <w:t>The Influence of the Quality of Islamic Guidance and Counseling Services (X1)</w:t>
      </w:r>
      <w:bookmarkEnd w:id="2"/>
    </w:p>
    <w:p w:rsidR="00D31652" w:rsidRPr="00391B73" w:rsidRDefault="00D31652" w:rsidP="00D31652">
      <w:pPr>
        <w:spacing w:line="360" w:lineRule="auto"/>
        <w:ind w:left="360" w:firstLine="360"/>
        <w:jc w:val="both"/>
        <w:rPr>
          <w:szCs w:val="24"/>
        </w:rPr>
      </w:pPr>
      <w:r w:rsidRPr="00391B73">
        <w:rPr>
          <w:szCs w:val="24"/>
        </w:rPr>
        <w:t>The quality of Islamic Guidance and Counseling (BKI) services is one of the variables proven to have a significant influence on overcoming students' academic procrastination behavior. In this study, the t-test results showed that the calculated t value was 3.952 &gt; t table 1.692 and the significance value was 0.000, which means it is smaller than the significance level of 0.05. Based on these results, it can be said that there is a real and statistically significant influence between the quality of BKI services on self-awareness in overcoming academic procrastination among students of SMAN 1 Dayeuhkolot.</w:t>
      </w:r>
    </w:p>
    <w:p w:rsidR="00D31652" w:rsidRPr="00391B73" w:rsidRDefault="00D31652" w:rsidP="00D31652">
      <w:pPr>
        <w:spacing w:line="360" w:lineRule="auto"/>
        <w:ind w:left="360" w:firstLine="360"/>
        <w:jc w:val="both"/>
        <w:rPr>
          <w:szCs w:val="24"/>
        </w:rPr>
      </w:pPr>
      <w:r w:rsidRPr="00391B73">
        <w:rPr>
          <w:szCs w:val="24"/>
        </w:rPr>
        <w:t>The regression coefficient value of 0.186 indicates that every one-unit increase in the quality of BKI services will reduce the level of academic procrastination by 0.186 units. This result indicates that there is a negative relationship between the quality of BKI services and academic procrastination behavior, meaning that the higher the quality of BKI services received by students, the lower their tendency to delay completing academic tasks. This reflects that increasing effective and appropriate guidance services for students directly contributes to the formation of better academic discipline and responsibility.</w:t>
      </w:r>
    </w:p>
    <w:p w:rsidR="00D31652" w:rsidRPr="00391B73" w:rsidRDefault="00D31652" w:rsidP="00D31652">
      <w:pPr>
        <w:spacing w:line="360" w:lineRule="auto"/>
        <w:ind w:left="360" w:firstLine="360"/>
        <w:jc w:val="both"/>
        <w:rPr>
          <w:szCs w:val="24"/>
        </w:rPr>
      </w:pPr>
      <w:r w:rsidRPr="00391B73">
        <w:rPr>
          <w:szCs w:val="24"/>
        </w:rPr>
        <w:t>This relationship is strengthened by Prayitno's opinion which states that the quality of counseling services is not only determined by the counselor's technical abilities, but also by personal, professional, social, and pedagogical competencies.</w:t>
      </w:r>
      <w:r w:rsidR="001737CD" w:rsidRPr="00391B73">
        <w:rPr>
          <w:szCs w:val="24"/>
        </w:rPr>
        <w:t xml:space="preserve"> </w:t>
      </w:r>
      <w:r w:rsidRPr="00391B73">
        <w:rPr>
          <w:szCs w:val="24"/>
        </w:rPr>
        <w:t>Aspects such as counseling ethics, empathy, a positive relationship between counselor and client, and integration within the school's support system contribute to the success of guidance services. A safe and supportive service environment will create a psychological climate that allows students to receive guidance openly and constructively, thus positively impacting their learning behavior, including overcoming academic procrastination.</w:t>
      </w:r>
      <w:r w:rsidR="001737CD">
        <w:rPr>
          <w:szCs w:val="24"/>
        </w:rPr>
        <w:fldChar w:fldCharType="begin" w:fldLock="1"/>
      </w:r>
      <w:r w:rsidR="00851DFC">
        <w:rPr>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approach.","author":[{"dropping-particle":"","family":"Suhertina","given":"","non-dropping-particle":"","parse-names":false,"suffix":""}],"container-title":"Cv. Mutiara Pesisir Utama","id":"ITEM-1","issue":"9","issued":{"date-parts":[["2017"]]},"number-of-pages":"1689-1699","title":"Dasar-Dasar Bimbingan Konseling","type":"book","volume":"110"},"uris":["http://www.mendeley.com/documents/?uuid=bfa4d7f3-76e3-404c-b012-15d46fb2d08b"]}],"mendeley":{"formattedCitation":"(Suhertina, 2017)","plainTextFormattedCitation":"(Suhertina, 2017)","previouslyFormattedCitation":"(Suhertina, 2017)"},"properties":{"noteIndex":0},"schema":"https://github.com/citation-style-language/schema/raw/master/csl-citation.json"}</w:instrText>
      </w:r>
      <w:r w:rsidR="001737CD">
        <w:rPr>
          <w:szCs w:val="24"/>
        </w:rPr>
        <w:fldChar w:fldCharType="separate"/>
      </w:r>
      <w:r w:rsidR="001737CD" w:rsidRPr="001737CD">
        <w:rPr>
          <w:noProof/>
          <w:szCs w:val="24"/>
        </w:rPr>
        <w:t>(Suhertina, 2017)</w:t>
      </w:r>
      <w:r w:rsidR="001737CD">
        <w:rPr>
          <w:szCs w:val="24"/>
        </w:rPr>
        <w:fldChar w:fldCharType="end"/>
      </w:r>
    </w:p>
    <w:p w:rsidR="00D31652" w:rsidRPr="00391B73" w:rsidRDefault="00D31652" w:rsidP="00D31652">
      <w:pPr>
        <w:spacing w:line="360" w:lineRule="auto"/>
        <w:ind w:left="360" w:firstLine="360"/>
        <w:jc w:val="both"/>
        <w:rPr>
          <w:szCs w:val="24"/>
        </w:rPr>
      </w:pPr>
      <w:r w:rsidRPr="00391B73">
        <w:rPr>
          <w:szCs w:val="24"/>
        </w:rPr>
        <w:t xml:space="preserve">BKI service components such as basic services, responsive services, individual planning services, and system support services represent a common service structure used in the implementation of guidance and counseling in schools. For example, basic services provided through classical guidance contain educational messages and Islamic values directly related to </w:t>
      </w:r>
      <w:r w:rsidRPr="00391B73">
        <w:rPr>
          <w:szCs w:val="24"/>
        </w:rPr>
        <w:lastRenderedPageBreak/>
        <w:t>discipline and responsibility in learning. Responsive services provide concrete solutions to academic and personal problems faced by individual students. Individual planning helps students develop learning strategies and career development, while system support facilitates collaboration between school parties to support the success of the service.</w:t>
      </w:r>
    </w:p>
    <w:p w:rsidR="00D31652" w:rsidRPr="00391B73" w:rsidRDefault="00D31652" w:rsidP="00D31652">
      <w:pPr>
        <w:spacing w:line="360" w:lineRule="auto"/>
        <w:ind w:left="360" w:firstLine="360"/>
        <w:jc w:val="both"/>
        <w:rPr>
          <w:szCs w:val="24"/>
        </w:rPr>
      </w:pPr>
      <w:r w:rsidRPr="00391B73">
        <w:rPr>
          <w:szCs w:val="24"/>
        </w:rPr>
        <w:t>All the service quality indicators that have been described show that the correlations found in the statistical results are not only mathematical, but also illustrate how structured and planned Islamic guidance and counseling services are able to form positive learning attitudes.</w:t>
      </w:r>
    </w:p>
    <w:p w:rsidR="00D31652" w:rsidRPr="00391B73" w:rsidRDefault="00D31652" w:rsidP="00D31652">
      <w:pPr>
        <w:spacing w:line="360" w:lineRule="auto"/>
        <w:ind w:left="360" w:firstLine="360"/>
        <w:jc w:val="both"/>
        <w:rPr>
          <w:szCs w:val="24"/>
        </w:rPr>
      </w:pPr>
      <w:r w:rsidRPr="00391B73">
        <w:rPr>
          <w:szCs w:val="24"/>
        </w:rPr>
        <w:t>Islamic guidance and counseling services are not only focused on resolving students' problems, but also serve as a means of character development, instilling Islamic values, and fostering responsible academic attitudes. These services indirectly encourage students to develop an awareness of the importance of discipline and responsibility in the learning process.</w:t>
      </w:r>
    </w:p>
    <w:p w:rsidR="00D31652" w:rsidRPr="00391B73" w:rsidRDefault="00D31652" w:rsidP="00D31652">
      <w:pPr>
        <w:spacing w:line="360" w:lineRule="auto"/>
        <w:ind w:left="360" w:firstLine="360"/>
        <w:jc w:val="both"/>
        <w:rPr>
          <w:szCs w:val="24"/>
        </w:rPr>
      </w:pPr>
      <w:r w:rsidRPr="00391B73">
        <w:rPr>
          <w:szCs w:val="24"/>
        </w:rPr>
        <w:t>These findings further clarify that the quality of Islamic guidance and counseling services, if implemented consistently and in accordance with professional standards, can be an effective instrument in minimizing the habit of postponing academic tasks which has been an obstacle to students' academic achievement.</w:t>
      </w:r>
    </w:p>
    <w:p w:rsidR="00D31652" w:rsidRPr="00E938BE" w:rsidRDefault="00D31652" w:rsidP="00D31652">
      <w:pPr>
        <w:spacing w:line="360" w:lineRule="auto"/>
        <w:ind w:left="360" w:firstLine="360"/>
        <w:jc w:val="both"/>
        <w:rPr>
          <w:szCs w:val="24"/>
        </w:rPr>
      </w:pPr>
      <w:r w:rsidRPr="00391B73">
        <w:rPr>
          <w:szCs w:val="24"/>
        </w:rPr>
        <w:t>Based on the analysis, it can be concluded that the quality of Islamic Guidance and Counseling services has been proven to have a significant impact on alleviating academic procrastination. Good and tailored services to students' needs help foster discipline, responsibility, and a sense of learning. The higher the quality of services received, the lower the tendency for students to procrastinate on academic assignments.</w:t>
      </w:r>
    </w:p>
    <w:p w:rsidR="00D31652" w:rsidRDefault="00D31652" w:rsidP="00D31652">
      <w:pPr>
        <w:pStyle w:val="Heading3"/>
        <w:widowControl w:val="0"/>
        <w:numPr>
          <w:ilvl w:val="0"/>
          <w:numId w:val="7"/>
        </w:numPr>
        <w:autoSpaceDE w:val="0"/>
        <w:autoSpaceDN w:val="0"/>
        <w:spacing w:before="40" w:after="0" w:line="360" w:lineRule="auto"/>
        <w:jc w:val="both"/>
        <w:rPr>
          <w:rFonts w:ascii="Times New Roman" w:hAnsi="Times New Roman" w:cs="Times New Roman"/>
        </w:rPr>
      </w:pPr>
      <w:bookmarkStart w:id="3" w:name="_Toc205549158"/>
      <w:r w:rsidRPr="00BE5727">
        <w:rPr>
          <w:rFonts w:ascii="Times New Roman" w:hAnsi="Times New Roman" w:cs="Times New Roman"/>
        </w:rPr>
        <w:t>Influence of Peer Environment (X2)</w:t>
      </w:r>
      <w:bookmarkEnd w:id="3"/>
    </w:p>
    <w:p w:rsidR="00D31652" w:rsidRPr="00E938BE" w:rsidRDefault="00D31652" w:rsidP="00D31652">
      <w:pPr>
        <w:spacing w:line="360" w:lineRule="auto"/>
        <w:ind w:left="360" w:firstLine="360"/>
        <w:jc w:val="both"/>
        <w:rPr>
          <w:szCs w:val="24"/>
        </w:rPr>
      </w:pPr>
      <w:r w:rsidRPr="00E938BE">
        <w:rPr>
          <w:szCs w:val="24"/>
        </w:rPr>
        <w:t>Peer environment is one of the variables that has a dominant influence in overcoming academic procrastination behavior. Based on the results of the t-test in this study, the calculated t value was 4.305 &gt; t table 1.692 and a significance value of 0.000, which means it is much smaller than the significance level of 0.05. This finding indicates that statistically, there is a significant influence between the level of peer environment and their tendency to delay completing academic tasks.</w:t>
      </w:r>
    </w:p>
    <w:p w:rsidR="00D31652" w:rsidRPr="00E938BE" w:rsidRDefault="00D31652" w:rsidP="00D31652">
      <w:pPr>
        <w:spacing w:line="360" w:lineRule="auto"/>
        <w:ind w:left="360" w:firstLine="360"/>
        <w:jc w:val="both"/>
        <w:rPr>
          <w:szCs w:val="24"/>
        </w:rPr>
      </w:pPr>
      <w:r w:rsidRPr="00E938BE">
        <w:rPr>
          <w:szCs w:val="24"/>
        </w:rPr>
        <w:t>The regression coefficient of 0.108 indicates that every one-unit increase in the peer environment will decrease the level of academic procrastination by 0.108 units. This value is higher than variable X1 (the quality of Islamic guidance and counseling services), so it can be concluded that the peer environment is a very strong external factor in influencing students' learning behavior.</w:t>
      </w:r>
    </w:p>
    <w:p w:rsidR="0023087D" w:rsidRDefault="00D31652" w:rsidP="00D31652">
      <w:pPr>
        <w:spacing w:line="360" w:lineRule="auto"/>
        <w:ind w:left="360" w:firstLine="360"/>
        <w:jc w:val="both"/>
        <w:rPr>
          <w:szCs w:val="24"/>
        </w:rPr>
      </w:pPr>
      <w:r w:rsidRPr="00E938BE">
        <w:rPr>
          <w:szCs w:val="24"/>
        </w:rPr>
        <w:t>The peer environment refers to the social conditions surrounding students, formed through interactions with individuals of similar age and social status. According to</w:t>
      </w:r>
      <w:r w:rsidR="0023087D">
        <w:rPr>
          <w:szCs w:val="24"/>
        </w:rPr>
        <w:t xml:space="preserve"> Slavin</w:t>
      </w:r>
      <w:r w:rsidRPr="00E938BE">
        <w:rPr>
          <w:szCs w:val="24"/>
        </w:rPr>
        <w:t xml:space="preserve">, this </w:t>
      </w:r>
      <w:r w:rsidRPr="00E938BE">
        <w:rPr>
          <w:szCs w:val="24"/>
        </w:rPr>
        <w:lastRenderedPageBreak/>
        <w:t xml:space="preserve">environment is formed through interactions with individuals of similar age and social status, which can influence students' behavior, motivation, and way of thinking in various life contexts, including the academic world. </w:t>
      </w:r>
      <w:r w:rsidR="0023087D">
        <w:rPr>
          <w:szCs w:val="24"/>
        </w:rPr>
        <w:fldChar w:fldCharType="begin" w:fldLock="1"/>
      </w:r>
      <w:r w:rsidR="00424AAB">
        <w:rPr>
          <w:szCs w:val="24"/>
        </w:rPr>
        <w:instrText>ADDIN CSL_CITATION {"citationItems":[{"id":"ITEM-1","itemData":{"author":[{"dropping-particle":"","family":"LS Alfiah","given":"","non-dropping-particle":"","parse-names":false,"suffix":""}],"id":"ITEM-1","issued":{"date-parts":[["2016"]]},"page":"11-38","title":"Implementasi Model Cooperative Learning Tipe STAD (Student Teams-Achievement Division) Dalam Mata Pelajaran PAI Di SMP","type":"article-journal"},"uris":["http://www.mendeley.com/documents/?uuid=8f907452-e8f5-4e16-9e68-cc859076f0b0"]}],"mendeley":{"formattedCitation":"(LS Alfiah, 2016)","plainTextFormattedCitation":"(LS Alfiah, 2016)","previouslyFormattedCitation":"(LS Alfiah, 2016)"},"properties":{"noteIndex":0},"schema":"https://github.com/citation-style-language/schema/raw/master/csl-citation.json"}</w:instrText>
      </w:r>
      <w:r w:rsidR="0023087D">
        <w:rPr>
          <w:szCs w:val="24"/>
        </w:rPr>
        <w:fldChar w:fldCharType="separate"/>
      </w:r>
      <w:r w:rsidR="0023087D" w:rsidRPr="0023087D">
        <w:rPr>
          <w:noProof/>
          <w:szCs w:val="24"/>
        </w:rPr>
        <w:t>(LS Alfiah, 2016)</w:t>
      </w:r>
      <w:r w:rsidR="0023087D">
        <w:rPr>
          <w:szCs w:val="24"/>
        </w:rPr>
        <w:fldChar w:fldCharType="end"/>
      </w:r>
    </w:p>
    <w:p w:rsidR="00D31652" w:rsidRPr="00E938BE" w:rsidRDefault="00D31652" w:rsidP="00D31652">
      <w:pPr>
        <w:spacing w:line="360" w:lineRule="auto"/>
        <w:ind w:left="360" w:firstLine="360"/>
        <w:jc w:val="both"/>
        <w:rPr>
          <w:szCs w:val="24"/>
        </w:rPr>
      </w:pPr>
      <w:r w:rsidRPr="00E938BE">
        <w:rPr>
          <w:szCs w:val="24"/>
        </w:rPr>
        <w:t>The influence of the peer environment can be both constructive and destructive. Constructive influences arise when students are in a group of friends who support discipline, diligent study, encourage each other in completing assignments, and provide positive feedback. This situation can increase students' self-awareness in managing time, emotions, and academic responsibilities more effectively. Conversely, destructive influences occur when students are in a less supportive environment, such as friends who like to procrastinate on assignments, invite them to play during study time, or are indifferent to academic achievement. Such an environment can lower students' self-awareness, strengthen procrastination tendencies, and weaken motivation to complete academic responsibilities on time.</w:t>
      </w:r>
    </w:p>
    <w:p w:rsidR="00D31652" w:rsidRPr="00E938BE" w:rsidRDefault="00D31652" w:rsidP="00D31652">
      <w:pPr>
        <w:spacing w:line="360" w:lineRule="auto"/>
        <w:ind w:left="360" w:firstLine="360"/>
        <w:jc w:val="both"/>
        <w:rPr>
          <w:szCs w:val="24"/>
        </w:rPr>
      </w:pPr>
      <w:r w:rsidRPr="00E938BE">
        <w:rPr>
          <w:szCs w:val="24"/>
        </w:rPr>
        <w:t>The peer environment indicators in this study encompass four aspects: cooperation, competition, conflict, and conformity. These four aspects shape the dynamics of social relationships that can influence students' self-awareness in responding to academic tasks. The cooperation aspect reflects students' ability to build open communication, exchange opinions, and help each other complete schoolwork. Meanwhile, the competition aspect relates to how students value the achievements of their peers and strive to improve their performance in a healthy manner. However, the influence of the peer environment is not always positive. The conflict aspect leads to the emergence of conflict or tension in friendships, whether due to differences in principles, peer pressure, or invitations to engage in deviant behavior. The conformity aspect describes students' ability to adapt their behavior to the group, maintaining harmonious relationships despite differences in character.</w:t>
      </w:r>
    </w:p>
    <w:p w:rsidR="00D31652" w:rsidRPr="00E938BE" w:rsidRDefault="00D31652" w:rsidP="00D31652">
      <w:pPr>
        <w:spacing w:line="360" w:lineRule="auto"/>
        <w:ind w:left="360" w:firstLine="360"/>
        <w:jc w:val="both"/>
        <w:rPr>
          <w:szCs w:val="24"/>
        </w:rPr>
      </w:pPr>
      <w:r w:rsidRPr="00E938BE">
        <w:rPr>
          <w:szCs w:val="24"/>
        </w:rPr>
        <w:t>The results of the regression analysis indicate that the peer environment has a dual influence on academic procrastination. In a positive context, social interactions dominated by cooperation and healthy competition encourage students to be more responsible, provide mutual motivation, and foster a drive to complete assignments on time. Conversely, if friendships are filled with conflict, negative peer pressure, or value incompatibility, students are likely to experience internal conflict, lose focus, and even be driven to procrastinate. Therefore, the role of peers is not only as social partners, but also as a factor influencing the direction and quality of students' academic behavior.</w:t>
      </w:r>
    </w:p>
    <w:p w:rsidR="00D31652" w:rsidRPr="00E938BE" w:rsidRDefault="00D31652" w:rsidP="00D31652">
      <w:pPr>
        <w:spacing w:line="360" w:lineRule="auto"/>
        <w:ind w:left="360" w:firstLine="360"/>
        <w:jc w:val="both"/>
        <w:rPr>
          <w:szCs w:val="24"/>
        </w:rPr>
      </w:pPr>
      <w:r w:rsidRPr="00E938BE">
        <w:rPr>
          <w:szCs w:val="24"/>
        </w:rPr>
        <w:t xml:space="preserve">These findings reinforce the view that peer groups play a significant role in shaping students' academic behavior, including overcoming procrastination tendencies. Social support, positive interactions, and mutual motivation within peer groups can strengthen students' </w:t>
      </w:r>
      <w:r w:rsidRPr="00E938BE">
        <w:rPr>
          <w:szCs w:val="24"/>
        </w:rPr>
        <w:lastRenderedPageBreak/>
        <w:t>enthusiasm for learning and academic responsibility. Conversely, peer groups that are permissive of procrastination or do not encourage academic achievement can actually reinforce procrastination. Therefore, the quality of interactions within peer groups is a factor that influences students' self-awareness in managing tasks and time effectively.</w:t>
      </w:r>
    </w:p>
    <w:p w:rsidR="00D31652" w:rsidRPr="00E938BE" w:rsidRDefault="00D31652" w:rsidP="00D31652">
      <w:pPr>
        <w:spacing w:line="360" w:lineRule="auto"/>
        <w:ind w:left="360" w:firstLine="360"/>
        <w:jc w:val="both"/>
        <w:rPr>
          <w:szCs w:val="24"/>
        </w:rPr>
      </w:pPr>
      <w:r w:rsidRPr="00E938BE">
        <w:rPr>
          <w:szCs w:val="24"/>
        </w:rPr>
        <w:t>Based on the analysis, it can be concluded that the peer environment has a significant and more dominant influence than other variables in overcoming academic procrastination. Positive social interactions such as cooperation and healthy competition have been shown to encourage students to be more disciplined, responsible, and complete assignments on time, while negative environments actually strengthen the tendency to procrastinate. Thus, the quality of relationships within peer groups plays a crucial role in shaping students' self-awareness in overcoming academic procrastination.</w:t>
      </w:r>
    </w:p>
    <w:p w:rsidR="00D31652" w:rsidRDefault="00D31652" w:rsidP="00D31652">
      <w:pPr>
        <w:pStyle w:val="Heading3"/>
        <w:widowControl w:val="0"/>
        <w:numPr>
          <w:ilvl w:val="0"/>
          <w:numId w:val="7"/>
        </w:numPr>
        <w:autoSpaceDE w:val="0"/>
        <w:autoSpaceDN w:val="0"/>
        <w:spacing w:before="40" w:after="0" w:line="360" w:lineRule="auto"/>
        <w:jc w:val="both"/>
        <w:rPr>
          <w:rFonts w:ascii="Times New Roman" w:hAnsi="Times New Roman" w:cs="Times New Roman"/>
        </w:rPr>
      </w:pPr>
      <w:bookmarkStart w:id="4" w:name="_Toc205549159"/>
      <w:r w:rsidRPr="00BE5727">
        <w:rPr>
          <w:rFonts w:ascii="Times New Roman" w:hAnsi="Times New Roman" w:cs="Times New Roman"/>
        </w:rPr>
        <w:t>The Simultaneous Influence of BKI Service Quality and Peer Environment</w:t>
      </w:r>
      <w:bookmarkEnd w:id="4"/>
    </w:p>
    <w:p w:rsidR="00D31652" w:rsidRPr="00E938BE" w:rsidRDefault="00D31652" w:rsidP="00D31652">
      <w:pPr>
        <w:spacing w:line="360" w:lineRule="auto"/>
        <w:ind w:left="360" w:firstLine="360"/>
        <w:jc w:val="both"/>
        <w:rPr>
          <w:szCs w:val="24"/>
        </w:rPr>
      </w:pPr>
      <w:r w:rsidRPr="00E938BE">
        <w:rPr>
          <w:szCs w:val="24"/>
        </w:rPr>
        <w:t>The results of the simultaneous hypothesis test obtained information that the quality of Islamic guidance and counseling services and the peer environment have a significant influence on self-awareness in overcoming academic procrastination. This is proven by the results of the F test which shows the calculated F value (10.795) &gt; F table (3.285) with a significance value (Asymp. Sig) of 0.00 &lt; 0.05. The positive value indicates the direction of the relationship between the two independent variables (the quality of Islamic guidance and counseling services and the peer environment) to the dependent variable (self-awareness). This means that the better the quality of Islamic guidance and counseling services and the more positive the influence of the peer environment, the higher the self-awareness of students in facing and overcoming the tendency of academic procrastination.</w:t>
      </w:r>
    </w:p>
    <w:p w:rsidR="00D31652" w:rsidRPr="00E938BE" w:rsidRDefault="00D31652" w:rsidP="00D31652">
      <w:pPr>
        <w:spacing w:line="360" w:lineRule="auto"/>
        <w:ind w:left="360" w:firstLine="360"/>
        <w:jc w:val="both"/>
        <w:rPr>
          <w:szCs w:val="24"/>
        </w:rPr>
      </w:pPr>
      <w:r w:rsidRPr="00E938BE">
        <w:rPr>
          <w:szCs w:val="24"/>
          <w:lang w:eastAsia="en-ID"/>
        </w:rPr>
        <w:t>Significance in this context indicates that the influence found is not a random occurrence but is statistically significant. Using a significance threshold of 0.05, the results of this study provide sufficient evidence that the independent variables collectively contribute significantly to the dependent variable. This suggests that both professional counseling services and a supportive social environment play a role in shaping students' mindsets and behaviors in carrying out their academic responsibilities in a more focused manner. However, it is important to understand that the influence of the quality of Islamic counseling services and peer environment does not fully determine students' level of self-awareness. Other factors also contribute, such as the influence of family parenting styles, psychological conditions, or the learning methods implemented by educators in the school environment. Therefore, eradicating academic procrastination requires a comprehensive approach that encompasses various relevant aspects of students' lives.</w:t>
      </w:r>
    </w:p>
    <w:p w:rsidR="00D31652" w:rsidRPr="00E938BE" w:rsidRDefault="00D31652" w:rsidP="00D31652">
      <w:pPr>
        <w:spacing w:line="360" w:lineRule="auto"/>
        <w:ind w:left="360" w:firstLine="360"/>
        <w:jc w:val="both"/>
        <w:rPr>
          <w:szCs w:val="24"/>
        </w:rPr>
      </w:pPr>
      <w:r w:rsidRPr="00E938BE">
        <w:rPr>
          <w:szCs w:val="24"/>
          <w:lang w:eastAsia="en-ID"/>
        </w:rPr>
        <w:lastRenderedPageBreak/>
        <w:t>This find</w:t>
      </w:r>
      <w:r w:rsidR="00F229DC">
        <w:rPr>
          <w:szCs w:val="24"/>
          <w:lang w:eastAsia="en-ID"/>
        </w:rPr>
        <w:t xml:space="preserve">ing is supported by research </w:t>
      </w:r>
      <w:r w:rsidRPr="00E938BE">
        <w:rPr>
          <w:szCs w:val="24"/>
          <w:lang w:eastAsia="en-ID"/>
        </w:rPr>
        <w:t>which states that students' perceptions of the quality of guidance and counseling services, particularly in terms of reliability, responsiveness, certainty, and empathy, significantly influence their level of satisfaction with the service. Although this study did not directly examine procrastination, it does demonstrate that quality guidance services can provide positive experiences for students, which can foster a sense of responsibility and active involvement in academic activities. In the context of this research, quality Islamic guidance and counseling services address not only the technical aspects of the service but also instill religious values and noble morals such as trustworthiness, discipline, and a sense of responsibility to Allah SWT, thus indirectly contributing to the formation of more positive academic behavior patterns.</w:t>
      </w:r>
      <w:r w:rsidR="00F229DC">
        <w:rPr>
          <w:szCs w:val="24"/>
          <w:lang w:eastAsia="en-ID"/>
        </w:rPr>
        <w:fldChar w:fldCharType="begin" w:fldLock="1"/>
      </w:r>
      <w:r w:rsidR="0023087D">
        <w:rPr>
          <w:szCs w:val="24"/>
          <w:lang w:eastAsia="en-ID"/>
        </w:rPr>
        <w:instrText>ADDIN CSL_CITATION {"citationItems":[{"id":"ITEM-1","itemData":{"DOI":"10.54371/jiip.v5i11.1151","abstract":"Tujuan penelitian ini adalah untuk mengetahui: 1) Gaya kepemimpinan konselor di SMAN  6 Kota Madiun, 2) Tingkat kepuasan siswa atas layanan Bimbingan dan Konseling di SMAN  6 Kota Madiun.3) Besarnya pengaruh gaya kepemimpinan konselor terhadap kepuasan siswa atas layanan bimbingan dan konseling di SMAN  6 Kota Madiun. Populasi penelitian adalah siswa kelas X dan XI SMA Negeri 6 Kota Madiun Tahun Pelajaran 2018/2019. Sampel penelitian dengan teknik cluster random sampling diperoleh sampel sebanyak 144 orang. Teknik pengumpulan data dengan skala psikologi. Analisis data menggunakan teknik statistik deskriptif dan regresi linear sederhana. Dari hasil analisis menunjukkan bahwa: 1) Gaya kepemimpinan konselor di SMA Negeri 6 Kota Madiun cenderung partisipasi (participating); 2) Tingkat kepuasan siswa atas layanan BK di SMA Negeri 6 Kota Madiun adalah tinggi (memuaskan); 3) Besarnya pengaruh gaya kepemimpinan konselor terhadap kepuasan siswa atas layanan BK di SMA Negeri 6 Kota Madiun sebesar 52.5%. Uji hipotesis membuktikan bahwa Gaya kepemimpinan konselor berpengaruh signifikan terhadap kepuasan siswa atas layanan Bimbingan dan Konseling di SMA Negeri 6 Kota Madiun (p value &lt; 0.05).","author":[{"dropping-particle":"","family":"Fransisca Mudjijanti","given":"","non-dropping-particle":"","parse-names":false,"suffix":""}],"container-title":"JIIP - Jurnal Ilmiah Ilmu Pendidikan","id":"ITEM-1","issue":"11","issued":{"date-parts":[["2022"]]},"page":"5051-5056","title":"Kepuasan Siswa Atas Layanan Bimbingan dan Konseling Ditinjau dari Gaya Kepemimpinan Konselor","type":"article-journal","volume":"5"},"uris":["http://www.mendeley.com/documents/?uuid=30ff6b72-7398-4b99-97c7-a440ec2bdea1"]}],"mendeley":{"formattedCitation":"(Fransisca Mudjijanti, 2022)","plainTextFormattedCitation":"(Fransisca Mudjijanti, 2022)","previouslyFormattedCitation":"(Fransisca Mudjijanti, 2022)"},"properties":{"noteIndex":0},"schema":"https://github.com/citation-style-language/schema/raw/master/csl-citation.json"}</w:instrText>
      </w:r>
      <w:r w:rsidR="00F229DC">
        <w:rPr>
          <w:szCs w:val="24"/>
          <w:lang w:eastAsia="en-ID"/>
        </w:rPr>
        <w:fldChar w:fldCharType="separate"/>
      </w:r>
      <w:r w:rsidR="00F229DC" w:rsidRPr="00F229DC">
        <w:rPr>
          <w:noProof/>
          <w:szCs w:val="24"/>
          <w:lang w:eastAsia="en-ID"/>
        </w:rPr>
        <w:t>(Fransisca Mudjijanti, 2022)</w:t>
      </w:r>
      <w:r w:rsidR="00F229DC">
        <w:rPr>
          <w:szCs w:val="24"/>
          <w:lang w:eastAsia="en-ID"/>
        </w:rPr>
        <w:fldChar w:fldCharType="end"/>
      </w:r>
    </w:p>
    <w:p w:rsidR="00D31652" w:rsidRPr="00E938BE" w:rsidRDefault="00D31652" w:rsidP="00D31652">
      <w:pPr>
        <w:spacing w:line="360" w:lineRule="auto"/>
        <w:ind w:left="360" w:firstLine="360"/>
        <w:jc w:val="both"/>
        <w:rPr>
          <w:szCs w:val="24"/>
        </w:rPr>
      </w:pPr>
      <w:r w:rsidRPr="00E938BE">
        <w:rPr>
          <w:szCs w:val="24"/>
          <w:lang w:eastAsia="en-ID"/>
        </w:rPr>
        <w:t>Regarding the peer environment, this study's findings align with those of Lina Martiana et al. (2022), who found that peer influence significantly contributes to academic procrastination. The study found that students in peer groups with poor study behaviors tended to have higher levels of procrastination. Conversely, in a positive and supportive peer environment, students were more motivated to complete assignments on time. These findings reinforce the importance of social influence from peers in shaping academic habits, including the tendency to procrastinate or complete assignments. In Islam, the importance of choosing a good environment is emphasized in numerous verses and hadiths. The Prophet Muhammad (peace be upon him) said, "A person is on the religion of his close friends, so let each of you be considerate of whom he takes as his close friends" (Narrated by Abu Dawud). These verses and hadiths emphasize that the social environment, especially close friends, has a direct influence on a person's character and behavior. Therefore, a good peer environment not only supports academic achievement but also serves as a medium for the formation of morals and a sense of responsibility within the framework of Islamic values.</w:t>
      </w:r>
    </w:p>
    <w:p w:rsidR="00D31652" w:rsidRPr="00E938BE" w:rsidRDefault="00D31652" w:rsidP="00D31652">
      <w:pPr>
        <w:spacing w:line="360" w:lineRule="auto"/>
        <w:ind w:left="360" w:firstLine="360"/>
        <w:jc w:val="both"/>
        <w:rPr>
          <w:szCs w:val="24"/>
        </w:rPr>
      </w:pPr>
      <w:r w:rsidRPr="00E938BE">
        <w:rPr>
          <w:szCs w:val="24"/>
        </w:rPr>
        <w:t>Based on this explanation, it can be concluded that Islamic guidance and counseling services and a peer environment simultaneously have been shown to have a significant influence, making both effective strategies for overcoming academic procrastination. Counseling services play a role in providing value guidance, spiritual strengthening, and a space for self-reflection, while the peer environment contributes through emotional support and the creation of a positive learning atmosphere. The synergy between these two factors can form a complementary support system, encompassing psychological, social, and spiritual aspects, in fostering self-awareness and building a sustainable academic commitment.</w:t>
      </w:r>
    </w:p>
    <w:p w:rsidR="00D31652" w:rsidRDefault="00D31652" w:rsidP="00D31652">
      <w:pPr>
        <w:pStyle w:val="Heading3"/>
        <w:widowControl w:val="0"/>
        <w:numPr>
          <w:ilvl w:val="0"/>
          <w:numId w:val="7"/>
        </w:numPr>
        <w:autoSpaceDE w:val="0"/>
        <w:autoSpaceDN w:val="0"/>
        <w:spacing w:before="0" w:after="0" w:line="360" w:lineRule="auto"/>
        <w:jc w:val="both"/>
        <w:rPr>
          <w:rFonts w:ascii="Times New Roman" w:hAnsi="Times New Roman" w:cs="Times New Roman"/>
        </w:rPr>
      </w:pPr>
      <w:bookmarkStart w:id="5" w:name="_Toc205549160"/>
      <w:r w:rsidRPr="00BE5727">
        <w:rPr>
          <w:rFonts w:ascii="Times New Roman" w:hAnsi="Times New Roman" w:cs="Times New Roman"/>
        </w:rPr>
        <w:lastRenderedPageBreak/>
        <w:t>Conceptual Model</w:t>
      </w:r>
      <w:bookmarkEnd w:id="5"/>
    </w:p>
    <w:p w:rsidR="00D31652" w:rsidRPr="00A67FB3" w:rsidRDefault="00D31652" w:rsidP="00D31652">
      <w:pPr>
        <w:spacing w:line="360" w:lineRule="auto"/>
        <w:ind w:left="284" w:firstLine="436"/>
        <w:jc w:val="both"/>
        <w:rPr>
          <w:szCs w:val="24"/>
        </w:rPr>
      </w:pPr>
      <w:r w:rsidRPr="00A67FB3">
        <w:rPr>
          <w:szCs w:val="24"/>
        </w:rPr>
        <w:t>The conceptual model in this study serves as a representation of the relationships between key variables deemed significant for understanding and answering the research problem. This framework is built on the integration of established theories and previous findings relevant to the study's focus. Therefore, the conceptual model in this study serves as a theoretical foundation for formulating hypotheses and guiding the systematic data analysis process.</w:t>
      </w:r>
      <w:r w:rsidR="00851DFC">
        <w:rPr>
          <w:szCs w:val="24"/>
        </w:rPr>
        <w:fldChar w:fldCharType="begin" w:fldLock="1"/>
      </w:r>
      <w:r w:rsidR="00851DFC">
        <w:rPr>
          <w:szCs w:val="24"/>
        </w:rPr>
        <w:instrText>ADDIN CSL_CITATION {"citationItems":[{"id":"ITEM-1","itemData":{"ISBN":"9786237816256","abstract":"Predicting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approach.","author":[{"dropping-particle":"","family":"Abu Bakar","given":"Rifa'i","non-dropping-particle":"","parse-names":false,"suffix":""}],"id":"ITEM-1","issued":{"date-parts":[["2021"]]},"title":"Pengantar Metodologi Penelitian","type":"book"},"uris":["http://www.mendeley.com/documents/?uuid=77ba8f69-6797-4dec-9331-20c5a6557132"]}],"mendeley":{"formattedCitation":"(Abu Bakar, 2021)","plainTextFormattedCitation":"(Abu Bakar, 2021)","previouslyFormattedCitation":"(Abu Bakar, 2021)"},"properties":{"noteIndex":0},"schema":"https://github.com/citation-style-language/schema/raw/master/csl-citation.json"}</w:instrText>
      </w:r>
      <w:r w:rsidR="00851DFC">
        <w:rPr>
          <w:szCs w:val="24"/>
        </w:rPr>
        <w:fldChar w:fldCharType="separate"/>
      </w:r>
      <w:r w:rsidR="00851DFC" w:rsidRPr="00851DFC">
        <w:rPr>
          <w:noProof/>
          <w:szCs w:val="24"/>
        </w:rPr>
        <w:t>(Abu Bakar, 2021)</w:t>
      </w:r>
      <w:r w:rsidR="00851DFC">
        <w:rPr>
          <w:szCs w:val="24"/>
        </w:rPr>
        <w:fldChar w:fldCharType="end"/>
      </w:r>
      <w:r w:rsidR="00851DFC" w:rsidRPr="00A67FB3">
        <w:rPr>
          <w:szCs w:val="24"/>
        </w:rPr>
        <w:t xml:space="preserve"> </w:t>
      </w:r>
    </w:p>
    <w:p w:rsidR="00D31652" w:rsidRPr="00A67FB3" w:rsidRDefault="00D31652" w:rsidP="00D31652">
      <w:pPr>
        <w:spacing w:line="360" w:lineRule="auto"/>
        <w:ind w:left="284" w:firstLine="436"/>
        <w:jc w:val="both"/>
        <w:rPr>
          <w:b/>
          <w:bCs/>
          <w:szCs w:val="24"/>
        </w:rPr>
      </w:pPr>
      <w:r w:rsidRPr="00A67FB3">
        <w:rPr>
          <w:szCs w:val="24"/>
        </w:rPr>
        <w:t>This research focuses on academic procrastination, the tendency of students to delay completing academic tasks despite recognizing the negative consequences. This behavior is common, especially in high school, and has the potential to disrupt academic achievement.</w:t>
      </w:r>
      <w:r w:rsidRPr="0023087D">
        <w:rPr>
          <w:rStyle w:val="FootnoteReference"/>
        </w:rPr>
        <w:footnoteReference w:id="1"/>
      </w:r>
      <w:r w:rsidRPr="00A67FB3">
        <w:rPr>
          <w:szCs w:val="24"/>
        </w:rPr>
        <w:t>In an effort to overcome this, this study focuses on two independent variables, namely the quality of Islamic guidance and counseling services and peer environment, as well as one dependent variable, namely self-awareness in overcoming academic procrastination.</w:t>
      </w:r>
    </w:p>
    <w:p w:rsidR="00D31652" w:rsidRPr="0023087D" w:rsidRDefault="00D31652" w:rsidP="0023087D">
      <w:pPr>
        <w:spacing w:line="360" w:lineRule="auto"/>
        <w:ind w:left="284" w:firstLine="436"/>
        <w:jc w:val="both"/>
        <w:rPr>
          <w:b/>
          <w:bCs/>
          <w:szCs w:val="24"/>
        </w:rPr>
      </w:pPr>
      <w:r w:rsidRPr="00A67FB3">
        <w:rPr>
          <w:szCs w:val="24"/>
        </w:rPr>
        <w:t>The quality of Islamic Guidance and Counseling services is expected to provide reinforcement in the form of guidance based on Islamic values, such as discipline, responsibility, and trustworthiness. Meanwhile, the peer environment plays a role in creating a social atmosphere that encourages students to remind, support, and motivate each other to complete assignments on time.</w:t>
      </w:r>
    </w:p>
    <w:p w:rsidR="00C272AB" w:rsidRPr="00F229DC" w:rsidRDefault="00D31652" w:rsidP="00F229DC">
      <w:pPr>
        <w:spacing w:line="360" w:lineRule="auto"/>
        <w:ind w:left="284" w:firstLine="436"/>
        <w:jc w:val="both"/>
        <w:rPr>
          <w:szCs w:val="24"/>
        </w:rPr>
      </w:pPr>
      <w:r w:rsidRPr="00A67FB3">
        <w:rPr>
          <w:szCs w:val="24"/>
        </w:rPr>
        <w:t>The conceptual model in this study illustrates that the quality of Islamic guidance and counseling services an</w:t>
      </w:r>
      <w:r w:rsidR="00851DFC">
        <w:rPr>
          <w:szCs w:val="24"/>
        </w:rPr>
        <w:t>d peer group influence students</w:t>
      </w:r>
      <w:r w:rsidRPr="00A67FB3">
        <w:rPr>
          <w:szCs w:val="24"/>
        </w:rPr>
        <w:t xml:space="preserve"> self-awareness in overcoming academic procrastination. The conceptual model in this study is depicted in the following figure:</w:t>
      </w:r>
      <w:r w:rsidR="00851DFC">
        <w:rPr>
          <w:szCs w:val="24"/>
        </w:rPr>
        <w:fldChar w:fldCharType="begin" w:fldLock="1"/>
      </w:r>
      <w:r w:rsidR="00851DFC">
        <w:rPr>
          <w:szCs w:val="24"/>
        </w:rPr>
        <w:instrText>ADDIN CSL_CITATION {"citationItems":[{"id":"ITEM-1","itemData":{"author":[{"dropping-particle":"","family":"Zamratul Aini","given":"","non-dropping-particle":"","parse-names":false,"suffix":""}],"id":"ITEM-1","issued":{"date-parts":[["0"]]},"title":"PENTINGNYA BIMBINGAN DAN KONSELING UNTUK MENGURANGI PROKRASTINASI AKADEMIK SISWA","type":"article-journal"},"uris":["http://www.mendeley.com/documents/?uuid=3b38f002-c2e4-4b5e-b7fa-295f0d36ba1d"]}],"mendeley":{"formattedCitation":"(Zamratul Aini, n.d.)","plainTextFormattedCitation":"(Zamratul Aini, n.d.)","previouslyFormattedCitation":"(Zamratul Aini, n.d.)"},"properties":{"noteIndex":0},"schema":"https://github.com/citation-style-language/schema/raw/master/csl-citation.json"}</w:instrText>
      </w:r>
      <w:r w:rsidR="00851DFC">
        <w:rPr>
          <w:szCs w:val="24"/>
        </w:rPr>
        <w:fldChar w:fldCharType="separate"/>
      </w:r>
      <w:r w:rsidR="00851DFC" w:rsidRPr="00851DFC">
        <w:rPr>
          <w:noProof/>
          <w:szCs w:val="24"/>
        </w:rPr>
        <w:t>(Zamratul Aini, n.d.)</w:t>
      </w:r>
      <w:r w:rsidR="00851DFC">
        <w:rPr>
          <w:szCs w:val="24"/>
        </w:rPr>
        <w:fldChar w:fldCharType="end"/>
      </w:r>
      <w:bookmarkStart w:id="6" w:name="_Toc205549226"/>
      <w:bookmarkStart w:id="7" w:name="_Toc205549272"/>
    </w:p>
    <w:bookmarkEnd w:id="6"/>
    <w:bookmarkEnd w:id="7"/>
    <w:p w:rsidR="00D31652" w:rsidRPr="00A67FB3" w:rsidRDefault="00D31652" w:rsidP="00D31652">
      <w:pPr>
        <w:spacing w:line="360" w:lineRule="auto"/>
        <w:ind w:left="284" w:firstLine="436"/>
        <w:jc w:val="both"/>
        <w:rPr>
          <w:szCs w:val="24"/>
        </w:rPr>
      </w:pPr>
      <w:r w:rsidRPr="00A67FB3">
        <w:rPr>
          <w:szCs w:val="24"/>
        </w:rPr>
        <w:t>In the educational realm, various internal and external factors influence students' success in carrying out their academic responsibilities. One of the obstacles encountered in the school environment is academic procrastination, namely the tendency to postpone assignments or learning obligations. To overcome this problem, a comprehensive and integrated strategic approach is needed. The conceptual schematic diagram in this study offers a model that integrates the role of quality Islamic Guidance and Counseling services (X1) and the peer environment (X2) in overcoming academic procrastination in students.</w:t>
      </w:r>
    </w:p>
    <w:p w:rsidR="00D31652" w:rsidRPr="00A67FB3" w:rsidRDefault="00D31652" w:rsidP="00D31652">
      <w:pPr>
        <w:spacing w:line="360" w:lineRule="auto"/>
        <w:ind w:left="284" w:firstLine="436"/>
        <w:jc w:val="both"/>
        <w:rPr>
          <w:szCs w:val="24"/>
        </w:rPr>
      </w:pPr>
      <w:r w:rsidRPr="00A67FB3">
        <w:rPr>
          <w:szCs w:val="24"/>
          <w:lang w:eastAsia="en-ID"/>
        </w:rPr>
        <w:t xml:space="preserve">The variable of Islamic guidance and counseling service quality (X1) in this scheme plays a role as one of the important factors that can shape students' self-awareness in facing and managing the habit of procrastination. The Islamic guidance and counseling services provided by guidance and counseling teachers are based on the approach of Islamic values according to </w:t>
      </w:r>
      <w:r w:rsidRPr="00A67FB3">
        <w:rPr>
          <w:szCs w:val="24"/>
          <w:lang w:eastAsia="en-ID"/>
        </w:rPr>
        <w:lastRenderedPageBreak/>
        <w:t>Imam Al-Ghazali in Haidar Putra Daulay through self-reflection techniques with the stages of takhalli (emptying oneself of negative behavior), tahalli (filling oneself with positive values), and tajalli (reflecting on changes in behavior). The guidance material emphasizes the understanding of time as a trust, the importance of academic responsibility, and sincerity in seeking knowledge. Through basic, responsive, and developmental services, guidance and counseling teachers strive to foster students' spiritual and emotional awareness so that they are able to manage time, postpone momentary pleasures, and complete assignments on time.</w:t>
      </w:r>
    </w:p>
    <w:p w:rsidR="00D31652" w:rsidRPr="00A67FB3" w:rsidRDefault="00D31652" w:rsidP="00D31652">
      <w:pPr>
        <w:spacing w:line="360" w:lineRule="auto"/>
        <w:ind w:left="284" w:firstLine="436"/>
        <w:jc w:val="both"/>
        <w:rPr>
          <w:szCs w:val="24"/>
        </w:rPr>
      </w:pPr>
      <w:r w:rsidRPr="00A67FB3">
        <w:rPr>
          <w:szCs w:val="24"/>
        </w:rPr>
        <w:t>The peer environment variable (X2) also plays a significant role in influencing students' academic procrastination behavior. In the proposed scheme, the approach used to strengthen the role of peers is through reflection and journaling methods within the context of peer group guidance. The material provided includes recognizing emotions and how to manage them, writing reflective journals related to academic and social experiences, and establishing safe and supportive interactions within the group. The goal is to help students express themselves, recognize behavioral patterns that lead to procrastination, and build relationships that mutually encourage positive change. A healthy and empathetic peer environment has been shown to increase motivation and self-awareness in carrying out academic tasks.</w:t>
      </w:r>
    </w:p>
    <w:p w:rsidR="00D31652" w:rsidRDefault="00D31652" w:rsidP="00D31652">
      <w:pPr>
        <w:spacing w:line="360" w:lineRule="auto"/>
        <w:ind w:left="284" w:firstLine="436"/>
        <w:jc w:val="both"/>
        <w:rPr>
          <w:b/>
          <w:bCs/>
          <w:szCs w:val="24"/>
        </w:rPr>
      </w:pPr>
      <w:r w:rsidRPr="00A67FB3">
        <w:rPr>
          <w:szCs w:val="24"/>
          <w:lang w:eastAsia="en-ID"/>
        </w:rPr>
        <w:t>Based on the discussion, this conceptual scheme demonstrates that alleviating academic procrastination is not solely the responsibility of teachers through counseling services, but also involves the active participation of students' social environments, particularly their peers. The integration of spiritual and emotional support from Islamic Guidance and Counseling services with the strengthening of positive social relationships within peer groups provides a synergistic effect in fostering stronger self-awareness. Through this model, it is hoped that students will not only become more disciplined and responsible in carrying out their learning obligations but also be able to develop healthy and productive academic habits in the long term.</w:t>
      </w:r>
    </w:p>
    <w:p w:rsidR="00A6213B" w:rsidRDefault="00D31652" w:rsidP="00D31652">
      <w:pPr>
        <w:spacing w:line="360" w:lineRule="auto"/>
        <w:ind w:left="284" w:firstLine="436"/>
        <w:jc w:val="both"/>
        <w:rPr>
          <w:rFonts w:ascii="Times New Roman" w:hAnsi="Times New Roman"/>
          <w:szCs w:val="24"/>
        </w:rPr>
      </w:pPr>
      <w:r w:rsidRPr="00D44822">
        <w:rPr>
          <w:rFonts w:ascii="Times New Roman" w:hAnsi="Times New Roman"/>
          <w:szCs w:val="24"/>
        </w:rPr>
        <w:t>The implications of this study are the importance of collaboration between guidance and counseling teachers and subject teachers to create synergistic programs. Furthermore, schools need to facilitate a supportive environment by encouraging positive interactions between students. A limitation of this study is the limited sample size in one school, making the results incapable of generalization. Therefore, further research is recommended to develop a counseling service module that integrates these two variables and utilizes mixed methods for a more comprehensive understanding</w:t>
      </w:r>
      <w:r w:rsidR="00851DFC">
        <w:rPr>
          <w:rFonts w:ascii="Times New Roman" w:hAnsi="Times New Roman"/>
          <w:szCs w:val="24"/>
        </w:rPr>
        <w:t>.</w:t>
      </w:r>
    </w:p>
    <w:p w:rsidR="00D33AAD" w:rsidRPr="00F52A9C" w:rsidRDefault="00D33AAD" w:rsidP="00F52A9C">
      <w:pPr>
        <w:spacing w:line="360" w:lineRule="auto"/>
        <w:ind w:left="284" w:firstLine="436"/>
        <w:jc w:val="both"/>
        <w:rPr>
          <w:rFonts w:ascii="Times New Roman" w:hAnsi="Times New Roman"/>
          <w:szCs w:val="24"/>
        </w:rPr>
      </w:pPr>
      <w:r w:rsidRPr="00D33AAD">
        <w:rPr>
          <w:rFonts w:ascii="Times New Roman" w:hAnsi="Times New Roman"/>
          <w:szCs w:val="24"/>
        </w:rPr>
        <mc:AlternateContent>
          <mc:Choice Requires="wps">
            <w:drawing>
              <wp:anchor distT="0" distB="0" distL="114300" distR="114300" simplePos="0" relativeHeight="251659264" behindDoc="0" locked="0" layoutInCell="1" allowOverlap="1" wp14:anchorId="714C6C48" wp14:editId="1BE30B15">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D33AAD" w:rsidRDefault="00D33AAD" w:rsidP="00D33AAD">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14C6C48"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rsidR="00D33AAD" w:rsidRDefault="00D33AAD" w:rsidP="00D33AAD">
                      <w:pPr>
                        <w:contextualSpacing/>
                      </w:pPr>
                    </w:p>
                  </w:txbxContent>
                </v:textbox>
                <w10:wrap anchorx="margin" anchory="page"/>
              </v:shape>
            </w:pict>
          </mc:Fallback>
        </mc:AlternateContent>
      </w:r>
      <w:r w:rsidR="00F52A9C" w:rsidRPr="00F52A9C">
        <w:rPr>
          <w:rFonts w:ascii="Times New Roman" w:hAnsi="Times New Roman"/>
          <w:szCs w:val="24"/>
          <w:lang w:val="en"/>
        </w:rPr>
        <w:t xml:space="preserve">Researchers propose that Islamic guidance and counseling services in schools should not only focus on an individual approach but also be directed towards a peer-group-based </w:t>
      </w:r>
      <w:r w:rsidR="00F52A9C" w:rsidRPr="00F52A9C">
        <w:rPr>
          <w:rFonts w:ascii="Times New Roman" w:hAnsi="Times New Roman"/>
          <w:szCs w:val="24"/>
          <w:lang w:val="en"/>
        </w:rPr>
        <w:lastRenderedPageBreak/>
        <w:t>approach that leverages the social power of peers as facilitators of behavior change. The proposed approach includes two main components</w:t>
      </w:r>
    </w:p>
    <w:p w:rsidR="00D33AAD" w:rsidRPr="00D33AAD" w:rsidRDefault="00D33AAD" w:rsidP="00D33AAD">
      <w:pPr>
        <w:numPr>
          <w:ilvl w:val="0"/>
          <w:numId w:val="9"/>
        </w:numPr>
        <w:spacing w:line="360" w:lineRule="auto"/>
        <w:jc w:val="both"/>
        <w:rPr>
          <w:rFonts w:ascii="Times New Roman" w:hAnsi="Times New Roman"/>
          <w:szCs w:val="24"/>
          <w:lang w:val="ms"/>
        </w:rPr>
      </w:pPr>
      <w:bookmarkStart w:id="8" w:name="_Toc205549162"/>
      <w:r w:rsidRPr="00D33AAD">
        <w:rPr>
          <w:rFonts w:ascii="Times New Roman" w:hAnsi="Times New Roman"/>
          <w:szCs w:val="24"/>
          <w:lang w:val="ms"/>
        </w:rPr>
        <w:t>Islamic Counseling Guidance</w:t>
      </w:r>
      <w:bookmarkEnd w:id="8"/>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Islamic counseling (BKI) offers an approach that is not only technical but also spiritual. To address the problem of academic procrastination, Islamic counseling offers a service program based on self-reflection, a method of self-introspection rooted in Islamic teachings. A comprehensive explanation of this approach can be found in the following key aspects:</w:t>
      </w:r>
    </w:p>
    <w:p w:rsidR="00D33AAD" w:rsidRPr="00D33AAD" w:rsidRDefault="00D33AAD" w:rsidP="00D33AAD">
      <w:pPr>
        <w:numPr>
          <w:ilvl w:val="0"/>
          <w:numId w:val="10"/>
        </w:numPr>
        <w:spacing w:line="360" w:lineRule="auto"/>
        <w:jc w:val="both"/>
        <w:rPr>
          <w:rFonts w:ascii="Times New Roman" w:hAnsi="Times New Roman"/>
          <w:szCs w:val="24"/>
          <w:lang w:val="en-ID"/>
        </w:rPr>
      </w:pPr>
      <w:r w:rsidRPr="00D33AAD">
        <w:rPr>
          <w:rFonts w:ascii="Times New Roman" w:hAnsi="Times New Roman"/>
          <w:szCs w:val="24"/>
          <w:lang w:val="en-ID"/>
        </w:rPr>
        <w:t>Approach</w:t>
      </w:r>
    </w:p>
    <w:p w:rsidR="00F52A9C"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The main approach used in this service is self-reflection. Self-reflection can be interpreted as self-reflection to calculate what we have done before Allah SWT takes account of our deeds on the day of judgment. By reflecting, introspecting, then making improvements to become better. According to Ibnu Qayyim, muhasabah can increase individual success and create a happier and more meaningful life.</w:t>
      </w:r>
      <w:r w:rsidR="00F52A9C">
        <w:rPr>
          <w:rFonts w:ascii="Times New Roman" w:hAnsi="Times New Roman"/>
          <w:szCs w:val="24"/>
          <w:lang w:val="ms"/>
        </w:rPr>
        <w:t xml:space="preserve"> </w:t>
      </w:r>
      <w:r w:rsidR="00F52A9C">
        <w:rPr>
          <w:rFonts w:ascii="Times New Roman" w:hAnsi="Times New Roman"/>
          <w:szCs w:val="24"/>
          <w:lang w:val="ms"/>
        </w:rPr>
        <w:fldChar w:fldCharType="begin" w:fldLock="1"/>
      </w:r>
      <w:r w:rsidR="00F52A9C">
        <w:rPr>
          <w:rFonts w:ascii="Times New Roman" w:hAnsi="Times New Roman"/>
          <w:szCs w:val="24"/>
          <w:lang w:val="ms"/>
        </w:rPr>
        <w:instrText>ADDIN CSL_CITATION {"citationItems":[{"id":"ITEM-1","itemData":{"author":[{"dropping-particle":"","family":"Muru’atul Afifah","given":"Irma Nur’Aini","non-dropping-particle":"","parse-names":false,"suffix":""}],"id":"ITEM-1","issue":"1","issued":{"date-parts":[["2023"]]},"page":"144-166","title":"PENERAPAN MUHASABAH DIRI UNTUK MENINGKATKAN KUALITAS AKHLAK MAHASANTRI PUTRI IDIA PRENDUAN","type":"article-journal","volume":"2"},"uris":["http://www.mendeley.com/documents/?uuid=ff2d03a0-947c-42b3-a27c-b1fcba5439ed"]}],"mendeley":{"formattedCitation":"(Muru’atul Afifah, 2023)","plainTextFormattedCitation":"(Muru’atul Afifah, 2023)","previouslyFormattedCitation":"(Muru’atul Afifah, 2023)"},"properties":{"noteIndex":0},"schema":"https://github.com/citation-style-language/schema/raw/master/csl-citation.json"}</w:instrText>
      </w:r>
      <w:r w:rsidR="00F52A9C">
        <w:rPr>
          <w:rFonts w:ascii="Times New Roman" w:hAnsi="Times New Roman"/>
          <w:szCs w:val="24"/>
          <w:lang w:val="ms"/>
        </w:rPr>
        <w:fldChar w:fldCharType="separate"/>
      </w:r>
      <w:r w:rsidR="00F52A9C" w:rsidRPr="00F52A9C">
        <w:rPr>
          <w:rFonts w:ascii="Times New Roman" w:hAnsi="Times New Roman"/>
          <w:noProof/>
          <w:szCs w:val="24"/>
          <w:lang w:val="ms"/>
        </w:rPr>
        <w:t>(Muru’atul Afifah, 2023)</w:t>
      </w:r>
      <w:r w:rsidR="00F52A9C">
        <w:rPr>
          <w:rFonts w:ascii="Times New Roman" w:hAnsi="Times New Roman"/>
          <w:szCs w:val="24"/>
          <w:lang w:val="ms"/>
        </w:rPr>
        <w:fldChar w:fldCharType="end"/>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In an educational context, self-reflection helps students identify the causes of procrastination and its negative impact on their learning responsibilities. Self-reflection is not merely a thought process, but also a profound spiritual reflection, as explained in Surah Al-Hashr, verse 18, which reads:</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This verse serves as the theological foundation that every human action must be weighed periodically. In this context, procrastination is seen as a form of negligence that must be recognized and corrected. According to Hasan Langgulung, Islamic education not only imparts knowledge but also fosters morals and the soul (nafs) so that students can recognize and improve themselves consciously and continuously.</w:t>
      </w:r>
      <w:r w:rsidR="00F52A9C">
        <w:rPr>
          <w:rFonts w:ascii="Times New Roman" w:hAnsi="Times New Roman"/>
          <w:szCs w:val="24"/>
          <w:lang w:val="ms"/>
        </w:rPr>
        <w:t xml:space="preserve"> </w:t>
      </w:r>
      <w:r w:rsidR="00F52A9C">
        <w:rPr>
          <w:rFonts w:ascii="Times New Roman" w:hAnsi="Times New Roman"/>
          <w:szCs w:val="24"/>
          <w:lang w:val="ms"/>
        </w:rPr>
        <w:fldChar w:fldCharType="begin" w:fldLock="1"/>
      </w:r>
      <w:r w:rsidR="00CE5E81">
        <w:rPr>
          <w:rFonts w:ascii="Times New Roman" w:hAnsi="Times New Roman"/>
          <w:szCs w:val="24"/>
          <w:lang w:val="ms"/>
        </w:rPr>
        <w:instrText>ADDIN CSL_CITATION {"citationItems":[{"id":"ITEM-1","itemData":{"author":[{"dropping-particle":"","family":"Journal","given":"Counseling","non-dropping-particle":"","parse-names":false,"suffix":""},{"dropping-particle":"","family":"Shamsul","given":"Mariyanto Nur","non-dropping-particle":"","parse-names":false,"suffix":""},{"dropping-particle":"","family":"Patahuddin","given":"Askar","non-dropping-particle":"","parse-names":false,"suffix":""},{"dropping-particle":"","family":"Idharudin","given":"Abdul Jabar","non-dropping-particle":"","parse-names":false,"suffix":""},{"dropping-particle":"","family":"Agama","given":"Tinggi","non-dropping-particle":"","parse-names":false,"suffix":""},{"dropping-particle":"","family":"Bogor","given":"Islam Al-hidayah","non-dropping-particle":"","parse-names":false,"suffix":""},{"dropping-particle":"","family":"Baubau","given":"Politeknik Negeri","non-dropping-particle":"","parse-names":false,"suffix":""},{"dropping-particle":"","family":"Tinggi","given":"Sekolah","non-dropping-particle":"","parse-names":false,"suffix":""},{"dropping-particle":"","family":"Islam","given":"Agama","non-dropping-particle":"","parse-names":false,"suffix":""},{"dropping-particle":"","family":"Bogor","given":"Kabupaten","non-dropping-particle":"","parse-names":false,"suffix":""},{"dropping-particle":"","family":"Makassar","given":"Kota","non-dropping-particle":"","parse-names":false,"suffix":""}],"id":"ITEM-1","issue":"01","issued":{"date-parts":[["2024"]]},"page":"46-57","title":"Pemikiran pendidikan hasan langgulung tentang tujuan pendidikan dan relevansinya dengan tujuan pendidikan nasional","type":"article-journal","volume":"04"},"uris":["http://www.mendeley.com/documents/?uuid=8b17e75b-1f97-4707-9a73-5ad66e187ecf"]}],"mendeley":{"formattedCitation":"(Journal et al., 2024)","plainTextFormattedCitation":"(Journal et al., 2024)","previouslyFormattedCitation":"(Journal et al., 2024)"},"properties":{"noteIndex":0},"schema":"https://github.com/citation-style-language/schema/raw/master/csl-citation.json"}</w:instrText>
      </w:r>
      <w:r w:rsidR="00F52A9C">
        <w:rPr>
          <w:rFonts w:ascii="Times New Roman" w:hAnsi="Times New Roman"/>
          <w:szCs w:val="24"/>
          <w:lang w:val="ms"/>
        </w:rPr>
        <w:fldChar w:fldCharType="separate"/>
      </w:r>
      <w:r w:rsidR="00F52A9C" w:rsidRPr="00F52A9C">
        <w:rPr>
          <w:rFonts w:ascii="Times New Roman" w:hAnsi="Times New Roman"/>
          <w:noProof/>
          <w:szCs w:val="24"/>
          <w:lang w:val="ms"/>
        </w:rPr>
        <w:t>(Journal et al., 2024)</w:t>
      </w:r>
      <w:r w:rsidR="00F52A9C">
        <w:rPr>
          <w:rFonts w:ascii="Times New Roman" w:hAnsi="Times New Roman"/>
          <w:szCs w:val="24"/>
          <w:lang w:val="ms"/>
        </w:rPr>
        <w:fldChar w:fldCharType="end"/>
      </w:r>
    </w:p>
    <w:p w:rsidR="00D33AAD" w:rsidRPr="00D33AAD" w:rsidRDefault="00D33AAD" w:rsidP="00D33AAD">
      <w:pPr>
        <w:numPr>
          <w:ilvl w:val="0"/>
          <w:numId w:val="10"/>
        </w:numPr>
        <w:spacing w:line="360" w:lineRule="auto"/>
        <w:jc w:val="both"/>
        <w:rPr>
          <w:rFonts w:ascii="Times New Roman" w:hAnsi="Times New Roman"/>
          <w:szCs w:val="24"/>
          <w:lang w:val="en-ID"/>
        </w:rPr>
      </w:pPr>
      <w:r w:rsidRPr="00D33AAD">
        <w:rPr>
          <w:rFonts w:ascii="Times New Roman" w:hAnsi="Times New Roman"/>
          <w:szCs w:val="24"/>
          <w:lang w:val="en-ID"/>
        </w:rPr>
        <w:t>Strategy</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In implementing the service, the strategy used is a combination of fardiyah (individual) counseling and nafsiyah counseling (independent self-reflection), both of which are based on a self-reflection approach.</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Fardiyah counseling is a form of individual counseling between a guidance counselor and a student. In this session, the guidance counselor explores the causes of academic procrastination using an empathetic and spiritual approach. The guidance counselor helps students evaluate themselves and then provides guidance based on Islamic values. This process is conducted in a friendly and compassionate atmosphere. As explained by Abuddin Nata, counseling in Islam emphasizes aspects of faith and a spiritual approach to guide individuals in finding solutions to their problems.</w:t>
      </w:r>
      <w:r w:rsidR="00CE5E81">
        <w:rPr>
          <w:rFonts w:ascii="Times New Roman" w:hAnsi="Times New Roman"/>
          <w:szCs w:val="24"/>
          <w:lang w:val="ms"/>
        </w:rPr>
        <w:fldChar w:fldCharType="begin" w:fldLock="1"/>
      </w:r>
      <w:r w:rsidR="001F41AB">
        <w:rPr>
          <w:rFonts w:ascii="Times New Roman" w:hAnsi="Times New Roman"/>
          <w:szCs w:val="24"/>
          <w:lang w:val="ms"/>
        </w:rPr>
        <w:instrText>ADDIN CSL_CITATION {"citationItems":[{"id":"ITEM-1","itemData":{"author":[{"dropping-particle":"","family":"Hidayah","given":"Rifa Muhammad Rofiul Himam","non-dropping-particle":"","parse-names":false,"suffix":""}],"id":"ITEM-1","issue":"December 2023","issued":{"date-parts":[["2025"]]},"title":"Urgensi Bimbingan Konseling Islam dalam Pendidikan","type":"article-journal","volume":"8"},"uris":["http://www.mendeley.com/documents/?uuid=714aa502-c177-4a55-ac45-5612b288b932"]}],"mendeley":{"formattedCitation":"(Hidayah, 2025)","plainTextFormattedCitation":"(Hidayah, 2025)","previouslyFormattedCitation":"(Hidayah, 2025)"},"properties":{"noteIndex":0},"schema":"https://github.com/citation-style-language/schema/raw/master/csl-citation.json"}</w:instrText>
      </w:r>
      <w:r w:rsidR="00CE5E81">
        <w:rPr>
          <w:rFonts w:ascii="Times New Roman" w:hAnsi="Times New Roman"/>
          <w:szCs w:val="24"/>
          <w:lang w:val="ms"/>
        </w:rPr>
        <w:fldChar w:fldCharType="separate"/>
      </w:r>
      <w:r w:rsidR="00CE5E81" w:rsidRPr="00CE5E81">
        <w:rPr>
          <w:rFonts w:ascii="Times New Roman" w:hAnsi="Times New Roman"/>
          <w:noProof/>
          <w:szCs w:val="24"/>
          <w:lang w:val="ms"/>
        </w:rPr>
        <w:t>(Hidayah, 2025)</w:t>
      </w:r>
      <w:r w:rsidR="00CE5E81">
        <w:rPr>
          <w:rFonts w:ascii="Times New Roman" w:hAnsi="Times New Roman"/>
          <w:szCs w:val="24"/>
          <w:lang w:val="ms"/>
        </w:rPr>
        <w:fldChar w:fldCharType="end"/>
      </w:r>
    </w:p>
    <w:p w:rsidR="001D2DA8"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lastRenderedPageBreak/>
        <w:t>After the mandatory counseling process is completed, the guidance counselor then gives students the freedom to continue with self-counseling, a form of self-guidance. Self-counseling is a form of spiritual evaluation rooted in the concepts of tazkiyatun nafs (purification of the soul) and introspection (muhasabah).</w:t>
      </w:r>
      <w:r w:rsidR="001D2DA8">
        <w:rPr>
          <w:rFonts w:ascii="Times New Roman" w:hAnsi="Times New Roman"/>
          <w:szCs w:val="24"/>
          <w:lang w:val="ms"/>
        </w:rPr>
        <w:t xml:space="preserve"> </w:t>
      </w:r>
      <w:r w:rsidR="001D2DA8">
        <w:rPr>
          <w:rFonts w:ascii="Times New Roman" w:hAnsi="Times New Roman"/>
          <w:szCs w:val="24"/>
          <w:lang w:val="ms"/>
        </w:rPr>
        <w:fldChar w:fldCharType="begin" w:fldLock="1"/>
      </w:r>
      <w:r w:rsidR="001D2DA8">
        <w:rPr>
          <w:rFonts w:ascii="Times New Roman" w:hAnsi="Times New Roman"/>
          <w:szCs w:val="24"/>
          <w:lang w:val="ms"/>
        </w:rPr>
        <w:instrText>ADDIN CSL_CITATION {"citationItems":[{"id":"ITEM-1","itemData":{"author":[{"dropping-particle":"","family":"Muhamad Yunan Hrahap","given":"Rustam Efendi","non-dropping-particle":"","parse-names":false,"suffix":""}],"edition":"Cetakan Pe","id":"ITEM-1","issued":{"date-parts":[["2023"]]},"publisher":"PT. Green Pustaka Indoneisa","publisher-place":"yogyakarta","title":"Tazkiyatun Nafs","type":"book"},"uris":["http://www.mendeley.com/documents/?uuid=65c0a1bb-2f54-4800-9d51-222e966852b9"]}],"mendeley":{"formattedCitation":"(Muhamad Yunan Hrahap, 2023)","plainTextFormattedCitation":"(Muhamad Yunan Hrahap, 2023)","previouslyFormattedCitation":"(Muhamad Yunan Hrahap, 2023)"},"properties":{"noteIndex":0},"schema":"https://github.com/citation-style-language/schema/raw/master/csl-citation.json"}</w:instrText>
      </w:r>
      <w:r w:rsidR="001D2DA8">
        <w:rPr>
          <w:rFonts w:ascii="Times New Roman" w:hAnsi="Times New Roman"/>
          <w:szCs w:val="24"/>
          <w:lang w:val="ms"/>
        </w:rPr>
        <w:fldChar w:fldCharType="separate"/>
      </w:r>
      <w:r w:rsidR="001D2DA8" w:rsidRPr="001D2DA8">
        <w:rPr>
          <w:rFonts w:ascii="Times New Roman" w:hAnsi="Times New Roman"/>
          <w:noProof/>
          <w:szCs w:val="24"/>
          <w:lang w:val="ms"/>
        </w:rPr>
        <w:t>(Muhamad Yunan Hrahap, 2023)</w:t>
      </w:r>
      <w:r w:rsidR="001D2DA8">
        <w:rPr>
          <w:rFonts w:ascii="Times New Roman" w:hAnsi="Times New Roman"/>
          <w:szCs w:val="24"/>
          <w:lang w:val="ms"/>
        </w:rPr>
        <w:fldChar w:fldCharType="end"/>
      </w:r>
    </w:p>
    <w:p w:rsidR="00D33AAD" w:rsidRPr="00D33AAD" w:rsidRDefault="001D2DA8" w:rsidP="00D33AAD">
      <w:pPr>
        <w:spacing w:line="360" w:lineRule="auto"/>
        <w:ind w:left="284" w:firstLine="436"/>
        <w:jc w:val="both"/>
        <w:rPr>
          <w:rFonts w:ascii="Times New Roman" w:hAnsi="Times New Roman"/>
          <w:szCs w:val="24"/>
          <w:lang w:val="ms"/>
        </w:rPr>
      </w:pPr>
      <w:r>
        <w:rPr>
          <w:rFonts w:ascii="Times New Roman" w:hAnsi="Times New Roman"/>
          <w:szCs w:val="24"/>
          <w:lang w:val="ms"/>
        </w:rPr>
        <w:t>W</w:t>
      </w:r>
      <w:r w:rsidR="00D33AAD" w:rsidRPr="00D33AAD">
        <w:rPr>
          <w:rFonts w:ascii="Times New Roman" w:hAnsi="Times New Roman"/>
          <w:szCs w:val="24"/>
          <w:lang w:val="ms"/>
        </w:rPr>
        <w:t>here students consciously and routinely reflect on their own learning behavior. In practice, students are encouraged to set aside time each day, for example after evening prayers or before bed, to review how well they have fulfilled their academic responsibilities and what needs to be improved. This concept aligns with the thinking of Hasan Langgulung, who emphasized that spiritual education (nafs) is the primary responsibility of each individual, recognizing, directing, and purifying themselves from deviant behavior, including laziness and procrastination.</w:t>
      </w:r>
      <w:r>
        <w:rPr>
          <w:rFonts w:ascii="Times New Roman" w:hAnsi="Times New Roman"/>
          <w:szCs w:val="24"/>
          <w:lang w:val="ms"/>
        </w:rPr>
        <w:t xml:space="preserve"> </w:t>
      </w:r>
      <w:r>
        <w:rPr>
          <w:rFonts w:ascii="Times New Roman" w:hAnsi="Times New Roman"/>
          <w:szCs w:val="24"/>
          <w:lang w:val="ms"/>
        </w:rPr>
        <w:fldChar w:fldCharType="begin" w:fldLock="1"/>
      </w:r>
      <w:r>
        <w:rPr>
          <w:rFonts w:ascii="Times New Roman" w:hAnsi="Times New Roman"/>
          <w:szCs w:val="24"/>
          <w:lang w:val="ms"/>
        </w:rPr>
        <w:instrText>ADDIN CSL_CITATION {"citationItems":[{"id":"ITEM-1","itemData":{"ISBN":"2016510021","author":[{"dropping-particle":"","family":"Aurelia Dewi Agustin","given":"","non-dropping-particle":"","parse-names":false,"suffix":""}],"id":"ITEM-1","issued":{"date-parts":[["2020"]]},"publisher":"UNIVERSITAS MUHAMADIYAH JAKARTA","title":"PEMIKIRAN HASAN LANGGULUNG TENTANG KONSEP PENGEMBANGAN KEPRIBADIAN PESERTA DIDIK MELALUI PENDIDIKAN AGAMA ISLAM","type":"thesis"},"uris":["http://www.mendeley.com/documents/?uuid=fc51e38e-833a-4e2b-89a0-bf3b36a8b024"]}],"mendeley":{"formattedCitation":"(Aurelia Dewi Agustin, 2020)","plainTextFormattedCitation":"(Aurelia Dewi Agustin, 2020)"},"properties":{"noteIndex":0},"schema":"https://github.com/citation-style-language/schema/raw/master/csl-citation.json"}</w:instrText>
      </w:r>
      <w:r>
        <w:rPr>
          <w:rFonts w:ascii="Times New Roman" w:hAnsi="Times New Roman"/>
          <w:szCs w:val="24"/>
          <w:lang w:val="ms"/>
        </w:rPr>
        <w:fldChar w:fldCharType="separate"/>
      </w:r>
      <w:r w:rsidRPr="001D2DA8">
        <w:rPr>
          <w:rFonts w:ascii="Times New Roman" w:hAnsi="Times New Roman"/>
          <w:noProof/>
          <w:szCs w:val="24"/>
          <w:lang w:val="ms"/>
        </w:rPr>
        <w:t>(Aurelia Dewi Agustin, 2020)</w:t>
      </w:r>
      <w:r>
        <w:rPr>
          <w:rFonts w:ascii="Times New Roman" w:hAnsi="Times New Roman"/>
          <w:szCs w:val="24"/>
          <w:lang w:val="ms"/>
        </w:rPr>
        <w:fldChar w:fldCharType="end"/>
      </w:r>
    </w:p>
    <w:p w:rsidR="00D33AAD" w:rsidRPr="00D33AAD" w:rsidRDefault="00D33AAD" w:rsidP="00D33AAD">
      <w:pPr>
        <w:numPr>
          <w:ilvl w:val="0"/>
          <w:numId w:val="10"/>
        </w:numPr>
        <w:spacing w:line="360" w:lineRule="auto"/>
        <w:jc w:val="both"/>
        <w:rPr>
          <w:rFonts w:ascii="Times New Roman" w:hAnsi="Times New Roman"/>
          <w:szCs w:val="24"/>
          <w:lang w:val="en-ID"/>
        </w:rPr>
      </w:pPr>
      <w:r w:rsidRPr="00D33AAD">
        <w:rPr>
          <w:rFonts w:ascii="Times New Roman" w:hAnsi="Times New Roman"/>
          <w:szCs w:val="24"/>
          <w:lang w:val="en-ID"/>
        </w:rPr>
        <w:t>Method</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The application of self-reflection is basically a process to become part of everyday life which consists of several stages including self-cleansing, self-development, and self-perfection, the ability to self-reflection will not come and grow in a person's identity by itself without any application. So it needs to be done by each individual or person including Takhalli, Tajalli, and Tahalli according to Imam Al-Ghazali in Haidar Putra Daulay there are several processes that must be gone through to achieve makrifat including</w:t>
      </w:r>
      <w:r w:rsidR="001F41AB">
        <w:rPr>
          <w:rFonts w:ascii="Times New Roman" w:hAnsi="Times New Roman"/>
          <w:szCs w:val="24"/>
          <w:vertAlign w:val="superscript"/>
          <w:lang w:val="ms"/>
        </w:rPr>
        <w:t>.</w:t>
      </w:r>
      <w:r w:rsidR="001F41AB">
        <w:rPr>
          <w:rFonts w:ascii="Times New Roman" w:hAnsi="Times New Roman"/>
          <w:szCs w:val="24"/>
          <w:lang w:val="ms"/>
        </w:rPr>
        <w:fldChar w:fldCharType="begin" w:fldLock="1"/>
      </w:r>
      <w:r w:rsidR="001D2DA8">
        <w:rPr>
          <w:rFonts w:ascii="Times New Roman" w:hAnsi="Times New Roman"/>
          <w:szCs w:val="24"/>
          <w:lang w:val="ms"/>
        </w:rPr>
        <w:instrText>ADDIN CSL_CITATION {"citationItems":[{"id":"ITEM-1","itemData":{"author":[{"dropping-particle":"","family":"Tajalli","given":"Tahalli","non-dropping-particle":"","parse-names":false,"suffix":""}],"id":"ITEM-1","issue":"September","issued":{"date-parts":[["2021"]]},"page":"348-365","title":"TAKHALLI, TAHALLI dan TAJALLI","type":"article-journal","volume":"3"},"uris":["http://www.mendeley.com/documents/?uuid=302333c6-970b-4a57-a928-8c8e62b8d705"]}],"mendeley":{"formattedCitation":"(Tajalli, 2021)","plainTextFormattedCitation":"(Tajalli, 2021)","previouslyFormattedCitation":"(Tajalli, 2021)"},"properties":{"noteIndex":0},"schema":"https://github.com/citation-style-language/schema/raw/master/csl-citation.json"}</w:instrText>
      </w:r>
      <w:r w:rsidR="001F41AB">
        <w:rPr>
          <w:rFonts w:ascii="Times New Roman" w:hAnsi="Times New Roman"/>
          <w:szCs w:val="24"/>
          <w:lang w:val="ms"/>
        </w:rPr>
        <w:fldChar w:fldCharType="separate"/>
      </w:r>
      <w:r w:rsidR="001F41AB" w:rsidRPr="001F41AB">
        <w:rPr>
          <w:rFonts w:ascii="Times New Roman" w:hAnsi="Times New Roman"/>
          <w:noProof/>
          <w:szCs w:val="24"/>
          <w:lang w:val="ms"/>
        </w:rPr>
        <w:t>(Tajalli, 2021)</w:t>
      </w:r>
      <w:r w:rsidR="001F41AB">
        <w:rPr>
          <w:rFonts w:ascii="Times New Roman" w:hAnsi="Times New Roman"/>
          <w:szCs w:val="24"/>
          <w:lang w:val="ms"/>
        </w:rPr>
        <w:fldChar w:fldCharType="end"/>
      </w:r>
    </w:p>
    <w:p w:rsidR="00D33AAD" w:rsidRPr="00D33AAD" w:rsidRDefault="00D33AAD" w:rsidP="00D33AAD">
      <w:pPr>
        <w:numPr>
          <w:ilvl w:val="0"/>
          <w:numId w:val="11"/>
        </w:numPr>
        <w:spacing w:line="360" w:lineRule="auto"/>
        <w:jc w:val="both"/>
        <w:rPr>
          <w:rFonts w:ascii="Times New Roman" w:hAnsi="Times New Roman"/>
          <w:szCs w:val="24"/>
          <w:lang w:val="en-ID"/>
        </w:rPr>
      </w:pPr>
      <w:r w:rsidRPr="00D33AAD">
        <w:rPr>
          <w:rFonts w:ascii="Times New Roman" w:hAnsi="Times New Roman"/>
          <w:i/>
          <w:iCs/>
          <w:szCs w:val="24"/>
          <w:lang w:val="en-ID"/>
        </w:rPr>
        <w:t>Takhali</w:t>
      </w:r>
      <w:r w:rsidRPr="00D33AAD">
        <w:rPr>
          <w:rFonts w:ascii="Times New Roman" w:hAnsi="Times New Roman"/>
          <w:szCs w:val="24"/>
          <w:lang w:val="en-ID"/>
        </w:rPr>
        <w:t>(Self-Emptying)</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Takhali is the initial stage in the process of change, aimed at ridding oneself of undesirable traits such as laziness, procrastination, and irresponsibility. In this stage, students are encouraged to recognize and acknowledge their weaknesses and then resolve to abandon bad habits that hinder academic achievement.</w:t>
      </w:r>
    </w:p>
    <w:p w:rsidR="00D33AAD" w:rsidRPr="00D33AAD" w:rsidRDefault="00D33AAD" w:rsidP="00D33AAD">
      <w:pPr>
        <w:numPr>
          <w:ilvl w:val="0"/>
          <w:numId w:val="11"/>
        </w:numPr>
        <w:spacing w:line="360" w:lineRule="auto"/>
        <w:jc w:val="both"/>
        <w:rPr>
          <w:rFonts w:ascii="Times New Roman" w:hAnsi="Times New Roman"/>
          <w:szCs w:val="24"/>
          <w:lang w:val="en-ID"/>
        </w:rPr>
      </w:pPr>
      <w:r w:rsidRPr="00D33AAD">
        <w:rPr>
          <w:rFonts w:ascii="Times New Roman" w:hAnsi="Times New Roman"/>
          <w:i/>
          <w:iCs/>
          <w:szCs w:val="24"/>
          <w:lang w:val="en-ID"/>
        </w:rPr>
        <w:t>Tahali</w:t>
      </w:r>
      <w:r w:rsidRPr="00D33AAD">
        <w:rPr>
          <w:rFonts w:ascii="Times New Roman" w:hAnsi="Times New Roman"/>
          <w:szCs w:val="24"/>
          <w:lang w:val="en-ID"/>
        </w:rPr>
        <w:t>(Self-Charging)</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After cleansing themselves of negative habits, students begin to cultivate admirable qualities and Islamic values, such as discipline, responsibility, steadfastness, trustworthiness, and a passion for learning. In counseling practice, this stage can be facilitated through the practice of daily worship, discussions about Islamic values, and the creation of a structured study schedule.</w:t>
      </w:r>
    </w:p>
    <w:p w:rsidR="00D33AAD" w:rsidRPr="00D33AAD" w:rsidRDefault="00D33AAD" w:rsidP="00D33AAD">
      <w:pPr>
        <w:numPr>
          <w:ilvl w:val="0"/>
          <w:numId w:val="11"/>
        </w:numPr>
        <w:spacing w:line="360" w:lineRule="auto"/>
        <w:jc w:val="both"/>
        <w:rPr>
          <w:rFonts w:ascii="Times New Roman" w:hAnsi="Times New Roman"/>
          <w:szCs w:val="24"/>
          <w:lang w:val="en-ID"/>
        </w:rPr>
      </w:pPr>
      <w:r w:rsidRPr="00D33AAD">
        <w:rPr>
          <w:rFonts w:ascii="Times New Roman" w:hAnsi="Times New Roman"/>
          <w:szCs w:val="24"/>
          <w:lang w:val="en-ID"/>
        </w:rPr>
        <w:t>Tajali (Spiritual Enlightenment)</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 xml:space="preserve">Tajali is the final stage, reflecting the realization of positive transformation within students. They not only begin to demonstrate changes in attitude and behavior, but also realize the spiritual significance of academic responsibility as part of their worship of Allah </w:t>
      </w:r>
      <w:r w:rsidRPr="00D33AAD">
        <w:rPr>
          <w:rFonts w:ascii="Times New Roman" w:hAnsi="Times New Roman"/>
          <w:szCs w:val="24"/>
          <w:lang w:val="ms"/>
        </w:rPr>
        <w:lastRenderedPageBreak/>
        <w:t>SWT. At this stage, students begin to demonstrate learning independence, a passion for learning, and a commitment to continuous self-improvement.</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These three methods refer to the stages of tazkiyatun nafs as explained by Imam al-Ghazali in the book Ihya Ulumuddin, which states that changes in morals and soul must be carried out sequentially in order to achieve true results.</w:t>
      </w:r>
    </w:p>
    <w:p w:rsidR="00D33AAD" w:rsidRPr="00D33AAD" w:rsidRDefault="00D33AAD" w:rsidP="00D33AAD">
      <w:pPr>
        <w:numPr>
          <w:ilvl w:val="0"/>
          <w:numId w:val="10"/>
        </w:numPr>
        <w:spacing w:line="360" w:lineRule="auto"/>
        <w:jc w:val="both"/>
        <w:rPr>
          <w:rFonts w:ascii="Times New Roman" w:hAnsi="Times New Roman"/>
          <w:szCs w:val="24"/>
          <w:lang w:val="en-ID"/>
        </w:rPr>
      </w:pPr>
      <w:r w:rsidRPr="00D33AAD">
        <w:rPr>
          <w:rFonts w:ascii="Times New Roman" w:hAnsi="Times New Roman"/>
          <w:szCs w:val="24"/>
          <w:lang w:val="en-ID"/>
        </w:rPr>
        <w:t>Material</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The material presented in Islamic guidance and counseling services, including self-reflection, is aimed at fostering students' spiritual awareness and academic responsibility. This material is selected to support the stages (takhali, tahali, and tajali) and strengthen the integration of Islamic values into daily learning behavior. The main points of the material include:</w:t>
      </w:r>
    </w:p>
    <w:p w:rsidR="00D33AAD" w:rsidRPr="00D33AAD" w:rsidRDefault="00D33AAD" w:rsidP="00D33AAD">
      <w:pPr>
        <w:numPr>
          <w:ilvl w:val="0"/>
          <w:numId w:val="12"/>
        </w:numPr>
        <w:spacing w:line="360" w:lineRule="auto"/>
        <w:jc w:val="both"/>
        <w:rPr>
          <w:rFonts w:ascii="Times New Roman" w:hAnsi="Times New Roman"/>
          <w:szCs w:val="24"/>
          <w:lang w:val="en-ID"/>
        </w:rPr>
      </w:pPr>
      <w:r w:rsidRPr="00D33AAD">
        <w:rPr>
          <w:rFonts w:ascii="Times New Roman" w:hAnsi="Times New Roman"/>
          <w:szCs w:val="24"/>
          <w:lang w:val="en-ID"/>
        </w:rPr>
        <w:t>Time Management Material from an Islamic Perspective</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This material aims to foster students' understanding that time is a trust from Allah SWT that must be managed effectively. Students are encouraged to understand the concept of time in the Quran, as outlined in Surah Al-Ashr, which emphasizes the importance of time as a key to human safety from harm, and Surah Al-Muzzammil, which links nighttime management to spiritual discipline. This material is generally presented at the takhalli stage to help students recognize bad time management habits and encourage behavioral change.</w:t>
      </w:r>
      <w:r w:rsidR="001F41AB">
        <w:rPr>
          <w:rFonts w:ascii="Times New Roman" w:hAnsi="Times New Roman"/>
          <w:szCs w:val="24"/>
          <w:lang w:val="ms"/>
        </w:rPr>
        <w:t xml:space="preserve"> </w:t>
      </w:r>
      <w:r w:rsidR="001F41AB">
        <w:rPr>
          <w:rFonts w:ascii="Times New Roman" w:hAnsi="Times New Roman"/>
          <w:szCs w:val="24"/>
          <w:lang w:val="ms"/>
        </w:rPr>
        <w:fldChar w:fldCharType="begin" w:fldLock="1"/>
      </w:r>
      <w:r w:rsidR="001F41AB">
        <w:rPr>
          <w:rFonts w:ascii="Times New Roman" w:hAnsi="Times New Roman"/>
          <w:szCs w:val="24"/>
          <w:lang w:val="ms"/>
        </w:rPr>
        <w:instrText>ADDIN CSL_CITATION {"citationItems":[{"id":"ITEM-1","itemData":{"author":[{"dropping-particle":"","family":"Amalina","given":"N I A","non-dropping-particle":"","parse-names":false,"suffix":""}],"id":"ITEM-1","issued":{"date-parts":[["2020"]]},"title":"STUDI PEMIKIRAN ACHMAD MUBAROK TENTANG KONSELING TERKAIT PERMASALAHAN PENYAKIT MANUSIA MODERN","type":"thesis"},"uris":["http://www.mendeley.com/documents/?uuid=b470fb2e-2a5e-4a4e-95cf-1a99177453a9"]}],"mendeley":{"formattedCitation":"(Amalina, 2020)","plainTextFormattedCitation":"(Amalina, 2020)","previouslyFormattedCitation":"(Amalina, 2020)"},"properties":{"noteIndex":0},"schema":"https://github.com/citation-style-language/schema/raw/master/csl-citation.json"}</w:instrText>
      </w:r>
      <w:r w:rsidR="001F41AB">
        <w:rPr>
          <w:rFonts w:ascii="Times New Roman" w:hAnsi="Times New Roman"/>
          <w:szCs w:val="24"/>
          <w:lang w:val="ms"/>
        </w:rPr>
        <w:fldChar w:fldCharType="separate"/>
      </w:r>
      <w:r w:rsidR="001F41AB" w:rsidRPr="001F41AB">
        <w:rPr>
          <w:rFonts w:ascii="Times New Roman" w:hAnsi="Times New Roman"/>
          <w:noProof/>
          <w:szCs w:val="24"/>
          <w:lang w:val="ms"/>
        </w:rPr>
        <w:t>(Amalina, 2020)</w:t>
      </w:r>
      <w:r w:rsidR="001F41AB">
        <w:rPr>
          <w:rFonts w:ascii="Times New Roman" w:hAnsi="Times New Roman"/>
          <w:szCs w:val="24"/>
          <w:lang w:val="ms"/>
        </w:rPr>
        <w:fldChar w:fldCharType="end"/>
      </w:r>
    </w:p>
    <w:p w:rsidR="00D33AAD" w:rsidRPr="00D33AAD" w:rsidRDefault="00D33AAD" w:rsidP="00D33AAD">
      <w:pPr>
        <w:numPr>
          <w:ilvl w:val="0"/>
          <w:numId w:val="12"/>
        </w:numPr>
        <w:spacing w:line="360" w:lineRule="auto"/>
        <w:jc w:val="both"/>
        <w:rPr>
          <w:rFonts w:ascii="Times New Roman" w:hAnsi="Times New Roman"/>
          <w:szCs w:val="24"/>
          <w:lang w:val="en-ID"/>
        </w:rPr>
      </w:pPr>
      <w:r w:rsidRPr="00D33AAD">
        <w:rPr>
          <w:rFonts w:ascii="Times New Roman" w:hAnsi="Times New Roman"/>
          <w:szCs w:val="24"/>
          <w:lang w:val="en-ID"/>
        </w:rPr>
        <w:t>Material on the Importance of Responsibility and Discipline</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This material emphasizes the importance of the values of trust (responsibility), discipline, and istiqamah in carrying out academic tasks. Students are trained to raise awareness of responsibility as a form of worship. This value is emphasized in QS. Al-Isra':34 regarding the fulfillment of promises, as well as QS. Al-Ahzab: 72 which touches on trust as a great responsibility carried by humans. This material is suitable to be delivered at the tahalli stage, when students begin to fill themselves with positive habits and Islamic values.</w:t>
      </w:r>
    </w:p>
    <w:p w:rsidR="00D33AAD" w:rsidRPr="00D33AAD" w:rsidRDefault="00D33AAD" w:rsidP="00D33AAD">
      <w:pPr>
        <w:numPr>
          <w:ilvl w:val="0"/>
          <w:numId w:val="12"/>
        </w:numPr>
        <w:spacing w:line="360" w:lineRule="auto"/>
        <w:jc w:val="both"/>
        <w:rPr>
          <w:rFonts w:ascii="Times New Roman" w:hAnsi="Times New Roman"/>
          <w:szCs w:val="24"/>
          <w:lang w:val="en-ID"/>
        </w:rPr>
      </w:pPr>
      <w:r w:rsidRPr="00D33AAD">
        <w:rPr>
          <w:rFonts w:ascii="Times New Roman" w:hAnsi="Times New Roman"/>
          <w:szCs w:val="24"/>
          <w:lang w:val="en-ID"/>
        </w:rPr>
        <w:t>Material about the Meaning of Time as a Blessing from God</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t>This material encourages students to reflect on the fact that time is a gift for which they will be held accountable. This aligns with the hadith of the Prophet Muhammad (peace be upon him): "There are two blessings about which many people are deceived: health and free time." (Narrated by Bukhari). Students are guided to be grateful for their time by using it productively for learning and avoiding negligence. This material serves to reinforce the tajalli stage, when students begin to experience inner enlightenment that learning is part of their devotion to Allah SWT.</w:t>
      </w:r>
    </w:p>
    <w:p w:rsidR="00D33AAD" w:rsidRPr="00D33AAD" w:rsidRDefault="00D33AAD" w:rsidP="00D33AAD">
      <w:pPr>
        <w:spacing w:line="360" w:lineRule="auto"/>
        <w:ind w:left="284" w:firstLine="436"/>
        <w:jc w:val="both"/>
        <w:rPr>
          <w:rFonts w:ascii="Times New Roman" w:hAnsi="Times New Roman"/>
          <w:szCs w:val="24"/>
          <w:lang w:val="ms"/>
        </w:rPr>
      </w:pPr>
      <w:r w:rsidRPr="00D33AAD">
        <w:rPr>
          <w:rFonts w:ascii="Times New Roman" w:hAnsi="Times New Roman"/>
          <w:szCs w:val="24"/>
          <w:lang w:val="ms"/>
        </w:rPr>
        <w:lastRenderedPageBreak/>
        <w:t>Through these three materials, it is hoped that students will not only change their mindset and learning habits, but also have a deeper spiritual perspective on their academic responsibilities.</w:t>
      </w:r>
    </w:p>
    <w:p w:rsidR="00851DFC" w:rsidRPr="001D2DA8" w:rsidRDefault="00851DFC" w:rsidP="001D2DA8">
      <w:pPr>
        <w:spacing w:line="360" w:lineRule="auto"/>
        <w:jc w:val="both"/>
        <w:rPr>
          <w:rFonts w:ascii="Times New Roman" w:hAnsi="Times New Roman"/>
          <w:bCs/>
          <w:szCs w:val="24"/>
          <w:lang w:val="en-ID"/>
        </w:rPr>
      </w:pPr>
    </w:p>
    <w:p w:rsidR="00851DFC" w:rsidRPr="00851DFC" w:rsidRDefault="00851DFC" w:rsidP="001D2DA8">
      <w:pPr>
        <w:pStyle w:val="Heading1"/>
        <w:jc w:val="both"/>
        <w:rPr>
          <w:lang w:val="id-ID"/>
        </w:rPr>
      </w:pPr>
      <w:r>
        <w:rPr>
          <w:lang w:val="id-ID"/>
        </w:rPr>
        <w:t>REferensi</w:t>
      </w:r>
    </w:p>
    <w:p w:rsidR="00851DFC" w:rsidRPr="00D44822" w:rsidRDefault="00851DFC" w:rsidP="001D2DA8">
      <w:pPr>
        <w:spacing w:line="360" w:lineRule="auto"/>
        <w:ind w:left="284" w:firstLine="436"/>
        <w:jc w:val="both"/>
        <w:rPr>
          <w:b/>
          <w:bCs/>
          <w:szCs w:val="24"/>
        </w:rPr>
      </w:pPr>
    </w:p>
    <w:p w:rsidR="001D2DA8" w:rsidRPr="001D2DA8" w:rsidRDefault="00851DFC" w:rsidP="001D2DA8">
      <w:pPr>
        <w:widowControl w:val="0"/>
        <w:autoSpaceDE w:val="0"/>
        <w:autoSpaceDN w:val="0"/>
        <w:adjustRightInd w:val="0"/>
        <w:spacing w:line="360" w:lineRule="auto"/>
        <w:ind w:left="480" w:hanging="480"/>
        <w:jc w:val="both"/>
        <w:rPr>
          <w:noProof/>
          <w:szCs w:val="24"/>
        </w:rPr>
      </w:pPr>
      <w:r>
        <w:fldChar w:fldCharType="begin" w:fldLock="1"/>
      </w:r>
      <w:r>
        <w:instrText xml:space="preserve">ADDIN Mendeley Bibliography CSL_BIBLIOGRAPHY </w:instrText>
      </w:r>
      <w:r>
        <w:fldChar w:fldCharType="separate"/>
      </w:r>
      <w:r w:rsidR="001D2DA8" w:rsidRPr="001D2DA8">
        <w:rPr>
          <w:noProof/>
          <w:szCs w:val="24"/>
        </w:rPr>
        <w:t xml:space="preserve">Abu Bakar, R. (2021). </w:t>
      </w:r>
      <w:r w:rsidR="001D2DA8" w:rsidRPr="001D2DA8">
        <w:rPr>
          <w:i/>
          <w:iCs/>
          <w:noProof/>
          <w:szCs w:val="24"/>
        </w:rPr>
        <w:t>Pengantar Metodologi Penelitian</w:t>
      </w:r>
      <w:r w:rsidR="001D2DA8" w:rsidRPr="001D2DA8">
        <w:rPr>
          <w:noProof/>
          <w:szCs w:val="24"/>
        </w:rPr>
        <w:t>.</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Amalina, N. I. A. (2020). </w:t>
      </w:r>
      <w:r w:rsidRPr="001D2DA8">
        <w:rPr>
          <w:i/>
          <w:iCs/>
          <w:noProof/>
          <w:szCs w:val="24"/>
        </w:rPr>
        <w:t>STUDI PEMIKIRA</w:t>
      </w:r>
      <w:bookmarkStart w:id="9" w:name="_GoBack"/>
      <w:bookmarkEnd w:id="9"/>
      <w:r w:rsidRPr="001D2DA8">
        <w:rPr>
          <w:i/>
          <w:iCs/>
          <w:noProof/>
          <w:szCs w:val="24"/>
        </w:rPr>
        <w:t>N ACHMAD MUBAROK TENTANG KONSELING TERKAIT PERMASALAHAN PENYAKIT MANUSIA MODERN</w:t>
      </w:r>
      <w:r w:rsidRPr="001D2DA8">
        <w:rPr>
          <w:noProof/>
          <w:szCs w:val="24"/>
        </w:rPr>
        <w:t>.</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Aurelia Dewi Agustin. (2020). </w:t>
      </w:r>
      <w:r w:rsidRPr="001D2DA8">
        <w:rPr>
          <w:i/>
          <w:iCs/>
          <w:noProof/>
          <w:szCs w:val="24"/>
        </w:rPr>
        <w:t>PEMIKIRAN HASAN LANGGULUNG TENTANG KONSEP PENGEMBANGAN KEPRIBADIAN PESERTA DIDIK MELALUI PENDIDIKAN AGAMA ISLAM</w:t>
      </w:r>
      <w:r w:rsidRPr="001D2DA8">
        <w:rPr>
          <w:noProof/>
          <w:szCs w:val="24"/>
        </w:rPr>
        <w:t>. UNIVERSITAS MUHAMADIYAH JAKARTA.</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Awawina, A. S., Studi, P., Konseling, B., &amp; Dakwah, F. (2020). </w:t>
      </w:r>
      <w:r w:rsidRPr="001D2DA8">
        <w:rPr>
          <w:i/>
          <w:iCs/>
          <w:noProof/>
          <w:szCs w:val="24"/>
        </w:rPr>
        <w:t>Konsep bimbingan dan konseling islami menurut anwar sutoyo</w:t>
      </w:r>
      <w:r w:rsidRPr="001D2DA8">
        <w:rPr>
          <w:noProof/>
          <w:szCs w:val="24"/>
        </w:rPr>
        <w:t>.</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Fransisca Mudjijanti. (2022). Kepuasan Siswa Atas Layanan Bimbingan dan Konseling Ditinjau dari Gaya Kepemimpinan Konselor. </w:t>
      </w:r>
      <w:r w:rsidRPr="001D2DA8">
        <w:rPr>
          <w:i/>
          <w:iCs/>
          <w:noProof/>
          <w:szCs w:val="24"/>
        </w:rPr>
        <w:t>JIIP - Jurnal Ilmiah Ilmu Pendidikan</w:t>
      </w:r>
      <w:r w:rsidRPr="001D2DA8">
        <w:rPr>
          <w:noProof/>
          <w:szCs w:val="24"/>
        </w:rPr>
        <w:t xml:space="preserve">, </w:t>
      </w:r>
      <w:r w:rsidRPr="001D2DA8">
        <w:rPr>
          <w:i/>
          <w:iCs/>
          <w:noProof/>
          <w:szCs w:val="24"/>
        </w:rPr>
        <w:t>5</w:t>
      </w:r>
      <w:r w:rsidRPr="001D2DA8">
        <w:rPr>
          <w:noProof/>
          <w:szCs w:val="24"/>
        </w:rPr>
        <w:t>(11), 5051–5056. https://doi.org/10.54371/jiip.v5i11.1151</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HANAPI., G. R. (2013). </w:t>
      </w:r>
      <w:r w:rsidRPr="001D2DA8">
        <w:rPr>
          <w:i/>
          <w:iCs/>
          <w:noProof/>
          <w:szCs w:val="24"/>
        </w:rPr>
        <w:t>Pengaruh Contextual Teaching And Learning (CTL) Terhadap Kemampuan Komunikasi Matematika Siswa (Suatu Penelitian Terhadap Siswa Kelas VII SMP N 1 Kabila T.P. 2012/2013</w:t>
      </w:r>
      <w:r w:rsidRPr="001D2DA8">
        <w:rPr>
          <w:noProof/>
          <w:szCs w:val="24"/>
        </w:rPr>
        <w:t xml:space="preserve">. </w:t>
      </w:r>
      <w:r w:rsidRPr="001D2DA8">
        <w:rPr>
          <w:i/>
          <w:iCs/>
          <w:noProof/>
          <w:szCs w:val="24"/>
        </w:rPr>
        <w:t>I</w:t>
      </w:r>
      <w:r w:rsidRPr="001D2DA8">
        <w:rPr>
          <w:noProof/>
          <w:szCs w:val="24"/>
        </w:rPr>
        <w:t>(June), 32–42.</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Hidayah, R. M. R. H. (2025). </w:t>
      </w:r>
      <w:r w:rsidRPr="001D2DA8">
        <w:rPr>
          <w:i/>
          <w:iCs/>
          <w:noProof/>
          <w:szCs w:val="24"/>
        </w:rPr>
        <w:t>Urgensi Bimbingan Konseling Islam dalam Pendidikan</w:t>
      </w:r>
      <w:r w:rsidRPr="001D2DA8">
        <w:rPr>
          <w:noProof/>
          <w:szCs w:val="24"/>
        </w:rPr>
        <w:t xml:space="preserve">. </w:t>
      </w:r>
      <w:r w:rsidRPr="001D2DA8">
        <w:rPr>
          <w:i/>
          <w:iCs/>
          <w:noProof/>
          <w:szCs w:val="24"/>
        </w:rPr>
        <w:t>8</w:t>
      </w:r>
      <w:r w:rsidRPr="001D2DA8">
        <w:rPr>
          <w:noProof/>
          <w:szCs w:val="24"/>
        </w:rPr>
        <w:t>(December 2023).</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Journal, C., Shamsul, M. N., Patahuddin, A., Idharudin, A. J., Agama, T., Bogor, I. A., Baubau, P. N., Tinggi, S., Islam, A., Bogor, K., &amp; Makassar, K. (2024). </w:t>
      </w:r>
      <w:r w:rsidRPr="001D2DA8">
        <w:rPr>
          <w:i/>
          <w:iCs/>
          <w:noProof/>
          <w:szCs w:val="24"/>
        </w:rPr>
        <w:t>Pemikiran pendidikan hasan langgulung tentang tujuan pendidikan dan relevansinya dengan tujuan pendidikan nasional</w:t>
      </w:r>
      <w:r w:rsidRPr="001D2DA8">
        <w:rPr>
          <w:noProof/>
          <w:szCs w:val="24"/>
        </w:rPr>
        <w:t xml:space="preserve">. </w:t>
      </w:r>
      <w:r w:rsidRPr="001D2DA8">
        <w:rPr>
          <w:i/>
          <w:iCs/>
          <w:noProof/>
          <w:szCs w:val="24"/>
        </w:rPr>
        <w:t>04</w:t>
      </w:r>
      <w:r w:rsidRPr="001D2DA8">
        <w:rPr>
          <w:noProof/>
          <w:szCs w:val="24"/>
        </w:rPr>
        <w:t>(01), 46–57.</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Kartikasari, F., Yani, A., &amp; Azidin, Y. (2020). Pengaruh Pelatihan Pengkajian Komprehensif Terhadap Pengetahuan Dan Keterampilan Perawat Mengkaji Kebutuhan Klien Di Puskesmas. </w:t>
      </w:r>
      <w:r w:rsidRPr="001D2DA8">
        <w:rPr>
          <w:i/>
          <w:iCs/>
          <w:noProof/>
          <w:szCs w:val="24"/>
        </w:rPr>
        <w:t>Jurnal Keperawatan Suaka Insan (Jksi)</w:t>
      </w:r>
      <w:r w:rsidRPr="001D2DA8">
        <w:rPr>
          <w:noProof/>
          <w:szCs w:val="24"/>
        </w:rPr>
        <w:t xml:space="preserve">, </w:t>
      </w:r>
      <w:r w:rsidRPr="001D2DA8">
        <w:rPr>
          <w:i/>
          <w:iCs/>
          <w:noProof/>
          <w:szCs w:val="24"/>
        </w:rPr>
        <w:t>5</w:t>
      </w:r>
      <w:r w:rsidRPr="001D2DA8">
        <w:rPr>
          <w:noProof/>
          <w:szCs w:val="24"/>
        </w:rPr>
        <w:t>(1), 79–89. https://doi.org/10.51143/jksi.v5i1.204</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LS Alfiah. (2016). </w:t>
      </w:r>
      <w:r w:rsidRPr="001D2DA8">
        <w:rPr>
          <w:i/>
          <w:iCs/>
          <w:noProof/>
          <w:szCs w:val="24"/>
        </w:rPr>
        <w:t>Implementasi Model Cooperative Learning Tipe STAD (Student Teams-Achievement Division) Dalam Mata Pelajaran PAI Di SMP</w:t>
      </w:r>
      <w:r w:rsidRPr="001D2DA8">
        <w:rPr>
          <w:noProof/>
          <w:szCs w:val="24"/>
        </w:rPr>
        <w:t>. 11–38.</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Muhamad Yunan Hrahap, R. E. (2023). </w:t>
      </w:r>
      <w:r w:rsidRPr="001D2DA8">
        <w:rPr>
          <w:i/>
          <w:iCs/>
          <w:noProof/>
          <w:szCs w:val="24"/>
        </w:rPr>
        <w:t>Tazkiyatun Nafs</w:t>
      </w:r>
      <w:r w:rsidRPr="001D2DA8">
        <w:rPr>
          <w:noProof/>
          <w:szCs w:val="24"/>
        </w:rPr>
        <w:t xml:space="preserve"> (Cetakan Pe). PT. Green Pustaka Indoneisa.</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Muru’atul Afifah, I. N. (2023). </w:t>
      </w:r>
      <w:r w:rsidRPr="001D2DA8">
        <w:rPr>
          <w:i/>
          <w:iCs/>
          <w:noProof/>
          <w:szCs w:val="24"/>
        </w:rPr>
        <w:t xml:space="preserve">PENERAPAN MUHASABAH DIRI UNTUK </w:t>
      </w:r>
      <w:r w:rsidRPr="001D2DA8">
        <w:rPr>
          <w:i/>
          <w:iCs/>
          <w:noProof/>
          <w:szCs w:val="24"/>
        </w:rPr>
        <w:lastRenderedPageBreak/>
        <w:t>MENINGKATKAN KUALITAS AKHLAK MAHASANTRI PUTRI IDIA PRENDUAN</w:t>
      </w:r>
      <w:r w:rsidRPr="001D2DA8">
        <w:rPr>
          <w:noProof/>
          <w:szCs w:val="24"/>
        </w:rPr>
        <w:t xml:space="preserve">. </w:t>
      </w:r>
      <w:r w:rsidRPr="001D2DA8">
        <w:rPr>
          <w:i/>
          <w:iCs/>
          <w:noProof/>
          <w:szCs w:val="24"/>
        </w:rPr>
        <w:t>2</w:t>
      </w:r>
      <w:r w:rsidRPr="001D2DA8">
        <w:rPr>
          <w:noProof/>
          <w:szCs w:val="24"/>
        </w:rPr>
        <w:t>(1), 144–166.</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Permana, B. (2019). </w:t>
      </w:r>
      <w:r w:rsidRPr="001D2DA8">
        <w:rPr>
          <w:i/>
          <w:iCs/>
          <w:noProof/>
          <w:szCs w:val="24"/>
        </w:rPr>
        <w:t>GAMBARAN PROKRASTINASI AKADEMIK SISWA SMA DARUL FALAH CILILIN Bayu Permana</w:t>
      </w:r>
      <w:r w:rsidRPr="001D2DA8">
        <w:rPr>
          <w:noProof/>
          <w:szCs w:val="24"/>
        </w:rPr>
        <w:t xml:space="preserve">. </w:t>
      </w:r>
      <w:r w:rsidRPr="001D2DA8">
        <w:rPr>
          <w:i/>
          <w:iCs/>
          <w:noProof/>
          <w:szCs w:val="24"/>
        </w:rPr>
        <w:t>2</w:t>
      </w:r>
      <w:r w:rsidRPr="001D2DA8">
        <w:rPr>
          <w:noProof/>
          <w:szCs w:val="24"/>
        </w:rPr>
        <w:t>(3), 87–94.</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Prokrastinasi, D., Pada, A., Akerina, J. R., &amp; Wibowo, D. H. (2022). </w:t>
      </w:r>
      <w:r w:rsidRPr="001D2DA8">
        <w:rPr>
          <w:i/>
          <w:iCs/>
          <w:noProof/>
          <w:szCs w:val="24"/>
        </w:rPr>
        <w:t>Hubungan Antara Dukungan Sosial Teman Sebaya</w:t>
      </w:r>
      <w:r w:rsidRPr="001D2DA8">
        <w:rPr>
          <w:noProof/>
          <w:szCs w:val="24"/>
        </w:rPr>
        <w:t xml:space="preserve">. </w:t>
      </w:r>
      <w:r w:rsidRPr="001D2DA8">
        <w:rPr>
          <w:i/>
          <w:iCs/>
          <w:noProof/>
          <w:szCs w:val="24"/>
        </w:rPr>
        <w:t>3</w:t>
      </w:r>
      <w:r w:rsidRPr="001D2DA8">
        <w:rPr>
          <w:noProof/>
          <w:szCs w:val="24"/>
        </w:rPr>
        <w:t>(1), 1–14.</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Rahmah Winnit Mardhiyyah, F. I. (2020). </w:t>
      </w:r>
      <w:r w:rsidRPr="001D2DA8">
        <w:rPr>
          <w:i/>
          <w:iCs/>
          <w:noProof/>
          <w:szCs w:val="24"/>
        </w:rPr>
        <w:t>PENDEKATAN KONSELING BEHAVIORAL UNTUK MENGURANGI PERILAKU PROKRASTINASI PADA SISWA SMA Rahmah Winnit Mardhiyyah 1 , Firawati Indiriani 2 1</w:t>
      </w:r>
      <w:r w:rsidRPr="001D2DA8">
        <w:rPr>
          <w:noProof/>
          <w:szCs w:val="24"/>
        </w:rPr>
        <w:t xml:space="preserve">. </w:t>
      </w:r>
      <w:r w:rsidRPr="001D2DA8">
        <w:rPr>
          <w:i/>
          <w:iCs/>
          <w:noProof/>
          <w:szCs w:val="24"/>
        </w:rPr>
        <w:t>1</w:t>
      </w:r>
      <w:r w:rsidRPr="001D2DA8">
        <w:rPr>
          <w:noProof/>
          <w:szCs w:val="24"/>
        </w:rPr>
        <w:t>, 159–167.</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Salim, A. (2016). </w:t>
      </w:r>
      <w:r w:rsidRPr="001D2DA8">
        <w:rPr>
          <w:i/>
          <w:iCs/>
          <w:noProof/>
          <w:szCs w:val="24"/>
        </w:rPr>
        <w:t>danHubungan Konsep Diri dan Komunikasi Interpersonal Dengan Kecerdasan Spiritual Ibu-Ibu pada Pengajian Majlis Ta’lim Raudhatun Nisa’ Langsa hahasa Arab disebut</w:t>
      </w:r>
      <w:r w:rsidRPr="001D2DA8">
        <w:rPr>
          <w:noProof/>
          <w:szCs w:val="24"/>
        </w:rPr>
        <w:t>. UNIVERSITAS MEDAN AREA.</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Suhertina. (2017). Dasar-Dasar Bimbingan Konseling. In </w:t>
      </w:r>
      <w:r w:rsidRPr="001D2DA8">
        <w:rPr>
          <w:i/>
          <w:iCs/>
          <w:noProof/>
          <w:szCs w:val="24"/>
        </w:rPr>
        <w:t>Cv. Mutiara Pesisir Utama</w:t>
      </w:r>
      <w:r w:rsidRPr="001D2DA8">
        <w:rPr>
          <w:noProof/>
          <w:szCs w:val="24"/>
        </w:rPr>
        <w:t xml:space="preserve"> (Vol. 110, Nomor 9).</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Tajalli, T. (2021). </w:t>
      </w:r>
      <w:r w:rsidRPr="001D2DA8">
        <w:rPr>
          <w:i/>
          <w:iCs/>
          <w:noProof/>
          <w:szCs w:val="24"/>
        </w:rPr>
        <w:t>TAKHALLI, TAHALLI dan TAJALLI</w:t>
      </w:r>
      <w:r w:rsidRPr="001D2DA8">
        <w:rPr>
          <w:noProof/>
          <w:szCs w:val="24"/>
        </w:rPr>
        <w:t xml:space="preserve">. </w:t>
      </w:r>
      <w:r w:rsidRPr="001D2DA8">
        <w:rPr>
          <w:i/>
          <w:iCs/>
          <w:noProof/>
          <w:szCs w:val="24"/>
        </w:rPr>
        <w:t>3</w:t>
      </w:r>
      <w:r w:rsidRPr="001D2DA8">
        <w:rPr>
          <w:noProof/>
          <w:szCs w:val="24"/>
        </w:rPr>
        <w:t>(September), 348–365.</w:t>
      </w:r>
    </w:p>
    <w:p w:rsidR="001D2DA8" w:rsidRPr="001D2DA8" w:rsidRDefault="001D2DA8" w:rsidP="001D2DA8">
      <w:pPr>
        <w:widowControl w:val="0"/>
        <w:autoSpaceDE w:val="0"/>
        <w:autoSpaceDN w:val="0"/>
        <w:adjustRightInd w:val="0"/>
        <w:spacing w:line="360" w:lineRule="auto"/>
        <w:ind w:left="480" w:hanging="480"/>
        <w:jc w:val="both"/>
        <w:rPr>
          <w:noProof/>
          <w:szCs w:val="24"/>
        </w:rPr>
      </w:pPr>
      <w:r w:rsidRPr="001D2DA8">
        <w:rPr>
          <w:noProof/>
          <w:szCs w:val="24"/>
        </w:rPr>
        <w:t xml:space="preserve">W, N. N. Y. (2016). </w:t>
      </w:r>
      <w:r w:rsidRPr="001D2DA8">
        <w:rPr>
          <w:i/>
          <w:iCs/>
          <w:noProof/>
          <w:szCs w:val="24"/>
        </w:rPr>
        <w:t>Perbedaan Prokrastinasi Akademik Ditinjau dari Motivasi Berprestasi dan Kontrol Diri pada Mahasiswa</w:t>
      </w:r>
      <w:r w:rsidRPr="001D2DA8">
        <w:rPr>
          <w:noProof/>
          <w:szCs w:val="24"/>
        </w:rPr>
        <w:t xml:space="preserve">. </w:t>
      </w:r>
      <w:r w:rsidRPr="001D2DA8">
        <w:rPr>
          <w:i/>
          <w:iCs/>
          <w:noProof/>
          <w:szCs w:val="24"/>
        </w:rPr>
        <w:t>5</w:t>
      </w:r>
      <w:r w:rsidRPr="001D2DA8">
        <w:rPr>
          <w:noProof/>
          <w:szCs w:val="24"/>
        </w:rPr>
        <w:t>(1), 1–9.</w:t>
      </w:r>
    </w:p>
    <w:p w:rsidR="001D2DA8" w:rsidRPr="001D2DA8" w:rsidRDefault="001D2DA8" w:rsidP="001D2DA8">
      <w:pPr>
        <w:widowControl w:val="0"/>
        <w:autoSpaceDE w:val="0"/>
        <w:autoSpaceDN w:val="0"/>
        <w:adjustRightInd w:val="0"/>
        <w:spacing w:line="360" w:lineRule="auto"/>
        <w:ind w:left="480" w:hanging="480"/>
        <w:jc w:val="both"/>
        <w:rPr>
          <w:noProof/>
        </w:rPr>
      </w:pPr>
      <w:r w:rsidRPr="001D2DA8">
        <w:rPr>
          <w:noProof/>
          <w:szCs w:val="24"/>
        </w:rPr>
        <w:t xml:space="preserve">Zamratul Aini. (n.d.). </w:t>
      </w:r>
      <w:r w:rsidRPr="001D2DA8">
        <w:rPr>
          <w:i/>
          <w:iCs/>
          <w:noProof/>
          <w:szCs w:val="24"/>
        </w:rPr>
        <w:t>PENTINGNYA BIMBINGAN DAN KONSELING UNTUK MENGURANGI PROKRASTINASI AKADEMIK SISWA</w:t>
      </w:r>
      <w:r w:rsidRPr="001D2DA8">
        <w:rPr>
          <w:noProof/>
          <w:szCs w:val="24"/>
        </w:rPr>
        <w:t>. https://jurnal.ar-raniry.ac.id/index.php/Taujih/article/view/7202</w:t>
      </w:r>
    </w:p>
    <w:p w:rsidR="00137086" w:rsidRPr="00851DFC" w:rsidRDefault="00851DFC" w:rsidP="001D2DA8">
      <w:pPr>
        <w:ind w:firstLine="0"/>
        <w:jc w:val="both"/>
      </w:pPr>
      <w:r>
        <w:fldChar w:fldCharType="end"/>
      </w:r>
    </w:p>
    <w:sectPr w:rsidR="00137086" w:rsidRPr="00851DFC" w:rsidSect="004973E0">
      <w:headerReference w:type="even" r:id="rId8"/>
      <w:headerReference w:type="default" r:id="rId9"/>
      <w:footerReference w:type="even" r:id="rId10"/>
      <w:footerReference w:type="defaul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2CB" w:rsidRDefault="002D12CB" w:rsidP="00700A34">
      <w:r>
        <w:separator/>
      </w:r>
    </w:p>
  </w:endnote>
  <w:endnote w:type="continuationSeparator" w:id="0">
    <w:p w:rsidR="002D12CB" w:rsidRDefault="002D12CB"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30379132"/>
      <w:docPartObj>
        <w:docPartGallery w:val="Page Numbers (Bottom of Page)"/>
        <w:docPartUnique/>
      </w:docPartObj>
    </w:sdtPr>
    <w:sdtEndPr/>
    <w:sdtContent>
      <w:p w:rsidR="00137086" w:rsidRPr="00AA0FA8" w:rsidRDefault="004B1289"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1D2DA8">
          <w:rPr>
            <w:noProof/>
            <w:sz w:val="24"/>
            <w:szCs w:val="24"/>
          </w:rPr>
          <w:t>18</w:t>
        </w:r>
        <w:r w:rsidRPr="00FF7B1A">
          <w:rPr>
            <w:sz w:val="24"/>
            <w:szCs w:val="24"/>
          </w:rPr>
          <w:fldChar w:fldCharType="end"/>
        </w:r>
        <w:r w:rsidR="00C1174F">
          <w:rPr>
            <w:sz w:val="22"/>
            <w:szCs w:val="22"/>
            <w:lang w:val="id-ID"/>
          </w:rPr>
          <w:t>|</w:t>
        </w:r>
        <w:r w:rsidR="006852E9">
          <w:rPr>
            <w:sz w:val="22"/>
            <w:szCs w:val="22"/>
            <w:lang w:val="id-ID"/>
          </w:rPr>
          <w:tab/>
        </w:r>
        <w:fldSimple w:instr=" STYLEREF  &quot;01. Nama Jurnal - Journal Name&quot;  \* MERGEFORMAT ">
          <w:r w:rsidR="001D2DA8" w:rsidRPr="001D2DA8">
            <w:rPr>
              <w:b/>
              <w:bCs/>
              <w:noProof/>
            </w:rPr>
            <w:t>Educational</w:t>
          </w:r>
          <w:r w:rsidR="001D2DA8" w:rsidRPr="001D2DA8">
            <w:rPr>
              <w:bCs/>
              <w:noProof/>
            </w:rPr>
            <w:t xml:space="preserve"> Guidance and Counseling </w:t>
          </w:r>
          <w:r w:rsidR="001D2DA8">
            <w:rPr>
              <w:noProof/>
            </w:rPr>
            <w:t>Development Jounal</w:t>
          </w:r>
        </w:fldSimple>
        <w:r w:rsidR="00137086" w:rsidRPr="00FF7B1A">
          <w:rPr>
            <w:iCs/>
            <w:lang w:val="id-ID"/>
          </w:rPr>
          <w:t xml:space="preserve">, </w:t>
        </w:r>
        <w:fldSimple w:instr=" STYLEREF  &quot;03. Volume&quot;  \* MERGEFORMAT ">
          <w:r w:rsidR="001D2DA8" w:rsidRPr="001D2DA8">
            <w:rPr>
              <w:iCs/>
              <w:noProof/>
              <w:lang w:val="id-ID"/>
            </w:rPr>
            <w:t>Vol. 1, No. 1, April2018, xxx – xxx</w:t>
          </w:r>
        </w:fldSimple>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79133"/>
      <w:docPartObj>
        <w:docPartGallery w:val="Page Numbers (Bottom of Page)"/>
        <w:docPartUnique/>
      </w:docPartObj>
    </w:sdtPr>
    <w:sdtEndPr/>
    <w:sdtContent>
      <w:p w:rsidR="00137086" w:rsidRPr="00AA0FA8" w:rsidRDefault="0081408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1D2DA8" w:rsidRPr="001D2DA8">
            <w:rPr>
              <w:b/>
              <w:bCs/>
              <w:noProof/>
            </w:rPr>
            <w:t>Educational</w:t>
          </w:r>
          <w:r w:rsidR="001D2DA8" w:rsidRPr="001D2DA8">
            <w:rPr>
              <w:bCs/>
              <w:noProof/>
            </w:rPr>
            <w:t xml:space="preserve"> Guidance and Counseling </w:t>
          </w:r>
          <w:r w:rsidR="001D2DA8">
            <w:rPr>
              <w:noProof/>
            </w:rPr>
            <w:t>Development Jounal</w:t>
          </w:r>
        </w:fldSimple>
        <w:r w:rsidR="00137086" w:rsidRPr="00FF7B1A">
          <w:rPr>
            <w:iCs/>
            <w:lang w:val="id-ID"/>
          </w:rPr>
          <w:t xml:space="preserve">, </w:t>
        </w:r>
        <w:fldSimple w:instr=" STYLEREF  &quot;03. Volume&quot;  \* MERGEFORMAT ">
          <w:r w:rsidR="001D2DA8" w:rsidRPr="001D2DA8">
            <w:rPr>
              <w:iCs/>
              <w:noProof/>
              <w:lang w:val="id-ID"/>
            </w:rPr>
            <w:t>Vol. 1, No. 1, April2018, xxx – xxx</w:t>
          </w:r>
        </w:fldSimple>
        <w:r w:rsidR="006852E9">
          <w:rPr>
            <w:sz w:val="22"/>
            <w:szCs w:val="22"/>
            <w:lang w:val="id-ID"/>
          </w:rPr>
          <w:tab/>
        </w:r>
        <w:r w:rsidR="00C1174F">
          <w:rPr>
            <w:sz w:val="22"/>
            <w:szCs w:val="22"/>
            <w:lang w:val="id-ID"/>
          </w:rPr>
          <w:t>|</w:t>
        </w:r>
        <w:r w:rsidR="004B1289" w:rsidRPr="00FF7B1A">
          <w:rPr>
            <w:sz w:val="24"/>
            <w:szCs w:val="24"/>
          </w:rPr>
          <w:fldChar w:fldCharType="begin"/>
        </w:r>
        <w:r w:rsidR="00137086" w:rsidRPr="00FF7B1A">
          <w:rPr>
            <w:sz w:val="24"/>
            <w:szCs w:val="24"/>
          </w:rPr>
          <w:instrText xml:space="preserve"> PAGE   \* MERGEFORMAT </w:instrText>
        </w:r>
        <w:r w:rsidR="004B1289" w:rsidRPr="00FF7B1A">
          <w:rPr>
            <w:sz w:val="24"/>
            <w:szCs w:val="24"/>
          </w:rPr>
          <w:fldChar w:fldCharType="separate"/>
        </w:r>
        <w:r w:rsidR="001D2DA8">
          <w:rPr>
            <w:noProof/>
            <w:sz w:val="24"/>
            <w:szCs w:val="24"/>
          </w:rPr>
          <w:t>7</w:t>
        </w:r>
        <w:r w:rsidR="004B1289"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23"/>
      <w:docPartObj>
        <w:docPartGallery w:val="Page Numbers (Bottom of Page)"/>
        <w:docPartUnique/>
      </w:docPartObj>
    </w:sdtPr>
    <w:sdtEndPr/>
    <w:sdtContent>
      <w:p w:rsidR="006852E9" w:rsidRPr="00AA0FA8" w:rsidRDefault="0081408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1D2DA8" w:rsidRPr="001D2DA8">
            <w:rPr>
              <w:b/>
              <w:bCs/>
              <w:noProof/>
            </w:rPr>
            <w:t>Educational</w:t>
          </w:r>
          <w:r w:rsidR="001D2DA8" w:rsidRPr="001D2DA8">
            <w:rPr>
              <w:bCs/>
              <w:noProof/>
            </w:rPr>
            <w:t xml:space="preserve"> Guidance and Counseling </w:t>
          </w:r>
          <w:r w:rsidR="001D2DA8">
            <w:rPr>
              <w:noProof/>
            </w:rPr>
            <w:t>Development Jounal</w:t>
          </w:r>
        </w:fldSimple>
        <w:r w:rsidR="006852E9" w:rsidRPr="00FF7B1A">
          <w:rPr>
            <w:iCs/>
            <w:lang w:val="id-ID"/>
          </w:rPr>
          <w:t xml:space="preserve">, </w:t>
        </w:r>
        <w:fldSimple w:instr=" STYLEREF  &quot;03. Volume&quot;  \* MERGEFORMAT ">
          <w:r w:rsidR="001D2DA8" w:rsidRPr="001D2DA8">
            <w:rPr>
              <w:iCs/>
              <w:noProof/>
              <w:lang w:val="id-ID"/>
            </w:rPr>
            <w:t>Vol. 1, No. 1, April2018, xxx – xxx</w:t>
          </w:r>
        </w:fldSimple>
        <w:r w:rsidR="006852E9">
          <w:rPr>
            <w:sz w:val="22"/>
            <w:szCs w:val="22"/>
            <w:lang w:val="id-ID"/>
          </w:rPr>
          <w:tab/>
          <w:t>|</w:t>
        </w:r>
        <w:r w:rsidR="004B1289" w:rsidRPr="00FF7B1A">
          <w:rPr>
            <w:sz w:val="24"/>
            <w:szCs w:val="24"/>
          </w:rPr>
          <w:fldChar w:fldCharType="begin"/>
        </w:r>
        <w:r w:rsidR="006852E9" w:rsidRPr="00FF7B1A">
          <w:rPr>
            <w:sz w:val="24"/>
            <w:szCs w:val="24"/>
          </w:rPr>
          <w:instrText xml:space="preserve"> PAGE   \* MERGEFORMAT </w:instrText>
        </w:r>
        <w:r w:rsidR="004B1289" w:rsidRPr="00FF7B1A">
          <w:rPr>
            <w:sz w:val="24"/>
            <w:szCs w:val="24"/>
          </w:rPr>
          <w:fldChar w:fldCharType="separate"/>
        </w:r>
        <w:r w:rsidR="001D2DA8">
          <w:rPr>
            <w:noProof/>
            <w:sz w:val="24"/>
            <w:szCs w:val="24"/>
          </w:rPr>
          <w:t>1</w:t>
        </w:r>
        <w:r w:rsidR="004B1289"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2CB" w:rsidRDefault="002D12CB" w:rsidP="00700A34">
      <w:r>
        <w:separator/>
      </w:r>
    </w:p>
  </w:footnote>
  <w:footnote w:type="continuationSeparator" w:id="0">
    <w:p w:rsidR="002D12CB" w:rsidRDefault="002D12CB" w:rsidP="00700A34">
      <w:r>
        <w:continuationSeparator/>
      </w:r>
    </w:p>
  </w:footnote>
  <w:footnote w:id="1">
    <w:p w:rsidR="00D31652" w:rsidRPr="00717BFB" w:rsidRDefault="00F229DC" w:rsidP="00F229DC">
      <w:pPr>
        <w:pStyle w:val="FootnoteText"/>
        <w:tabs>
          <w:tab w:val="left" w:pos="2820"/>
        </w:tabs>
        <w:ind w:firstLine="0"/>
        <w:jc w:val="both"/>
      </w:pPr>
      <w:r w:rsidRPr="0023087D">
        <w:rPr>
          <w:rStyle w:val="FootnoteReference"/>
        </w:rP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086" w:rsidRPr="00AD4D4B" w:rsidRDefault="00814085" w:rsidP="008F363A">
    <w:pPr>
      <w:pStyle w:val="HeaderKiri"/>
    </w:pPr>
    <w:fldSimple w:instr=" STYLEREF  &quot;2. Penulis - Author&quot;  \* MERGEFORMAT ">
      <w:r w:rsidR="001D2DA8">
        <w:t>Syifaul Atqiya 1, Aep Kusnawan2, dan Abdul Mujib3</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086" w:rsidRDefault="00814085" w:rsidP="008F363A">
    <w:pPr>
      <w:pStyle w:val="Headerkanan"/>
    </w:pPr>
    <w:fldSimple w:instr=" STYLEREF  &quot;1. Judul - Title&quot;  \* MERGEFORMAT ">
      <w:r w:rsidR="001D2DA8" w:rsidRPr="001D2DA8">
        <w:rPr>
          <w:b/>
          <w:bCs/>
          <w:lang w:val="en-US"/>
        </w:rPr>
        <w:t>The</w:t>
      </w:r>
      <w:r w:rsidR="001D2DA8">
        <w:t xml:space="preserve"> Influence of the Quality of Islamic Guidance and Counseling Services and Peer Environment on Self-Awareness in Overcoming Academic Procrastination (Research at SMAN 1 Dayeuhkolot)</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20818"/>
    <w:multiLevelType w:val="hybridMultilevel"/>
    <w:tmpl w:val="60D2BE9A"/>
    <w:lvl w:ilvl="0" w:tplc="332C66A6">
      <w:start w:val="1"/>
      <w:numFmt w:val="decimal"/>
      <w:lvlText w:val="%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12C11BB"/>
    <w:multiLevelType w:val="multilevel"/>
    <w:tmpl w:val="C17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F7E46"/>
    <w:multiLevelType w:val="hybridMultilevel"/>
    <w:tmpl w:val="129AED5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4C064872"/>
    <w:multiLevelType w:val="hybridMultilevel"/>
    <w:tmpl w:val="EEB8B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997518A"/>
    <w:multiLevelType w:val="hybridMultilevel"/>
    <w:tmpl w:val="9E00E614"/>
    <w:lvl w:ilvl="0" w:tplc="38090017">
      <w:start w:val="1"/>
      <w:numFmt w:val="lowerLetter"/>
      <w:lvlText w:val="%1)"/>
      <w:lvlJc w:val="left"/>
      <w:pPr>
        <w:ind w:left="22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8" w15:restartNumberingAfterBreak="0">
    <w:nsid w:val="67B55964"/>
    <w:multiLevelType w:val="hybridMultilevel"/>
    <w:tmpl w:val="49444944"/>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0" w15:restartNumberingAfterBreak="0">
    <w:nsid w:val="712C78C1"/>
    <w:multiLevelType w:val="hybridMultilevel"/>
    <w:tmpl w:val="A5D2F0C2"/>
    <w:lvl w:ilvl="0" w:tplc="0B948E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17638"/>
    <w:multiLevelType w:val="hybridMultilevel"/>
    <w:tmpl w:val="002ACD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7"/>
  </w:num>
  <w:num w:numId="5">
    <w:abstractNumId w:val="1"/>
  </w:num>
  <w:num w:numId="6">
    <w:abstractNumId w:val="10"/>
  </w:num>
  <w:num w:numId="7">
    <w:abstractNumId w:val="11"/>
  </w:num>
  <w:num w:numId="8">
    <w:abstractNumId w:val="6"/>
  </w:num>
  <w:num w:numId="9">
    <w:abstractNumId w:val="4"/>
  </w:num>
  <w:num w:numId="10">
    <w:abstractNumId w:val="2"/>
  </w:num>
  <w:num w:numId="11">
    <w:abstractNumId w:val="8"/>
  </w:num>
  <w:num w:numId="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4878"/>
    <w:rsid w:val="0000532F"/>
    <w:rsid w:val="00006AFE"/>
    <w:rsid w:val="00023E91"/>
    <w:rsid w:val="00024D44"/>
    <w:rsid w:val="0003059C"/>
    <w:rsid w:val="000316A9"/>
    <w:rsid w:val="0003186E"/>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45DB"/>
    <w:rsid w:val="000C180E"/>
    <w:rsid w:val="000C395F"/>
    <w:rsid w:val="000D00AA"/>
    <w:rsid w:val="000D53B7"/>
    <w:rsid w:val="000E0739"/>
    <w:rsid w:val="000E5A94"/>
    <w:rsid w:val="000F5271"/>
    <w:rsid w:val="000F7BB4"/>
    <w:rsid w:val="001011B7"/>
    <w:rsid w:val="00101E43"/>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1317"/>
    <w:rsid w:val="00152E0D"/>
    <w:rsid w:val="001545A0"/>
    <w:rsid w:val="0015606C"/>
    <w:rsid w:val="001578BA"/>
    <w:rsid w:val="00161011"/>
    <w:rsid w:val="0017087F"/>
    <w:rsid w:val="00172E34"/>
    <w:rsid w:val="001737CD"/>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D2DA8"/>
    <w:rsid w:val="001D379A"/>
    <w:rsid w:val="001D3C2D"/>
    <w:rsid w:val="001D6112"/>
    <w:rsid w:val="001E0A24"/>
    <w:rsid w:val="001E1058"/>
    <w:rsid w:val="001E59FA"/>
    <w:rsid w:val="001E77CE"/>
    <w:rsid w:val="001F3481"/>
    <w:rsid w:val="001F4083"/>
    <w:rsid w:val="001F41AB"/>
    <w:rsid w:val="001F6EDE"/>
    <w:rsid w:val="001F77F0"/>
    <w:rsid w:val="001F7EAD"/>
    <w:rsid w:val="002061E2"/>
    <w:rsid w:val="00210A30"/>
    <w:rsid w:val="00211822"/>
    <w:rsid w:val="00216A35"/>
    <w:rsid w:val="00220998"/>
    <w:rsid w:val="002214C1"/>
    <w:rsid w:val="0022290E"/>
    <w:rsid w:val="00225FA1"/>
    <w:rsid w:val="0022731B"/>
    <w:rsid w:val="00227482"/>
    <w:rsid w:val="0023087D"/>
    <w:rsid w:val="00236408"/>
    <w:rsid w:val="002507D5"/>
    <w:rsid w:val="00252391"/>
    <w:rsid w:val="0025654D"/>
    <w:rsid w:val="0025659D"/>
    <w:rsid w:val="00257BA8"/>
    <w:rsid w:val="00257D13"/>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2CB"/>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17BA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60BC"/>
    <w:rsid w:val="003D050F"/>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4AAB"/>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1FAE"/>
    <w:rsid w:val="00493EF9"/>
    <w:rsid w:val="004973E0"/>
    <w:rsid w:val="004A0E13"/>
    <w:rsid w:val="004A104D"/>
    <w:rsid w:val="004A4680"/>
    <w:rsid w:val="004A4EA3"/>
    <w:rsid w:val="004A704B"/>
    <w:rsid w:val="004B01D7"/>
    <w:rsid w:val="004B1289"/>
    <w:rsid w:val="004B693E"/>
    <w:rsid w:val="004C1CE7"/>
    <w:rsid w:val="004C47A8"/>
    <w:rsid w:val="004C4B57"/>
    <w:rsid w:val="004C4F37"/>
    <w:rsid w:val="004C52AE"/>
    <w:rsid w:val="004C5BED"/>
    <w:rsid w:val="004C60BF"/>
    <w:rsid w:val="004C6159"/>
    <w:rsid w:val="004C7A23"/>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5543"/>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666F"/>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0659"/>
    <w:rsid w:val="007C2996"/>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4085"/>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1DFC"/>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4D7B"/>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5791"/>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16A47"/>
    <w:rsid w:val="00A21EB8"/>
    <w:rsid w:val="00A236CE"/>
    <w:rsid w:val="00A240F2"/>
    <w:rsid w:val="00A253F3"/>
    <w:rsid w:val="00A2732A"/>
    <w:rsid w:val="00A3149C"/>
    <w:rsid w:val="00A315EF"/>
    <w:rsid w:val="00A33838"/>
    <w:rsid w:val="00A34C96"/>
    <w:rsid w:val="00A355B6"/>
    <w:rsid w:val="00A417E1"/>
    <w:rsid w:val="00A44392"/>
    <w:rsid w:val="00A46A95"/>
    <w:rsid w:val="00A55B84"/>
    <w:rsid w:val="00A56607"/>
    <w:rsid w:val="00A6213B"/>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2FB6"/>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36CA"/>
    <w:rsid w:val="00B64F1E"/>
    <w:rsid w:val="00B6673D"/>
    <w:rsid w:val="00B67247"/>
    <w:rsid w:val="00B70233"/>
    <w:rsid w:val="00B7040D"/>
    <w:rsid w:val="00B7168F"/>
    <w:rsid w:val="00B75D39"/>
    <w:rsid w:val="00B776B8"/>
    <w:rsid w:val="00B90730"/>
    <w:rsid w:val="00B91833"/>
    <w:rsid w:val="00B918D2"/>
    <w:rsid w:val="00B91BF1"/>
    <w:rsid w:val="00B92679"/>
    <w:rsid w:val="00B93927"/>
    <w:rsid w:val="00B95B59"/>
    <w:rsid w:val="00BA0A23"/>
    <w:rsid w:val="00BA20DE"/>
    <w:rsid w:val="00BB159C"/>
    <w:rsid w:val="00BB4097"/>
    <w:rsid w:val="00BB7279"/>
    <w:rsid w:val="00BC1415"/>
    <w:rsid w:val="00BC757D"/>
    <w:rsid w:val="00BD073F"/>
    <w:rsid w:val="00BD19F3"/>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2AB"/>
    <w:rsid w:val="00C27B3B"/>
    <w:rsid w:val="00C34BE2"/>
    <w:rsid w:val="00C4042B"/>
    <w:rsid w:val="00C419D2"/>
    <w:rsid w:val="00C41CBC"/>
    <w:rsid w:val="00C43028"/>
    <w:rsid w:val="00C43F03"/>
    <w:rsid w:val="00C44FC0"/>
    <w:rsid w:val="00C4569D"/>
    <w:rsid w:val="00C45EA7"/>
    <w:rsid w:val="00C51254"/>
    <w:rsid w:val="00C524A9"/>
    <w:rsid w:val="00C574B8"/>
    <w:rsid w:val="00C65621"/>
    <w:rsid w:val="00C7224B"/>
    <w:rsid w:val="00C7610A"/>
    <w:rsid w:val="00C7779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E5E81"/>
    <w:rsid w:val="00CF0A75"/>
    <w:rsid w:val="00CF238B"/>
    <w:rsid w:val="00CF7196"/>
    <w:rsid w:val="00D00999"/>
    <w:rsid w:val="00D015DA"/>
    <w:rsid w:val="00D0224B"/>
    <w:rsid w:val="00D02FFC"/>
    <w:rsid w:val="00D04424"/>
    <w:rsid w:val="00D05625"/>
    <w:rsid w:val="00D058C7"/>
    <w:rsid w:val="00D12C8B"/>
    <w:rsid w:val="00D208E4"/>
    <w:rsid w:val="00D21BE3"/>
    <w:rsid w:val="00D22F27"/>
    <w:rsid w:val="00D30BF2"/>
    <w:rsid w:val="00D31652"/>
    <w:rsid w:val="00D33AAD"/>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A1C"/>
    <w:rsid w:val="00E57E14"/>
    <w:rsid w:val="00E61D22"/>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2059"/>
    <w:rsid w:val="00EF3DBA"/>
    <w:rsid w:val="00EF59C4"/>
    <w:rsid w:val="00EF6881"/>
    <w:rsid w:val="00EF727D"/>
    <w:rsid w:val="00F013C6"/>
    <w:rsid w:val="00F033A5"/>
    <w:rsid w:val="00F10343"/>
    <w:rsid w:val="00F11AE0"/>
    <w:rsid w:val="00F1765A"/>
    <w:rsid w:val="00F20081"/>
    <w:rsid w:val="00F209A4"/>
    <w:rsid w:val="00F21682"/>
    <w:rsid w:val="00F229DC"/>
    <w:rsid w:val="00F234D6"/>
    <w:rsid w:val="00F24D8A"/>
    <w:rsid w:val="00F2565E"/>
    <w:rsid w:val="00F306E4"/>
    <w:rsid w:val="00F340C4"/>
    <w:rsid w:val="00F345EC"/>
    <w:rsid w:val="00F34EAE"/>
    <w:rsid w:val="00F37D5B"/>
    <w:rsid w:val="00F451DC"/>
    <w:rsid w:val="00F45904"/>
    <w:rsid w:val="00F462A4"/>
    <w:rsid w:val="00F475B4"/>
    <w:rsid w:val="00F512C8"/>
    <w:rsid w:val="00F52A9C"/>
    <w:rsid w:val="00F52D41"/>
    <w:rsid w:val="00F54CA2"/>
    <w:rsid w:val="00F617EF"/>
    <w:rsid w:val="00F61A59"/>
    <w:rsid w:val="00F67F6F"/>
    <w:rsid w:val="00F70992"/>
    <w:rsid w:val="00F70B30"/>
    <w:rsid w:val="00F71391"/>
    <w:rsid w:val="00F7208C"/>
    <w:rsid w:val="00F728E3"/>
    <w:rsid w:val="00F740E9"/>
    <w:rsid w:val="00F76907"/>
    <w:rsid w:val="00F8020D"/>
    <w:rsid w:val="00F81196"/>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6AB72"/>
  <w15:docId w15:val="{46BD075D-5843-4A7A-A19B-56BDDE23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FootnoteReference">
    <w:name w:val="footnote reference"/>
    <w:basedOn w:val="DefaultParagraphFont"/>
    <w:uiPriority w:val="99"/>
    <w:semiHidden/>
    <w:unhideWhenUsed/>
    <w:rsid w:val="00A6213B"/>
    <w:rPr>
      <w:vertAlign w:val="superscript"/>
    </w:rPr>
  </w:style>
  <w:style w:type="paragraph" w:styleId="Caption">
    <w:name w:val="caption"/>
    <w:basedOn w:val="Normal"/>
    <w:next w:val="Normal"/>
    <w:uiPriority w:val="35"/>
    <w:unhideWhenUsed/>
    <w:qFormat/>
    <w:rsid w:val="00A6213B"/>
    <w:pPr>
      <w:widowControl w:val="0"/>
      <w:autoSpaceDE w:val="0"/>
      <w:autoSpaceDN w:val="0"/>
      <w:spacing w:after="200"/>
      <w:ind w:firstLine="0"/>
    </w:pPr>
    <w:rPr>
      <w:rFonts w:ascii="Times New Roman" w:hAnsi="Times New Roman"/>
      <w:i/>
      <w:iCs/>
      <w:color w:val="1F497D" w:themeColor="text2"/>
      <w:sz w:val="18"/>
      <w:szCs w:val="18"/>
      <w:lang w:val="ms"/>
    </w:rPr>
  </w:style>
  <w:style w:type="character" w:styleId="Strong">
    <w:name w:val="Strong"/>
    <w:basedOn w:val="DefaultParagraphFont"/>
    <w:uiPriority w:val="22"/>
    <w:qFormat/>
    <w:rsid w:val="00A6213B"/>
    <w:rPr>
      <w:b/>
      <w:bCs/>
    </w:rPr>
  </w:style>
  <w:style w:type="character" w:styleId="EndnoteReference">
    <w:name w:val="endnote reference"/>
    <w:basedOn w:val="DefaultParagraphFont"/>
    <w:uiPriority w:val="99"/>
    <w:semiHidden/>
    <w:unhideWhenUsed/>
    <w:rsid w:val="00230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31364159">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18902861">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5040877">
      <w:bodyDiv w:val="1"/>
      <w:marLeft w:val="0"/>
      <w:marRight w:val="0"/>
      <w:marTop w:val="0"/>
      <w:marBottom w:val="0"/>
      <w:divBdr>
        <w:top w:val="none" w:sz="0" w:space="0" w:color="auto"/>
        <w:left w:val="none" w:sz="0" w:space="0" w:color="auto"/>
        <w:bottom w:val="none" w:sz="0" w:space="0" w:color="auto"/>
        <w:right w:val="none" w:sz="0" w:space="0" w:color="auto"/>
      </w:divBdr>
      <w:divsChild>
        <w:div w:id="1380007479">
          <w:marLeft w:val="0"/>
          <w:marRight w:val="0"/>
          <w:marTop w:val="0"/>
          <w:marBottom w:val="0"/>
          <w:divBdr>
            <w:top w:val="none" w:sz="0" w:space="0" w:color="auto"/>
            <w:left w:val="none" w:sz="0" w:space="0" w:color="auto"/>
            <w:bottom w:val="none" w:sz="0" w:space="0" w:color="auto"/>
            <w:right w:val="none" w:sz="0" w:space="0" w:color="auto"/>
          </w:divBdr>
          <w:divsChild>
            <w:div w:id="1792242541">
              <w:marLeft w:val="0"/>
              <w:marRight w:val="0"/>
              <w:marTop w:val="0"/>
              <w:marBottom w:val="0"/>
              <w:divBdr>
                <w:top w:val="none" w:sz="0" w:space="0" w:color="auto"/>
                <w:left w:val="none" w:sz="0" w:space="0" w:color="auto"/>
                <w:bottom w:val="none" w:sz="0" w:space="0" w:color="auto"/>
                <w:right w:val="none" w:sz="0" w:space="0" w:color="auto"/>
              </w:divBdr>
              <w:divsChild>
                <w:div w:id="2088376184">
                  <w:marLeft w:val="0"/>
                  <w:marRight w:val="0"/>
                  <w:marTop w:val="0"/>
                  <w:marBottom w:val="0"/>
                  <w:divBdr>
                    <w:top w:val="none" w:sz="0" w:space="0" w:color="auto"/>
                    <w:left w:val="none" w:sz="0" w:space="0" w:color="auto"/>
                    <w:bottom w:val="none" w:sz="0" w:space="0" w:color="auto"/>
                    <w:right w:val="none" w:sz="0" w:space="0" w:color="auto"/>
                  </w:divBdr>
                  <w:divsChild>
                    <w:div w:id="1990090625">
                      <w:marLeft w:val="0"/>
                      <w:marRight w:val="0"/>
                      <w:marTop w:val="0"/>
                      <w:marBottom w:val="0"/>
                      <w:divBdr>
                        <w:top w:val="none" w:sz="0" w:space="0" w:color="auto"/>
                        <w:left w:val="none" w:sz="0" w:space="0" w:color="auto"/>
                        <w:bottom w:val="none" w:sz="0" w:space="0" w:color="auto"/>
                        <w:right w:val="none" w:sz="0" w:space="0" w:color="auto"/>
                      </w:divBdr>
                      <w:divsChild>
                        <w:div w:id="1457481478">
                          <w:marLeft w:val="0"/>
                          <w:marRight w:val="0"/>
                          <w:marTop w:val="0"/>
                          <w:marBottom w:val="0"/>
                          <w:divBdr>
                            <w:top w:val="none" w:sz="0" w:space="0" w:color="auto"/>
                            <w:left w:val="none" w:sz="0" w:space="0" w:color="auto"/>
                            <w:bottom w:val="none" w:sz="0" w:space="0" w:color="auto"/>
                            <w:right w:val="none" w:sz="0" w:space="0" w:color="auto"/>
                          </w:divBdr>
                          <w:divsChild>
                            <w:div w:id="593132788">
                              <w:marLeft w:val="0"/>
                              <w:marRight w:val="0"/>
                              <w:marTop w:val="0"/>
                              <w:marBottom w:val="0"/>
                              <w:divBdr>
                                <w:top w:val="none" w:sz="0" w:space="0" w:color="auto"/>
                                <w:left w:val="none" w:sz="0" w:space="0" w:color="auto"/>
                                <w:bottom w:val="none" w:sz="0" w:space="0" w:color="auto"/>
                                <w:right w:val="none" w:sz="0" w:space="0" w:color="auto"/>
                              </w:divBdr>
                              <w:divsChild>
                                <w:div w:id="1528789708">
                                  <w:marLeft w:val="0"/>
                                  <w:marRight w:val="0"/>
                                  <w:marTop w:val="0"/>
                                  <w:marBottom w:val="0"/>
                                  <w:divBdr>
                                    <w:top w:val="none" w:sz="0" w:space="0" w:color="auto"/>
                                    <w:left w:val="none" w:sz="0" w:space="0" w:color="auto"/>
                                    <w:bottom w:val="none" w:sz="0" w:space="0" w:color="auto"/>
                                    <w:right w:val="none" w:sz="0" w:space="0" w:color="auto"/>
                                  </w:divBdr>
                                  <w:divsChild>
                                    <w:div w:id="6165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249402">
          <w:marLeft w:val="0"/>
          <w:marRight w:val="0"/>
          <w:marTop w:val="0"/>
          <w:marBottom w:val="0"/>
          <w:divBdr>
            <w:top w:val="none" w:sz="0" w:space="0" w:color="auto"/>
            <w:left w:val="none" w:sz="0" w:space="0" w:color="auto"/>
            <w:bottom w:val="none" w:sz="0" w:space="0" w:color="auto"/>
            <w:right w:val="none" w:sz="0" w:space="0" w:color="auto"/>
          </w:divBdr>
        </w:div>
        <w:div w:id="1939295158">
          <w:marLeft w:val="0"/>
          <w:marRight w:val="0"/>
          <w:marTop w:val="0"/>
          <w:marBottom w:val="0"/>
          <w:divBdr>
            <w:top w:val="none" w:sz="0" w:space="0" w:color="auto"/>
            <w:left w:val="none" w:sz="0" w:space="0" w:color="auto"/>
            <w:bottom w:val="none" w:sz="0" w:space="0" w:color="auto"/>
            <w:right w:val="none" w:sz="0" w:space="0" w:color="auto"/>
          </w:divBdr>
          <w:divsChild>
            <w:div w:id="1422683567">
              <w:marLeft w:val="0"/>
              <w:marRight w:val="0"/>
              <w:marTop w:val="0"/>
              <w:marBottom w:val="0"/>
              <w:divBdr>
                <w:top w:val="none" w:sz="0" w:space="0" w:color="auto"/>
                <w:left w:val="none" w:sz="0" w:space="0" w:color="auto"/>
                <w:bottom w:val="none" w:sz="0" w:space="0" w:color="auto"/>
                <w:right w:val="none" w:sz="0" w:space="0" w:color="auto"/>
              </w:divBdr>
              <w:divsChild>
                <w:div w:id="1961495572">
                  <w:marLeft w:val="0"/>
                  <w:marRight w:val="0"/>
                  <w:marTop w:val="0"/>
                  <w:marBottom w:val="0"/>
                  <w:divBdr>
                    <w:top w:val="none" w:sz="0" w:space="0" w:color="auto"/>
                    <w:left w:val="none" w:sz="0" w:space="0" w:color="auto"/>
                    <w:bottom w:val="none" w:sz="0" w:space="0" w:color="auto"/>
                    <w:right w:val="none" w:sz="0" w:space="0" w:color="auto"/>
                  </w:divBdr>
                  <w:divsChild>
                    <w:div w:id="31346059">
                      <w:marLeft w:val="0"/>
                      <w:marRight w:val="0"/>
                      <w:marTop w:val="0"/>
                      <w:marBottom w:val="0"/>
                      <w:divBdr>
                        <w:top w:val="none" w:sz="0" w:space="0" w:color="auto"/>
                        <w:left w:val="none" w:sz="0" w:space="0" w:color="auto"/>
                        <w:bottom w:val="none" w:sz="0" w:space="0" w:color="auto"/>
                        <w:right w:val="none" w:sz="0" w:space="0" w:color="auto"/>
                      </w:divBdr>
                      <w:divsChild>
                        <w:div w:id="1883007771">
                          <w:marLeft w:val="0"/>
                          <w:marRight w:val="0"/>
                          <w:marTop w:val="0"/>
                          <w:marBottom w:val="0"/>
                          <w:divBdr>
                            <w:top w:val="none" w:sz="0" w:space="0" w:color="auto"/>
                            <w:left w:val="none" w:sz="0" w:space="0" w:color="auto"/>
                            <w:bottom w:val="none" w:sz="0" w:space="0" w:color="auto"/>
                            <w:right w:val="none" w:sz="0" w:space="0" w:color="auto"/>
                          </w:divBdr>
                          <w:divsChild>
                            <w:div w:id="806512213">
                              <w:marLeft w:val="0"/>
                              <w:marRight w:val="0"/>
                              <w:marTop w:val="0"/>
                              <w:marBottom w:val="0"/>
                              <w:divBdr>
                                <w:top w:val="none" w:sz="0" w:space="0" w:color="auto"/>
                                <w:left w:val="none" w:sz="0" w:space="0" w:color="auto"/>
                                <w:bottom w:val="none" w:sz="0" w:space="0" w:color="auto"/>
                                <w:right w:val="none" w:sz="0" w:space="0" w:color="auto"/>
                              </w:divBdr>
                            </w:div>
                            <w:div w:id="1190488229">
                              <w:marLeft w:val="0"/>
                              <w:marRight w:val="0"/>
                              <w:marTop w:val="0"/>
                              <w:marBottom w:val="0"/>
                              <w:divBdr>
                                <w:top w:val="none" w:sz="0" w:space="0" w:color="auto"/>
                                <w:left w:val="none" w:sz="0" w:space="0" w:color="auto"/>
                                <w:bottom w:val="none" w:sz="0" w:space="0" w:color="auto"/>
                                <w:right w:val="none" w:sz="0" w:space="0" w:color="auto"/>
                              </w:divBdr>
                            </w:div>
                            <w:div w:id="1352338936">
                              <w:marLeft w:val="0"/>
                              <w:marRight w:val="0"/>
                              <w:marTop w:val="0"/>
                              <w:marBottom w:val="0"/>
                              <w:divBdr>
                                <w:top w:val="none" w:sz="0" w:space="0" w:color="auto"/>
                                <w:left w:val="none" w:sz="0" w:space="0" w:color="auto"/>
                                <w:bottom w:val="none" w:sz="0" w:space="0" w:color="auto"/>
                                <w:right w:val="none" w:sz="0" w:space="0" w:color="auto"/>
                              </w:divBdr>
                            </w:div>
                            <w:div w:id="19332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2603">
                      <w:marLeft w:val="0"/>
                      <w:marRight w:val="0"/>
                      <w:marTop w:val="0"/>
                      <w:marBottom w:val="0"/>
                      <w:divBdr>
                        <w:top w:val="none" w:sz="0" w:space="0" w:color="auto"/>
                        <w:left w:val="none" w:sz="0" w:space="0" w:color="auto"/>
                        <w:bottom w:val="none" w:sz="0" w:space="0" w:color="auto"/>
                        <w:right w:val="none" w:sz="0" w:space="0" w:color="auto"/>
                      </w:divBdr>
                      <w:divsChild>
                        <w:div w:id="66535781">
                          <w:marLeft w:val="0"/>
                          <w:marRight w:val="0"/>
                          <w:marTop w:val="0"/>
                          <w:marBottom w:val="0"/>
                          <w:divBdr>
                            <w:top w:val="none" w:sz="0" w:space="0" w:color="auto"/>
                            <w:left w:val="none" w:sz="0" w:space="0" w:color="auto"/>
                            <w:bottom w:val="none" w:sz="0" w:space="0" w:color="auto"/>
                            <w:right w:val="none" w:sz="0" w:space="0" w:color="auto"/>
                          </w:divBdr>
                          <w:divsChild>
                            <w:div w:id="208029945">
                              <w:marLeft w:val="0"/>
                              <w:marRight w:val="0"/>
                              <w:marTop w:val="0"/>
                              <w:marBottom w:val="0"/>
                              <w:divBdr>
                                <w:top w:val="none" w:sz="0" w:space="0" w:color="auto"/>
                                <w:left w:val="none" w:sz="0" w:space="0" w:color="auto"/>
                                <w:bottom w:val="none" w:sz="0" w:space="0" w:color="auto"/>
                                <w:right w:val="none" w:sz="0" w:space="0" w:color="auto"/>
                              </w:divBdr>
                              <w:divsChild>
                                <w:div w:id="9784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1949296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45333336">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81003120">
      <w:bodyDiv w:val="1"/>
      <w:marLeft w:val="0"/>
      <w:marRight w:val="0"/>
      <w:marTop w:val="0"/>
      <w:marBottom w:val="0"/>
      <w:divBdr>
        <w:top w:val="none" w:sz="0" w:space="0" w:color="auto"/>
        <w:left w:val="none" w:sz="0" w:space="0" w:color="auto"/>
        <w:bottom w:val="none" w:sz="0" w:space="0" w:color="auto"/>
        <w:right w:val="none" w:sz="0" w:space="0" w:color="auto"/>
      </w:divBdr>
      <w:divsChild>
        <w:div w:id="88040871">
          <w:marLeft w:val="0"/>
          <w:marRight w:val="0"/>
          <w:marTop w:val="0"/>
          <w:marBottom w:val="0"/>
          <w:divBdr>
            <w:top w:val="none" w:sz="0" w:space="0" w:color="auto"/>
            <w:left w:val="none" w:sz="0" w:space="0" w:color="auto"/>
            <w:bottom w:val="none" w:sz="0" w:space="0" w:color="auto"/>
            <w:right w:val="none" w:sz="0" w:space="0" w:color="auto"/>
          </w:divBdr>
          <w:divsChild>
            <w:div w:id="383413382">
              <w:marLeft w:val="0"/>
              <w:marRight w:val="0"/>
              <w:marTop w:val="0"/>
              <w:marBottom w:val="0"/>
              <w:divBdr>
                <w:top w:val="none" w:sz="0" w:space="0" w:color="auto"/>
                <w:left w:val="none" w:sz="0" w:space="0" w:color="auto"/>
                <w:bottom w:val="none" w:sz="0" w:space="0" w:color="auto"/>
                <w:right w:val="none" w:sz="0" w:space="0" w:color="auto"/>
              </w:divBdr>
              <w:divsChild>
                <w:div w:id="910117540">
                  <w:marLeft w:val="0"/>
                  <w:marRight w:val="0"/>
                  <w:marTop w:val="0"/>
                  <w:marBottom w:val="0"/>
                  <w:divBdr>
                    <w:top w:val="none" w:sz="0" w:space="0" w:color="auto"/>
                    <w:left w:val="none" w:sz="0" w:space="0" w:color="auto"/>
                    <w:bottom w:val="none" w:sz="0" w:space="0" w:color="auto"/>
                    <w:right w:val="none" w:sz="0" w:space="0" w:color="auto"/>
                  </w:divBdr>
                  <w:divsChild>
                    <w:div w:id="355884374">
                      <w:marLeft w:val="0"/>
                      <w:marRight w:val="0"/>
                      <w:marTop w:val="0"/>
                      <w:marBottom w:val="0"/>
                      <w:divBdr>
                        <w:top w:val="none" w:sz="0" w:space="0" w:color="auto"/>
                        <w:left w:val="none" w:sz="0" w:space="0" w:color="auto"/>
                        <w:bottom w:val="none" w:sz="0" w:space="0" w:color="auto"/>
                        <w:right w:val="none" w:sz="0" w:space="0" w:color="auto"/>
                      </w:divBdr>
                      <w:divsChild>
                        <w:div w:id="1943806715">
                          <w:marLeft w:val="0"/>
                          <w:marRight w:val="0"/>
                          <w:marTop w:val="0"/>
                          <w:marBottom w:val="0"/>
                          <w:divBdr>
                            <w:top w:val="none" w:sz="0" w:space="0" w:color="auto"/>
                            <w:left w:val="none" w:sz="0" w:space="0" w:color="auto"/>
                            <w:bottom w:val="none" w:sz="0" w:space="0" w:color="auto"/>
                            <w:right w:val="none" w:sz="0" w:space="0" w:color="auto"/>
                          </w:divBdr>
                          <w:divsChild>
                            <w:div w:id="1887717731">
                              <w:marLeft w:val="0"/>
                              <w:marRight w:val="0"/>
                              <w:marTop w:val="0"/>
                              <w:marBottom w:val="0"/>
                              <w:divBdr>
                                <w:top w:val="none" w:sz="0" w:space="0" w:color="auto"/>
                                <w:left w:val="none" w:sz="0" w:space="0" w:color="auto"/>
                                <w:bottom w:val="none" w:sz="0" w:space="0" w:color="auto"/>
                                <w:right w:val="none" w:sz="0" w:space="0" w:color="auto"/>
                              </w:divBdr>
                              <w:divsChild>
                                <w:div w:id="5748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33330">
                      <w:marLeft w:val="0"/>
                      <w:marRight w:val="0"/>
                      <w:marTop w:val="0"/>
                      <w:marBottom w:val="0"/>
                      <w:divBdr>
                        <w:top w:val="none" w:sz="0" w:space="0" w:color="auto"/>
                        <w:left w:val="none" w:sz="0" w:space="0" w:color="auto"/>
                        <w:bottom w:val="none" w:sz="0" w:space="0" w:color="auto"/>
                        <w:right w:val="none" w:sz="0" w:space="0" w:color="auto"/>
                      </w:divBdr>
                      <w:divsChild>
                        <w:div w:id="1535850658">
                          <w:marLeft w:val="0"/>
                          <w:marRight w:val="0"/>
                          <w:marTop w:val="0"/>
                          <w:marBottom w:val="0"/>
                          <w:divBdr>
                            <w:top w:val="none" w:sz="0" w:space="0" w:color="auto"/>
                            <w:left w:val="none" w:sz="0" w:space="0" w:color="auto"/>
                            <w:bottom w:val="none" w:sz="0" w:space="0" w:color="auto"/>
                            <w:right w:val="none" w:sz="0" w:space="0" w:color="auto"/>
                          </w:divBdr>
                          <w:divsChild>
                            <w:div w:id="987397922">
                              <w:marLeft w:val="0"/>
                              <w:marRight w:val="0"/>
                              <w:marTop w:val="0"/>
                              <w:marBottom w:val="0"/>
                              <w:divBdr>
                                <w:top w:val="none" w:sz="0" w:space="0" w:color="auto"/>
                                <w:left w:val="none" w:sz="0" w:space="0" w:color="auto"/>
                                <w:bottom w:val="none" w:sz="0" w:space="0" w:color="auto"/>
                                <w:right w:val="none" w:sz="0" w:space="0" w:color="auto"/>
                              </w:divBdr>
                            </w:div>
                            <w:div w:id="1498185074">
                              <w:marLeft w:val="0"/>
                              <w:marRight w:val="0"/>
                              <w:marTop w:val="0"/>
                              <w:marBottom w:val="0"/>
                              <w:divBdr>
                                <w:top w:val="none" w:sz="0" w:space="0" w:color="auto"/>
                                <w:left w:val="none" w:sz="0" w:space="0" w:color="auto"/>
                                <w:bottom w:val="none" w:sz="0" w:space="0" w:color="auto"/>
                                <w:right w:val="none" w:sz="0" w:space="0" w:color="auto"/>
                              </w:divBdr>
                            </w:div>
                            <w:div w:id="1717505955">
                              <w:marLeft w:val="0"/>
                              <w:marRight w:val="0"/>
                              <w:marTop w:val="0"/>
                              <w:marBottom w:val="0"/>
                              <w:divBdr>
                                <w:top w:val="none" w:sz="0" w:space="0" w:color="auto"/>
                                <w:left w:val="none" w:sz="0" w:space="0" w:color="auto"/>
                                <w:bottom w:val="none" w:sz="0" w:space="0" w:color="auto"/>
                                <w:right w:val="none" w:sz="0" w:space="0" w:color="auto"/>
                              </w:divBdr>
                            </w:div>
                            <w:div w:id="1952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55564">
          <w:marLeft w:val="0"/>
          <w:marRight w:val="0"/>
          <w:marTop w:val="0"/>
          <w:marBottom w:val="0"/>
          <w:divBdr>
            <w:top w:val="none" w:sz="0" w:space="0" w:color="auto"/>
            <w:left w:val="none" w:sz="0" w:space="0" w:color="auto"/>
            <w:bottom w:val="none" w:sz="0" w:space="0" w:color="auto"/>
            <w:right w:val="none" w:sz="0" w:space="0" w:color="auto"/>
          </w:divBdr>
        </w:div>
        <w:div w:id="1484809327">
          <w:marLeft w:val="0"/>
          <w:marRight w:val="0"/>
          <w:marTop w:val="0"/>
          <w:marBottom w:val="0"/>
          <w:divBdr>
            <w:top w:val="none" w:sz="0" w:space="0" w:color="auto"/>
            <w:left w:val="none" w:sz="0" w:space="0" w:color="auto"/>
            <w:bottom w:val="none" w:sz="0" w:space="0" w:color="auto"/>
            <w:right w:val="none" w:sz="0" w:space="0" w:color="auto"/>
          </w:divBdr>
          <w:divsChild>
            <w:div w:id="663317210">
              <w:marLeft w:val="0"/>
              <w:marRight w:val="0"/>
              <w:marTop w:val="0"/>
              <w:marBottom w:val="0"/>
              <w:divBdr>
                <w:top w:val="none" w:sz="0" w:space="0" w:color="auto"/>
                <w:left w:val="none" w:sz="0" w:space="0" w:color="auto"/>
                <w:bottom w:val="none" w:sz="0" w:space="0" w:color="auto"/>
                <w:right w:val="none" w:sz="0" w:space="0" w:color="auto"/>
              </w:divBdr>
              <w:divsChild>
                <w:div w:id="1938442560">
                  <w:marLeft w:val="0"/>
                  <w:marRight w:val="0"/>
                  <w:marTop w:val="0"/>
                  <w:marBottom w:val="0"/>
                  <w:divBdr>
                    <w:top w:val="none" w:sz="0" w:space="0" w:color="auto"/>
                    <w:left w:val="none" w:sz="0" w:space="0" w:color="auto"/>
                    <w:bottom w:val="none" w:sz="0" w:space="0" w:color="auto"/>
                    <w:right w:val="none" w:sz="0" w:space="0" w:color="auto"/>
                  </w:divBdr>
                  <w:divsChild>
                    <w:div w:id="1448310331">
                      <w:marLeft w:val="0"/>
                      <w:marRight w:val="0"/>
                      <w:marTop w:val="0"/>
                      <w:marBottom w:val="0"/>
                      <w:divBdr>
                        <w:top w:val="none" w:sz="0" w:space="0" w:color="auto"/>
                        <w:left w:val="none" w:sz="0" w:space="0" w:color="auto"/>
                        <w:bottom w:val="none" w:sz="0" w:space="0" w:color="auto"/>
                        <w:right w:val="none" w:sz="0" w:space="0" w:color="auto"/>
                      </w:divBdr>
                      <w:divsChild>
                        <w:div w:id="891117143">
                          <w:marLeft w:val="0"/>
                          <w:marRight w:val="0"/>
                          <w:marTop w:val="0"/>
                          <w:marBottom w:val="0"/>
                          <w:divBdr>
                            <w:top w:val="none" w:sz="0" w:space="0" w:color="auto"/>
                            <w:left w:val="none" w:sz="0" w:space="0" w:color="auto"/>
                            <w:bottom w:val="none" w:sz="0" w:space="0" w:color="auto"/>
                            <w:right w:val="none" w:sz="0" w:space="0" w:color="auto"/>
                          </w:divBdr>
                          <w:divsChild>
                            <w:div w:id="1773671800">
                              <w:marLeft w:val="0"/>
                              <w:marRight w:val="0"/>
                              <w:marTop w:val="0"/>
                              <w:marBottom w:val="0"/>
                              <w:divBdr>
                                <w:top w:val="none" w:sz="0" w:space="0" w:color="auto"/>
                                <w:left w:val="none" w:sz="0" w:space="0" w:color="auto"/>
                                <w:bottom w:val="none" w:sz="0" w:space="0" w:color="auto"/>
                                <w:right w:val="none" w:sz="0" w:space="0" w:color="auto"/>
                              </w:divBdr>
                              <w:divsChild>
                                <w:div w:id="113987198">
                                  <w:marLeft w:val="0"/>
                                  <w:marRight w:val="0"/>
                                  <w:marTop w:val="0"/>
                                  <w:marBottom w:val="0"/>
                                  <w:divBdr>
                                    <w:top w:val="none" w:sz="0" w:space="0" w:color="auto"/>
                                    <w:left w:val="none" w:sz="0" w:space="0" w:color="auto"/>
                                    <w:bottom w:val="none" w:sz="0" w:space="0" w:color="auto"/>
                                    <w:right w:val="none" w:sz="0" w:space="0" w:color="auto"/>
                                  </w:divBdr>
                                  <w:divsChild>
                                    <w:div w:id="17704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636910126">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3015069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8E913-C133-4473-89E2-89F87D73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11703</Words>
  <Characters>66710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dc:creator>
  <cp:keywords/>
  <dc:description/>
  <cp:lastModifiedBy>my laptop</cp:lastModifiedBy>
  <cp:revision>2</cp:revision>
  <cp:lastPrinted>2016-05-30T03:01:00Z</cp:lastPrinted>
  <dcterms:created xsi:type="dcterms:W3CDTF">2025-08-09T22:23:00Z</dcterms:created>
  <dcterms:modified xsi:type="dcterms:W3CDTF">2025-08-09T22:23:00Z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639eb64e-4937-3f15-9ecd-f28bd453dba4</vt:lpwstr>
  </property>
</Properties>
</file>