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D6E" w:rsidRPr="00676D6E" w:rsidRDefault="00F87BDB" w:rsidP="005035D4">
      <w:pPr>
        <w:spacing w:before="120"/>
        <w:rPr>
          <w:color w:val="000000" w:themeColor="text1"/>
          <w:sz w:val="22"/>
          <w:szCs w:val="22"/>
        </w:rPr>
      </w:pPr>
      <w:r>
        <w:rPr>
          <w:noProof/>
          <w:sz w:val="22"/>
          <w:szCs w:val="22"/>
          <w:lang w:eastAsia="en-US"/>
        </w:rPr>
        <w:pict>
          <v:rect id="Rectangle 7" o:spid="_x0000_s1026" style="position:absolute;left:0;text-align:left;margin-left:66.6pt;margin-top:-36.85pt;width:162.8pt;height:4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" filled="f" stroked="f">
            <v:textbox inset="2.53958mm,1.2694mm,2.53958mm,1.2694mm">
              <w:txbxContent>
                <w:p w:rsidR="0062131A" w:rsidRPr="00432154" w:rsidRDefault="0062131A" w:rsidP="00676D6E">
                  <w:pPr>
                    <w:spacing w:line="240" w:lineRule="exact"/>
                    <w:jc w:val="right"/>
                    <w:rPr>
                      <w:rFonts w:ascii="Book Antiqua" w:hAnsi="Book Antiqua"/>
                      <w:b/>
                      <w:lang w:val="id-ID"/>
                    </w:rPr>
                  </w:pPr>
                  <w:r w:rsidRPr="00432154">
                    <w:rPr>
                      <w:rFonts w:ascii="Book Antiqua" w:hAnsi="Book Antiqua"/>
                      <w:b/>
                      <w:lang w:val="id-ID"/>
                    </w:rPr>
                    <w:t>Jurnal Dakwah</w:t>
                  </w:r>
                </w:p>
                <w:p w:rsidR="0062131A" w:rsidRPr="00432154" w:rsidRDefault="0062131A" w:rsidP="00676D6E">
                  <w:pPr>
                    <w:spacing w:line="480" w:lineRule="exact"/>
                    <w:jc w:val="right"/>
                    <w:rPr>
                      <w:rFonts w:ascii="Book Antiqua" w:hAnsi="Book Antiqua"/>
                      <w:b/>
                      <w:sz w:val="52"/>
                      <w:szCs w:val="52"/>
                      <w:lang w:val="id-ID"/>
                    </w:rPr>
                  </w:pPr>
                  <w:r w:rsidRPr="00432154">
                    <w:rPr>
                      <w:rFonts w:ascii="Book Antiqua" w:hAnsi="Book Antiqua"/>
                      <w:b/>
                      <w:sz w:val="52"/>
                      <w:szCs w:val="52"/>
                      <w:lang w:val="id-ID"/>
                    </w:rPr>
                    <w:t>RISALAH</w:t>
                  </w:r>
                </w:p>
                <w:p w:rsidR="0062131A" w:rsidRDefault="0062131A" w:rsidP="00676D6E">
                  <w:pPr>
                    <w:jc w:val="right"/>
                    <w:textDirection w:val="btLr"/>
                  </w:pPr>
                </w:p>
              </w:txbxContent>
            </v:textbox>
          </v:rect>
        </w:pict>
      </w:r>
      <w:r>
        <w:rPr>
          <w:noProof/>
          <w:sz w:val="22"/>
          <w:szCs w:val="22"/>
          <w:lang w:eastAsia="en-US"/>
        </w:rPr>
        <w:pict>
          <v:line id="Straight Connector 5" o:spid="_x0000_s1028" style="position:absolute;left:0;text-align:left;flip:y;z-index:251660288;visibility:visible" from="225.8pt,-35.1pt" to="22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" strokecolor="black [3200]" strokeweight="2pt">
            <v:shadow on="t" color="black" opacity="24903f" origin=",.5" offset="0,.55556mm"/>
          </v:line>
        </w:pict>
      </w:r>
      <w:r>
        <w:rPr>
          <w:noProof/>
          <w:lang w:eastAsia="en-US"/>
        </w:rPr>
        <w:pict>
          <v:rect id="Rectangle 2" o:spid="_x0000_s1027" style="position:absolute;left:0;text-align:left;margin-left:224pt;margin-top:-37pt;width:135.45pt;height:4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" filled="f" stroked="f">
            <v:textbox inset="2.53958mm,1.2694mm,2.53958mm,1.2694mm">
              <w:txbxContent>
                <w:p w:rsidR="0062131A" w:rsidRPr="005035D4" w:rsidRDefault="0062131A" w:rsidP="00676D6E">
                  <w:pPr>
                    <w:textDirection w:val="btLr"/>
                  </w:pPr>
                </w:p>
                <w:p w:rsidR="0062131A" w:rsidRPr="001079F0" w:rsidRDefault="0062131A" w:rsidP="00676D6E">
                  <w:pPr>
                    <w:textDirection w:val="btLr"/>
                    <w:rPr>
                      <w:color w:val="000000" w:themeColor="text1"/>
                    </w:rPr>
                  </w:pPr>
                  <w:r w:rsidRPr="001079F0">
                    <w:rPr>
                      <w:rFonts w:ascii="Arial" w:eastAsia="Arial" w:hAnsi="Arial" w:cs="Arial"/>
                      <w:color w:val="000000" w:themeColor="text1"/>
                      <w:sz w:val="14"/>
                    </w:rPr>
                    <w:t xml:space="preserve">P-ISSN: </w:t>
                  </w:r>
                  <w:hyperlink r:id="rId9" w:history="1">
                    <w:r w:rsidRPr="001079F0">
                      <w:rPr>
                        <w:rStyle w:val="Hyperlink"/>
                        <w:rFonts w:ascii="Arial" w:eastAsia="Arial" w:hAnsi="Arial" w:cs="Arial"/>
                        <w:color w:val="000000" w:themeColor="text1"/>
                        <w:sz w:val="14"/>
                        <w:u w:val="none"/>
                      </w:rPr>
                      <w:t>1412-0348</w:t>
                    </w:r>
                  </w:hyperlink>
                </w:p>
                <w:p w:rsidR="0062131A" w:rsidRPr="001079F0" w:rsidRDefault="0062131A" w:rsidP="00676D6E">
                  <w:pPr>
                    <w:textDirection w:val="btLr"/>
                    <w:rPr>
                      <w:color w:val="000000" w:themeColor="text1"/>
                    </w:rPr>
                  </w:pPr>
                  <w:r w:rsidRPr="001079F0">
                    <w:rPr>
                      <w:rFonts w:ascii="Arial" w:eastAsia="Arial" w:hAnsi="Arial" w:cs="Arial"/>
                      <w:color w:val="000000" w:themeColor="text1"/>
                      <w:sz w:val="14"/>
                    </w:rPr>
                    <w:t xml:space="preserve">E-ISSN: </w:t>
                  </w:r>
                  <w:hyperlink r:id="rId10" w:history="1">
                    <w:r w:rsidRPr="001079F0">
                      <w:rPr>
                        <w:rStyle w:val="Hyperlink"/>
                        <w:rFonts w:ascii="Arial" w:eastAsia="Arial" w:hAnsi="Arial" w:cs="Arial"/>
                        <w:color w:val="000000" w:themeColor="text1"/>
                        <w:sz w:val="14"/>
                        <w:u w:val="none"/>
                      </w:rPr>
                      <w:t>2654-3877</w:t>
                    </w:r>
                  </w:hyperlink>
                </w:p>
                <w:p w:rsidR="0062131A" w:rsidRDefault="0062131A" w:rsidP="00676D6E">
                  <w:pPr>
                    <w:textDirection w:val="btLr"/>
                  </w:pPr>
                </w:p>
              </w:txbxContent>
            </v:textbox>
          </v:rect>
        </w:pict>
      </w:r>
    </w:p>
    <w:p w:rsidR="00AE5E16" w:rsidRDefault="00AE5E16">
      <w:pPr>
        <w:spacing w:before="120"/>
        <w:jc w:val="center"/>
        <w:rPr>
          <w:sz w:val="20"/>
          <w:szCs w:val="20"/>
        </w:rPr>
      </w:pPr>
    </w:p>
    <w:p w:rsidR="00AE5E16" w:rsidRDefault="001A3816">
      <w:pPr>
        <w:jc w:val="center"/>
      </w:pPr>
      <w:r>
        <w:rPr>
          <w:b/>
          <w:sz w:val="26"/>
          <w:szCs w:val="26"/>
        </w:rPr>
        <w:t>Commodification of Religion in the Realm of Local Politics: A Study of t</w:t>
      </w:r>
      <w:r w:rsidRPr="00CD0067">
        <w:rPr>
          <w:b/>
          <w:sz w:val="26"/>
          <w:szCs w:val="26"/>
        </w:rPr>
        <w:t xml:space="preserve">he </w:t>
      </w:r>
      <w:r w:rsidRPr="00F26685">
        <w:rPr>
          <w:b/>
          <w:sz w:val="26"/>
          <w:szCs w:val="26"/>
        </w:rPr>
        <w:t>Tarekat Naqsabandiyah</w:t>
      </w:r>
      <w:r w:rsidRPr="00CD0067">
        <w:rPr>
          <w:b/>
          <w:sz w:val="26"/>
          <w:szCs w:val="26"/>
        </w:rPr>
        <w:t xml:space="preserve"> </w:t>
      </w:r>
      <w:r>
        <w:rPr>
          <w:b/>
          <w:sz w:val="26"/>
          <w:szCs w:val="26"/>
        </w:rPr>
        <w:t>i</w:t>
      </w:r>
      <w:r w:rsidRPr="00CD0067">
        <w:rPr>
          <w:b/>
          <w:sz w:val="26"/>
          <w:szCs w:val="26"/>
        </w:rPr>
        <w:t>n Rokan Hulu Regency, Riau Province</w:t>
      </w:r>
    </w:p>
    <w:p w:rsidR="00CD0067" w:rsidRDefault="00CD0067">
      <w:pPr>
        <w:jc w:val="center"/>
      </w:pPr>
    </w:p>
    <w:p w:rsidR="005035D4" w:rsidRDefault="005035D4">
      <w:pPr>
        <w:jc w:val="center"/>
        <w:rPr>
          <w:rStyle w:val="PenulisChar"/>
        </w:rPr>
      </w:pPr>
      <w:r>
        <w:rPr>
          <w:rStyle w:val="PenulisChar"/>
        </w:rPr>
        <w:t>Tito Handoko</w:t>
      </w:r>
      <w:r>
        <w:rPr>
          <w:rStyle w:val="PenulisChar"/>
          <w:vertAlign w:val="superscript"/>
        </w:rPr>
        <w:t>1</w:t>
      </w:r>
      <w:r>
        <w:rPr>
          <w:rStyle w:val="PenulisChar"/>
        </w:rPr>
        <w:t>, Mega Hidayati</w:t>
      </w:r>
      <w:r>
        <w:rPr>
          <w:rStyle w:val="PenulisChar"/>
          <w:vertAlign w:val="superscript"/>
        </w:rPr>
        <w:t>2</w:t>
      </w:r>
      <w:r>
        <w:rPr>
          <w:rStyle w:val="PenulisChar"/>
        </w:rPr>
        <w:t>, Abdul Munir Mulkan</w:t>
      </w:r>
      <w:r>
        <w:rPr>
          <w:rStyle w:val="PenulisChar"/>
          <w:vertAlign w:val="superscript"/>
        </w:rPr>
        <w:t>3</w:t>
      </w:r>
      <w:r>
        <w:rPr>
          <w:rStyle w:val="PenulisChar"/>
        </w:rPr>
        <w:t>, Muhammad Azhar</w:t>
      </w:r>
      <w:r>
        <w:rPr>
          <w:rStyle w:val="PenulisChar"/>
          <w:vertAlign w:val="superscript"/>
        </w:rPr>
        <w:t>4</w:t>
      </w:r>
      <w:r>
        <w:rPr>
          <w:rStyle w:val="PenulisChar"/>
        </w:rPr>
        <w:t xml:space="preserve">, </w:t>
      </w:r>
    </w:p>
    <w:p w:rsidR="00AE5E16" w:rsidRPr="00DF4AFF" w:rsidRDefault="005035D4">
      <w:pPr>
        <w:jc w:val="center"/>
        <w:rPr>
          <w:vertAlign w:val="superscript"/>
        </w:rPr>
      </w:pPr>
      <w:r>
        <w:rPr>
          <w:rStyle w:val="PenulisChar"/>
        </w:rPr>
        <w:t>M. Rafi</w:t>
      </w:r>
      <w:r>
        <w:rPr>
          <w:rStyle w:val="PenulisChar"/>
          <w:vertAlign w:val="superscript"/>
        </w:rPr>
        <w:t>5</w:t>
      </w:r>
      <w:r w:rsidR="009B0ED3">
        <w:rPr>
          <w:rStyle w:val="PenulisChar"/>
        </w:rPr>
        <w:t>,</w:t>
      </w:r>
      <w:r w:rsidR="00DF4AFF">
        <w:rPr>
          <w:rStyle w:val="PenulisChar"/>
          <w:vertAlign w:val="superscript"/>
        </w:rPr>
        <w:t xml:space="preserve"> </w:t>
      </w:r>
      <w:r w:rsidR="00DF4AFF">
        <w:rPr>
          <w:rStyle w:val="PenulisChar"/>
        </w:rPr>
        <w:t>Deni Setiawan</w:t>
      </w:r>
      <w:r w:rsidR="00DF4AFF">
        <w:rPr>
          <w:rStyle w:val="PenulisChar"/>
          <w:vertAlign w:val="superscript"/>
        </w:rPr>
        <w:t>6</w:t>
      </w:r>
    </w:p>
    <w:p w:rsidR="0098244F" w:rsidRPr="004164DF" w:rsidRDefault="00335831">
      <w:pPr>
        <w:jc w:val="center"/>
        <w:rPr>
          <w:rStyle w:val="AfiliasiChar"/>
        </w:rPr>
      </w:pPr>
      <w:r w:rsidRPr="004164DF">
        <w:rPr>
          <w:sz w:val="22"/>
          <w:szCs w:val="22"/>
          <w:vertAlign w:val="superscript"/>
        </w:rPr>
        <w:t>1</w:t>
      </w:r>
      <w:r w:rsidR="005035D4" w:rsidRPr="004164DF">
        <w:rPr>
          <w:rStyle w:val="AfiliasiChar"/>
          <w:vertAlign w:val="superscript"/>
        </w:rPr>
        <w:t>,</w:t>
      </w:r>
      <w:r w:rsidR="0098244F" w:rsidRPr="004164DF">
        <w:rPr>
          <w:rStyle w:val="AfiliasiChar"/>
        </w:rPr>
        <w:t xml:space="preserve"> Universitas Riau &amp; Universitas Muhammadiyah Yogyakarta</w:t>
      </w:r>
    </w:p>
    <w:p w:rsidR="00335831" w:rsidRPr="00A343D7" w:rsidRDefault="005035D4">
      <w:pPr>
        <w:jc w:val="center"/>
        <w:rPr>
          <w:rStyle w:val="AfiliasiChar"/>
        </w:rPr>
      </w:pPr>
      <w:r>
        <w:rPr>
          <w:rStyle w:val="AfiliasiChar"/>
          <w:vertAlign w:val="superscript"/>
        </w:rPr>
        <w:t>2,4,5,</w:t>
      </w:r>
      <w:r w:rsidR="008F2308">
        <w:rPr>
          <w:rStyle w:val="AfiliasiChar"/>
          <w:vertAlign w:val="superscript"/>
        </w:rPr>
        <w:t>6</w:t>
      </w:r>
      <w:r>
        <w:rPr>
          <w:rStyle w:val="AfiliasiChar"/>
          <w:vertAlign w:val="superscript"/>
        </w:rPr>
        <w:t xml:space="preserve"> </w:t>
      </w:r>
      <w:r>
        <w:rPr>
          <w:rStyle w:val="AfiliasiChar"/>
        </w:rPr>
        <w:t>Universitas Muhammadiyah Yogyakarta</w:t>
      </w:r>
      <w:r w:rsidR="007B79F0" w:rsidRPr="00A343D7">
        <w:rPr>
          <w:rStyle w:val="AfiliasiChar"/>
        </w:rPr>
        <w:t xml:space="preserve"> </w:t>
      </w:r>
    </w:p>
    <w:p w:rsidR="001079F0" w:rsidRPr="00A343D7" w:rsidRDefault="005035D4" w:rsidP="00335831">
      <w:pPr>
        <w:jc w:val="center"/>
        <w:rPr>
          <w:rStyle w:val="AfiliasiChar"/>
        </w:rPr>
      </w:pPr>
      <w:r>
        <w:rPr>
          <w:sz w:val="22"/>
          <w:szCs w:val="22"/>
          <w:vertAlign w:val="superscript"/>
        </w:rPr>
        <w:t>3</w:t>
      </w:r>
      <w:r>
        <w:rPr>
          <w:rStyle w:val="AfiliasiChar"/>
        </w:rPr>
        <w:t xml:space="preserve"> Universitas Muhammadiyah Surakarta</w:t>
      </w:r>
    </w:p>
    <w:p w:rsidR="00AE5E16" w:rsidRDefault="005035D4">
      <w:pPr>
        <w:jc w:val="center"/>
        <w:rPr>
          <w:sz w:val="22"/>
          <w:szCs w:val="22"/>
        </w:rPr>
      </w:pPr>
      <w:r>
        <w:rPr>
          <w:sz w:val="22"/>
          <w:szCs w:val="22"/>
        </w:rPr>
        <w:t>Email: rafy060611@gmail.com</w:t>
      </w:r>
      <w:bookmarkStart w:id="0" w:name="_GoBack"/>
      <w:bookmarkEnd w:id="0"/>
    </w:p>
    <w:p w:rsidR="008B66BF" w:rsidRPr="00CE238B" w:rsidRDefault="008B66BF">
      <w:pPr>
        <w:jc w:val="center"/>
        <w:rPr>
          <w:color w:val="0070C0"/>
          <w:sz w:val="22"/>
          <w:szCs w:val="22"/>
        </w:rPr>
      </w:pPr>
      <w:r w:rsidRPr="00CE238B">
        <w:rPr>
          <w:color w:val="0070C0"/>
          <w:sz w:val="22"/>
          <w:szCs w:val="22"/>
        </w:rPr>
        <w:t xml:space="preserve">No </w:t>
      </w:r>
      <w:r w:rsidR="005035D4">
        <w:rPr>
          <w:color w:val="0070C0"/>
          <w:sz w:val="22"/>
          <w:szCs w:val="22"/>
        </w:rPr>
        <w:t>HP/WA: 08238-444-3780</w:t>
      </w:r>
    </w:p>
    <w:p w:rsidR="00AE5E16" w:rsidRDefault="00AE5E16">
      <w:pPr>
        <w:jc w:val="center"/>
        <w:rPr>
          <w:sz w:val="22"/>
          <w:szCs w:val="22"/>
        </w:rPr>
      </w:pPr>
    </w:p>
    <w:tbl>
      <w:tblPr>
        <w:tblStyle w:val="a"/>
        <w:tblW w:w="8505"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410"/>
        <w:gridCol w:w="6095"/>
      </w:tblGrid>
      <w:tr w:rsidR="00AE5E16" w:rsidTr="003F7ECA">
        <w:tc>
          <w:tcPr>
            <w:tcW w:w="2410" w:type="dxa"/>
          </w:tcPr>
          <w:p w:rsidR="00AE5E16" w:rsidRDefault="007B79F0">
            <w:pPr>
              <w:spacing w:before="60" w:after="60"/>
            </w:pPr>
            <w:r>
              <w:rPr>
                <w:b/>
                <w:i/>
              </w:rPr>
              <w:t>K</w:t>
            </w:r>
            <w:r w:rsidR="009F4DC3">
              <w:rPr>
                <w:b/>
                <w:i/>
              </w:rPr>
              <w:t>eywords</w:t>
            </w:r>
          </w:p>
        </w:tc>
        <w:tc>
          <w:tcPr>
            <w:tcW w:w="6095" w:type="dxa"/>
          </w:tcPr>
          <w:p w:rsidR="00AE5E16" w:rsidRDefault="007B79F0">
            <w:pPr>
              <w:spacing w:before="60" w:after="60"/>
            </w:pPr>
            <w:r>
              <w:rPr>
                <w:b/>
                <w:i/>
              </w:rPr>
              <w:t>Abstra</w:t>
            </w:r>
            <w:r w:rsidR="009F4DC3">
              <w:rPr>
                <w:b/>
                <w:i/>
              </w:rPr>
              <w:t>ct</w:t>
            </w:r>
          </w:p>
        </w:tc>
      </w:tr>
      <w:tr w:rsidR="00AE5E16" w:rsidTr="003F7ECA">
        <w:tc>
          <w:tcPr>
            <w:tcW w:w="2410" w:type="dxa"/>
          </w:tcPr>
          <w:p w:rsidR="00AE5E16" w:rsidRDefault="00CD0067" w:rsidP="009C214C">
            <w:pPr>
              <w:pStyle w:val="Katakunci"/>
            </w:pPr>
            <w:r>
              <w:t>Commodification R</w:t>
            </w:r>
            <w:r w:rsidR="00E75F43">
              <w:t>eligion</w:t>
            </w:r>
            <w:r w:rsidR="00237A84" w:rsidRPr="00C40824">
              <w:t xml:space="preserve">, </w:t>
            </w:r>
            <w:r>
              <w:t>Local P</w:t>
            </w:r>
            <w:r w:rsidR="00E75F43">
              <w:t>olitics,</w:t>
            </w:r>
            <w:r w:rsidR="009C214C">
              <w:t xml:space="preserve">Tarekat </w:t>
            </w:r>
            <w:r w:rsidR="003F7ECA">
              <w:t>N</w:t>
            </w:r>
            <w:r w:rsidR="00237A84" w:rsidRPr="00C40824">
              <w:t>aqsabandiyah</w:t>
            </w:r>
          </w:p>
        </w:tc>
        <w:tc>
          <w:tcPr>
            <w:tcW w:w="6095" w:type="dxa"/>
          </w:tcPr>
          <w:p w:rsidR="001B2ECC" w:rsidRPr="00D13B7C" w:rsidRDefault="004E71FB" w:rsidP="00690E76">
            <w:pPr>
              <w:pStyle w:val="Abstrak"/>
            </w:pPr>
            <w:r w:rsidRPr="004E71FB">
              <w:t>This article aims to analyze the relationship between the teacher and the congregation of the Naqsabandiyah in local political action and their relationship with local political elites. This study uses a qualitative approach that aims to interpret a case that will be carefully examined and analyzed using periodi</w:t>
            </w:r>
            <w:r>
              <w:t>c descriptive analysis methods.</w:t>
            </w:r>
            <w:r w:rsidR="00AC2611">
              <w:t xml:space="preserve"> </w:t>
            </w:r>
            <w:r w:rsidR="003F7ECA" w:rsidRPr="00D13B7C">
              <w:t xml:space="preserve">The results of this study indicate that the pattern of relations between teachers and congregation of the Naqsabandiyah groups in local political action in Rokan Hulu Regency tends to be more accommodating to the authorities, where the political orientation of this group has undergone a transition from traditional to rational action with its own political choices. Then, the relationship between the Naqsabandiyah group and local political elites in socio-religious practices has confirmed the existence of a very strong religious and political relationship, </w:t>
            </w:r>
            <w:r w:rsidR="00AF3ABE" w:rsidRPr="00D13B7C">
              <w:t>where the Naqsabandiyah group sees Achmad (local political elite) as a group representation traced from the existence of kinship ties which then it impacts their mutually beneficial actions.</w:t>
            </w:r>
          </w:p>
        </w:tc>
      </w:tr>
      <w:tr w:rsidR="000252C4" w:rsidTr="003F7ECA">
        <w:tc>
          <w:tcPr>
            <w:tcW w:w="2410" w:type="dxa"/>
          </w:tcPr>
          <w:p w:rsidR="000252C4" w:rsidRPr="000252C4" w:rsidRDefault="000252C4">
            <w:pPr>
              <w:pBdr>
                <w:top w:val="nil"/>
                <w:left w:val="nil"/>
                <w:bottom w:val="nil"/>
                <w:right w:val="nil"/>
                <w:between w:val="nil"/>
              </w:pBdr>
              <w:jc w:val="left"/>
              <w:rPr>
                <w:b/>
                <w:i/>
                <w:color w:val="000000"/>
                <w:sz w:val="22"/>
                <w:szCs w:val="22"/>
              </w:rPr>
            </w:pPr>
            <w:r w:rsidRPr="000252C4">
              <w:rPr>
                <w:b/>
                <w:i/>
                <w:sz w:val="22"/>
                <w:szCs w:val="22"/>
                <w:lang w:val="id-ID"/>
              </w:rPr>
              <w:t>K</w:t>
            </w:r>
            <w:r w:rsidR="009F4DC3">
              <w:rPr>
                <w:b/>
                <w:i/>
                <w:sz w:val="22"/>
                <w:szCs w:val="22"/>
              </w:rPr>
              <w:t>ata kunci</w:t>
            </w:r>
          </w:p>
        </w:tc>
        <w:tc>
          <w:tcPr>
            <w:tcW w:w="6095" w:type="dxa"/>
          </w:tcPr>
          <w:p w:rsidR="000252C4" w:rsidRPr="00D13B7C" w:rsidRDefault="000252C4">
            <w:pPr>
              <w:pBdr>
                <w:top w:val="nil"/>
                <w:left w:val="nil"/>
                <w:bottom w:val="nil"/>
                <w:right w:val="nil"/>
                <w:between w:val="nil"/>
              </w:pBdr>
              <w:rPr>
                <w:b/>
                <w:i/>
                <w:sz w:val="22"/>
                <w:szCs w:val="22"/>
                <w:lang w:val="id-ID"/>
              </w:rPr>
            </w:pPr>
            <w:r w:rsidRPr="00D13B7C">
              <w:rPr>
                <w:b/>
                <w:i/>
                <w:sz w:val="22"/>
                <w:szCs w:val="22"/>
              </w:rPr>
              <w:t>Abstra</w:t>
            </w:r>
            <w:r w:rsidR="009F4DC3" w:rsidRPr="00D13B7C">
              <w:rPr>
                <w:b/>
                <w:i/>
                <w:sz w:val="22"/>
                <w:szCs w:val="22"/>
              </w:rPr>
              <w:t>k</w:t>
            </w:r>
          </w:p>
        </w:tc>
      </w:tr>
      <w:tr w:rsidR="000252C4" w:rsidTr="003F7ECA">
        <w:tc>
          <w:tcPr>
            <w:tcW w:w="2410" w:type="dxa"/>
          </w:tcPr>
          <w:p w:rsidR="000252C4" w:rsidRPr="00C40824" w:rsidRDefault="009C214C" w:rsidP="005C4DA1">
            <w:pPr>
              <w:pStyle w:val="Katakunci"/>
            </w:pPr>
            <w:r>
              <w:t>Komodifikasi A</w:t>
            </w:r>
            <w:r w:rsidR="00C40824" w:rsidRPr="00C40824">
              <w:t xml:space="preserve">gama, </w:t>
            </w:r>
            <w:r>
              <w:t>Politik L</w:t>
            </w:r>
            <w:r w:rsidR="00C40824" w:rsidRPr="00C40824">
              <w:t xml:space="preserve">okal, </w:t>
            </w:r>
            <w:r w:rsidR="00E75F43">
              <w:t>T</w:t>
            </w:r>
            <w:r>
              <w:t>arekat N</w:t>
            </w:r>
            <w:r w:rsidR="009F4DC3" w:rsidRPr="00C40824">
              <w:t>aqsabandiyah</w:t>
            </w:r>
          </w:p>
        </w:tc>
        <w:tc>
          <w:tcPr>
            <w:tcW w:w="6095" w:type="dxa"/>
          </w:tcPr>
          <w:p w:rsidR="001B2ECC" w:rsidRPr="006A5D8F" w:rsidRDefault="003F7ECA" w:rsidP="00A13F66">
            <w:pPr>
              <w:rPr>
                <w:noProof/>
                <w:sz w:val="22"/>
                <w:szCs w:val="22"/>
                <w:shd w:val="clear" w:color="auto" w:fill="FFFFFF"/>
              </w:rPr>
            </w:pPr>
            <w:r w:rsidRPr="006A5D8F">
              <w:rPr>
                <w:sz w:val="22"/>
                <w:szCs w:val="22"/>
              </w:rPr>
              <w:t xml:space="preserve">Artikel ini bertujuan untuk menganalisis hubungan antara guru dan jemaah tarekat Naqsabandiyah dalam aksi politik lokal dan hubungannya dengan elit politik lokal. </w:t>
            </w:r>
            <w:r w:rsidR="004E71FB" w:rsidRPr="004E71FB">
              <w:rPr>
                <w:sz w:val="22"/>
                <w:szCs w:val="22"/>
              </w:rPr>
              <w:t xml:space="preserve">Penelitian ini menggunakan pendekatan kualitatif yang bertujuan </w:t>
            </w:r>
            <w:r w:rsidR="004E71FB">
              <w:rPr>
                <w:sz w:val="22"/>
                <w:szCs w:val="22"/>
              </w:rPr>
              <w:t>untu</w:t>
            </w:r>
            <w:r w:rsidR="00AC2611">
              <w:rPr>
                <w:sz w:val="22"/>
                <w:szCs w:val="22"/>
              </w:rPr>
              <w:t>k menginterpretasikan</w:t>
            </w:r>
            <w:r w:rsidR="004E71FB">
              <w:rPr>
                <w:sz w:val="22"/>
                <w:szCs w:val="22"/>
              </w:rPr>
              <w:t xml:space="preserve"> suatu kasus </w:t>
            </w:r>
            <w:r w:rsidR="004E71FB" w:rsidRPr="004E71FB">
              <w:rPr>
                <w:sz w:val="22"/>
                <w:szCs w:val="22"/>
              </w:rPr>
              <w:t xml:space="preserve">yang akan diteliti </w:t>
            </w:r>
            <w:r w:rsidR="004E71FB">
              <w:rPr>
                <w:sz w:val="22"/>
                <w:szCs w:val="22"/>
              </w:rPr>
              <w:t xml:space="preserve">dan dianalisis secara cermat </w:t>
            </w:r>
            <w:r w:rsidR="004E71FB" w:rsidRPr="004E71FB">
              <w:rPr>
                <w:sz w:val="22"/>
                <w:szCs w:val="22"/>
              </w:rPr>
              <w:t>dengan menggunakan metode analisis deskriptif yang dilakukan secara berkala.</w:t>
            </w:r>
            <w:r w:rsidRPr="006A5D8F">
              <w:rPr>
                <w:sz w:val="22"/>
                <w:szCs w:val="22"/>
              </w:rPr>
              <w:t xml:space="preserve"> Hasil </w:t>
            </w:r>
            <w:r w:rsidR="004E71FB">
              <w:rPr>
                <w:sz w:val="22"/>
                <w:szCs w:val="22"/>
              </w:rPr>
              <w:t>penelitian ini menunjukkan</w:t>
            </w:r>
            <w:r w:rsidRPr="006A5D8F">
              <w:rPr>
                <w:sz w:val="22"/>
                <w:szCs w:val="22"/>
              </w:rPr>
              <w:t xml:space="preserve"> pola relasi antara guru dan jemaah kelompok Naqsabandiyah dalam aksi politik lokal di Kabupaten Rokan Hulu cenderung lebih akomodatif kepada otoritas, dimana orientasi politik kelompok ini telah mengalami transisi dari tradisional ke tindakan rasional dengan pilihan politiknya sendiri. Kemudian, relasi antara kelompok Naqsabandiyah dan elit politik lokal dalam praktik sosial keagamaan menegaskan adanya relasi agama dan politik yang sangat kuat, dimana kelompok Naqsabandiyah memandang Achmad (elit politik lokal) sebagai representasi kelompok yang dirunut dari keberadaan ikatan kekerabatan yang kemudian </w:t>
            </w:r>
            <w:r w:rsidRPr="006A5D8F">
              <w:rPr>
                <w:sz w:val="22"/>
                <w:szCs w:val="22"/>
              </w:rPr>
              <w:lastRenderedPageBreak/>
              <w:t>berdampak pada tindakan mereka yang saling menguntungkan.</w:t>
            </w:r>
          </w:p>
        </w:tc>
      </w:tr>
    </w:tbl>
    <w:p w:rsidR="00AE5E16" w:rsidRPr="00A343D7" w:rsidRDefault="00CD0067" w:rsidP="00EF5044">
      <w:pPr>
        <w:pStyle w:val="Bagian-Bagian"/>
      </w:pPr>
      <w:r>
        <w:lastRenderedPageBreak/>
        <w:t>Introduction</w:t>
      </w:r>
    </w:p>
    <w:p w:rsidR="006A5D8F" w:rsidRDefault="001A3B0D" w:rsidP="006A5D8F">
      <w:pPr>
        <w:autoSpaceDE w:val="0"/>
        <w:autoSpaceDN w:val="0"/>
        <w:adjustRightInd w:val="0"/>
        <w:spacing w:line="276" w:lineRule="auto"/>
        <w:ind w:firstLine="567"/>
        <w:rPr>
          <w:noProof/>
        </w:rPr>
      </w:pPr>
      <w:bookmarkStart w:id="1" w:name="_gjdgxs" w:colFirst="0" w:colLast="0"/>
      <w:bookmarkEnd w:id="1"/>
      <w:r w:rsidRPr="001A3B0D">
        <w:t xml:space="preserve">The commodification of religion is fascinating because it is always seen and used in various economic, social, and political activities </w:t>
      </w:r>
      <w:r w:rsidR="00A93BB6">
        <w:rPr>
          <w:noProof/>
        </w:rPr>
        <w:fldChar w:fldCharType="begin" w:fldLock="1"/>
      </w:r>
      <w:r w:rsidR="00E46D2D">
        <w:rPr>
          <w:noProof/>
        </w:rPr>
        <w:instrText>ADDIN CSL_CITATION { "citationItems" : [ { "id" : "ITEM-1", "itemData" : { "author" : [ { "dropping-particle" : "", "family" : "Amna", "given" : "Afina", "non-dropping-particle" : "", "parse-names" : false, "suffix" : "" } ], "container-title" : "Jurnal Sosiologi Reflektif", "id" : "ITEM-1", "issue" : "2", "issued" : { "date-parts" : [ [ "2019" ] ] }, "page" : "331-350", "title" : "HIJRAH ARTIS SEBAGAI KOMODIFIKASI AGAMA", "type" : "article-journal", "volume" : "13" }, "uris" : [ "http://www.mendeley.com/documents/?uuid=b550ebbb-e22d-412a-8278-b2e7b9f678c8" ] } ], "mendeley" : { "formattedCitation" : "(Amna, 2019)", "plainTextFormattedCitation" : "(Amna, 2019)", "previouslyFormattedCitation" : "(Amna, 2019)" }, "properties" : {  }, "schema" : "https://github.com/citation-style-language/schema/raw/master/csl-citation.json" }</w:instrText>
      </w:r>
      <w:r w:rsidR="00A93BB6">
        <w:rPr>
          <w:noProof/>
        </w:rPr>
        <w:fldChar w:fldCharType="separate"/>
      </w:r>
      <w:r w:rsidR="00E46D2D" w:rsidRPr="00E46D2D">
        <w:rPr>
          <w:noProof/>
        </w:rPr>
        <w:t>(Amna, 2019)</w:t>
      </w:r>
      <w:r w:rsidR="00A93BB6">
        <w:rPr>
          <w:noProof/>
        </w:rPr>
        <w:fldChar w:fldCharType="end"/>
      </w:r>
      <w:r w:rsidR="009E22AC" w:rsidRPr="00B23FE4">
        <w:rPr>
          <w:noProof/>
        </w:rPr>
        <w:t xml:space="preserve">. </w:t>
      </w:r>
      <w:r w:rsidRPr="001A3B0D">
        <w:rPr>
          <w:noProof/>
        </w:rPr>
        <w:t>In the political field, religious symbols in campaigns are still part of Indonesia's democratization process</w:t>
      </w:r>
      <w:r>
        <w:rPr>
          <w:noProof/>
        </w:rPr>
        <w:t xml:space="preserve"> </w:t>
      </w:r>
      <w:r w:rsidR="00A93BB6">
        <w:rPr>
          <w:bCs/>
        </w:rPr>
        <w:fldChar w:fldCharType="begin" w:fldLock="1"/>
      </w:r>
      <w:r w:rsidR="00E46D2D">
        <w:rPr>
          <w:bCs/>
        </w:rPr>
        <w:instrText>ADDIN CSL_CITATION { "citationItems" : [ { "id" : "ITEM-1", "itemData" : { "ISBN" : "9786025071010", "author" : [ { "dropping-particle" : "", "family" : "Hasse Juba", "given" : "Mega Hidayati", "non-dropping-particle" : "", "parse-names" : false, "suffix" : "" } ], "container-title" : "PROSIDING KONFERENSI NASIONAL KE-6 ASOSIASI PROGRAM PASCASARJANA PERGURUAN TINGGI MUHAMMADIYAH \u2018AISYIYAH (APPPTMA) JILID II: SOSIAL DAN POLITIK, PEMIKIRAN ISLAM, HUKUM, KESEHATAN", "id" : "ITEM-1", "issue" : "September", "issued" : { "date-parts" : [ [ "2017" ] ] }, "page" : "49-65", "title" : "Komodifikasi Agama Di Ruang Publik: Studi terhadap Penggunaan Simbol Agama Pilkada 2015 di Kabupaten Kebumen Jawa Tengah", "type" : "paper-conference" }, "uris" : [ "http://www.mendeley.com/documents/?uuid=92f00df8-e421-4779-84a9-4ce028ff9255" ] } ], "mendeley" : { "formattedCitation" : "(Hasse Juba, 2017)", "manualFormatting" : "(Juba &amp; Hidayati, 2017)", "plainTextFormattedCitation" : "(Hasse Juba, 2017)", "previouslyFormattedCitation" : "(Hasse Juba, 2017)" }, "properties" : {  }, "schema" : "https://github.com/citation-style-language/schema/raw/master/csl-citation.json" }</w:instrText>
      </w:r>
      <w:r w:rsidR="00A93BB6">
        <w:rPr>
          <w:bCs/>
        </w:rPr>
        <w:fldChar w:fldCharType="separate"/>
      </w:r>
      <w:r w:rsidR="00E46D2D">
        <w:rPr>
          <w:bCs/>
          <w:noProof/>
        </w:rPr>
        <w:t>(</w:t>
      </w:r>
      <w:r w:rsidR="00E46D2D" w:rsidRPr="00E46D2D">
        <w:rPr>
          <w:bCs/>
          <w:noProof/>
        </w:rPr>
        <w:t>Juba</w:t>
      </w:r>
      <w:r w:rsidR="00E46D2D">
        <w:rPr>
          <w:bCs/>
          <w:noProof/>
        </w:rPr>
        <w:t xml:space="preserve"> &amp; Hidayati</w:t>
      </w:r>
      <w:r w:rsidR="00E46D2D" w:rsidRPr="00E46D2D">
        <w:rPr>
          <w:bCs/>
          <w:noProof/>
        </w:rPr>
        <w:t>, 2017)</w:t>
      </w:r>
      <w:r w:rsidR="00A93BB6">
        <w:rPr>
          <w:bCs/>
        </w:rPr>
        <w:fldChar w:fldCharType="end"/>
      </w:r>
      <w:r w:rsidR="00F0117A" w:rsidRPr="00B23FE4">
        <w:rPr>
          <w:noProof/>
        </w:rPr>
        <w:t xml:space="preserve">. </w:t>
      </w:r>
      <w:r w:rsidRPr="001A3B0D">
        <w:rPr>
          <w:noProof/>
        </w:rPr>
        <w:t xml:space="preserve">Although the commodification of religion does not dominate the political field, the use of religious symbols is still used by candidates at crucial moments such as religious holidays and others </w:t>
      </w:r>
      <w:r w:rsidR="00A93BB6">
        <w:rPr>
          <w:noProof/>
        </w:rPr>
        <w:fldChar w:fldCharType="begin" w:fldLock="1"/>
      </w:r>
      <w:r w:rsidR="00E46D2D">
        <w:rPr>
          <w:noProof/>
        </w:rPr>
        <w:instrText>ADDIN CSL_CITATION { "citationItems" : [ { "id" : "ITEM-1", "itemData" : { "DOI" : "10.18196/AIIJIS.2019.0096.82-112", "author" : [ { "dropping-particle" : "", "family" : "Yanwar Pribadi", "given" : "Zaki Ghufron", "non-dropping-particle" : "", "parse-names" : false, "suffix" : "" } ], "container-title" : "Jurnal Afkaruna", "id" : "ITEM-1", "issue" : "1", "issued" : { "date-parts" : [ [ "2019" ] ] }, "page" : "82-112", "title" : "Komodifikasi Islam dalam Ekonomi Pasar: Studi Tentang Muslim Perkotaan di Banten", "type" : "article-journal", "volume" : "15" }, "uris" : [ "http://www.mendeley.com/documents/?uuid=fe4ee258-822e-4566-88a5-56094c15f148" ] } ], "mendeley" : { "formattedCitation" : "(Yanwar Pribadi, 2019)", "manualFormatting" : "(Pribadi &amp; Ghufron, 2019)", "plainTextFormattedCitation" : "(Yanwar Pribadi, 2019)", "previouslyFormattedCitation" : "(Yanwar Pribadi, 2019)" }, "properties" : {  }, "schema" : "https://github.com/citation-style-language/schema/raw/master/csl-citation.json" }</w:instrText>
      </w:r>
      <w:r w:rsidR="00A93BB6">
        <w:rPr>
          <w:noProof/>
        </w:rPr>
        <w:fldChar w:fldCharType="separate"/>
      </w:r>
      <w:r w:rsidR="00E46D2D">
        <w:rPr>
          <w:noProof/>
        </w:rPr>
        <w:t>(</w:t>
      </w:r>
      <w:r w:rsidR="00E46D2D" w:rsidRPr="00E46D2D">
        <w:rPr>
          <w:noProof/>
        </w:rPr>
        <w:t>Pribadi</w:t>
      </w:r>
      <w:r w:rsidR="00E46D2D">
        <w:rPr>
          <w:noProof/>
        </w:rPr>
        <w:t xml:space="preserve"> &amp; Ghufron</w:t>
      </w:r>
      <w:r w:rsidR="00E46D2D" w:rsidRPr="00E46D2D">
        <w:rPr>
          <w:noProof/>
        </w:rPr>
        <w:t>, 2019)</w:t>
      </w:r>
      <w:r w:rsidR="00A93BB6">
        <w:rPr>
          <w:noProof/>
        </w:rPr>
        <w:fldChar w:fldCharType="end"/>
      </w:r>
      <w:r w:rsidR="00E46D2D">
        <w:rPr>
          <w:noProof/>
        </w:rPr>
        <w:t xml:space="preserve">. </w:t>
      </w:r>
      <w:r w:rsidR="008E2F47" w:rsidRPr="008E2F47">
        <w:rPr>
          <w:noProof/>
        </w:rPr>
        <w:t>Then, in a democratic climate, religious symbols in political space are increasingly emerging and developing</w:t>
      </w:r>
      <w:r w:rsidR="008E2F47">
        <w:rPr>
          <w:noProof/>
        </w:rPr>
        <w:t xml:space="preserve"> </w:t>
      </w:r>
      <w:r w:rsidR="00A93BB6">
        <w:rPr>
          <w:noProof/>
        </w:rPr>
        <w:fldChar w:fldCharType="begin" w:fldLock="1"/>
      </w:r>
      <w:r w:rsidR="00CD31BD">
        <w:rPr>
          <w:noProof/>
        </w:rPr>
        <w:instrText>ADDIN CSL_CITATION { "citationItems" : [ { "id" : "ITEM-1", "itemData" : { "author" : [ { "dropping-particle" : "", "family" : "Zainuddin", "given" : "Maliki", "non-dropping-particle" : "", "parse-names" : false, "suffix" : "" } ], "id" : "ITEM-1", "issued" : { "date-parts" : [ [ "2018" ] ] }, "number-of-pages" : "1-328", "publisher" : "Gadjah Mada University Press", "publisher-place" : "Yogyakarta", "title" : "Sosiologi Politik: Makna Kekuasaan dan Transformasi Politik", "type" : "book" }, "uris" : [ "http://www.mendeley.com/documents/?uuid=ebd4523e-50c1-45ef-9276-7944c9a39f18" ] } ], "mendeley" : { "formattedCitation" : "(Zainuddin, 2018)", "plainTextFormattedCitation" : "(Zainuddin, 2018)", "previouslyFormattedCitation" : "(Zainuddin, 2018)" }, "properties" : {  }, "schema" : "https://github.com/citation-style-language/schema/raw/master/csl-citation.json" }</w:instrText>
      </w:r>
      <w:r w:rsidR="00A93BB6">
        <w:rPr>
          <w:noProof/>
        </w:rPr>
        <w:fldChar w:fldCharType="separate"/>
      </w:r>
      <w:r w:rsidR="00CD31BD" w:rsidRPr="00CD31BD">
        <w:rPr>
          <w:noProof/>
        </w:rPr>
        <w:t>(Zainuddin, 2018)</w:t>
      </w:r>
      <w:r w:rsidR="00A93BB6">
        <w:rPr>
          <w:noProof/>
        </w:rPr>
        <w:fldChar w:fldCharType="end"/>
      </w:r>
      <w:r w:rsidR="00CD31BD">
        <w:rPr>
          <w:noProof/>
        </w:rPr>
        <w:t xml:space="preserve">, </w:t>
      </w:r>
      <w:r w:rsidR="008E2F47" w:rsidRPr="008E2F47">
        <w:rPr>
          <w:noProof/>
        </w:rPr>
        <w:t>in various political advertisements used by political parties and political elites using religious symbols</w:t>
      </w:r>
      <w:r w:rsidR="008E2F47">
        <w:rPr>
          <w:noProof/>
        </w:rPr>
        <w:t xml:space="preserve"> </w:t>
      </w:r>
      <w:r w:rsidR="00A93BB6">
        <w:rPr>
          <w:noProof/>
        </w:rPr>
        <w:fldChar w:fldCharType="begin" w:fldLock="1"/>
      </w:r>
      <w:r w:rsidR="00CD31BD">
        <w:rPr>
          <w:noProof/>
        </w:rPr>
        <w:instrText>ADDIN CSL_CITATION { "citationItems" : [ { "id" : "ITEM-1", "itemData" : { "author" : [ { "dropping-particle" : "", "family" : "Abdul Malik", "given" : "Ariyandi Batubara", "non-dropping-particle" : "", "parse-names" : false, "suffix" : "" } ], "container-title" : "Jurnal Kontekstualita", "id" : "ITEM-1", "issue" : "2", "issued" : { "date-parts" : [ [ "2014" ] ] }, "page" : "99-114", "title" : "Komodifikasi Agama dalam Ruang Politik di Seberang Kota Jambi Religion Commodification in Political Activities in Seberang Kota Jambi", "type" : "article-journal", "volume" : "29" }, "uris" : [ "http://www.mendeley.com/documents/?uuid=b49a0705-4ef0-47ef-8d37-0f1a07cb5417" ] } ], "mendeley" : { "formattedCitation" : "(Abdul Malik, 2014)", "manualFormatting" : "(Malik &amp; Batubara, 2014)", "plainTextFormattedCitation" : "(Abdul Malik, 2014)", "previouslyFormattedCitation" : "(Abdul Malik, 2014)" }, "properties" : {  }, "schema" : "https://github.com/citation-style-language/schema/raw/master/csl-citation.json" }</w:instrText>
      </w:r>
      <w:r w:rsidR="00A93BB6">
        <w:rPr>
          <w:noProof/>
        </w:rPr>
        <w:fldChar w:fldCharType="separate"/>
      </w:r>
      <w:r w:rsidR="00CD31BD">
        <w:rPr>
          <w:noProof/>
        </w:rPr>
        <w:t>(</w:t>
      </w:r>
      <w:r w:rsidR="00CD31BD" w:rsidRPr="00CD31BD">
        <w:rPr>
          <w:noProof/>
        </w:rPr>
        <w:t>Malik</w:t>
      </w:r>
      <w:r w:rsidR="00CD31BD">
        <w:rPr>
          <w:noProof/>
        </w:rPr>
        <w:t xml:space="preserve"> &amp; Batubara</w:t>
      </w:r>
      <w:r w:rsidR="00CD31BD" w:rsidRPr="00CD31BD">
        <w:rPr>
          <w:noProof/>
        </w:rPr>
        <w:t>, 2014)</w:t>
      </w:r>
      <w:r w:rsidR="00A93BB6">
        <w:rPr>
          <w:noProof/>
        </w:rPr>
        <w:fldChar w:fldCharType="end"/>
      </w:r>
      <w:r w:rsidR="00CD31BD">
        <w:rPr>
          <w:noProof/>
        </w:rPr>
        <w:t>.</w:t>
      </w:r>
      <w:r w:rsidR="009F4DC3" w:rsidRPr="00B23FE4">
        <w:rPr>
          <w:noProof/>
        </w:rPr>
        <w:t xml:space="preserve"> </w:t>
      </w:r>
    </w:p>
    <w:p w:rsidR="003D25E8" w:rsidRDefault="00251377" w:rsidP="00190D57">
      <w:pPr>
        <w:autoSpaceDE w:val="0"/>
        <w:autoSpaceDN w:val="0"/>
        <w:adjustRightInd w:val="0"/>
        <w:spacing w:line="276" w:lineRule="auto"/>
        <w:ind w:firstLine="567"/>
        <w:rPr>
          <w:noProof/>
        </w:rPr>
      </w:pPr>
      <w:r w:rsidRPr="00251377">
        <w:rPr>
          <w:noProof/>
        </w:rPr>
        <w:t>According to Ernest Gelner in</w:t>
      </w:r>
      <w:r>
        <w:rPr>
          <w:noProof/>
        </w:rPr>
        <w:t xml:space="preserve"> </w:t>
      </w:r>
      <w:r w:rsidR="00A93BB6">
        <w:rPr>
          <w:noProof/>
        </w:rPr>
        <w:fldChar w:fldCharType="begin" w:fldLock="1"/>
      </w:r>
      <w:r w:rsidR="00CD31BD">
        <w:rPr>
          <w:noProof/>
        </w:rPr>
        <w:instrText>ADDIN CSL_CITATION { "citationItems" : [ { "id" : "ITEM-1", "itemData" : { "author" : [ { "dropping-particle" : "", "family" : "Fikri", "given" : "M. Sirajuddin", "non-dropping-particle" : "", "parse-names" : false, "suffix" : "" } ], "container-title" : "Tamaddun: Jurnal kebudayaan dan Sastra Islam", "id" : "ITEM-1", "issue" : "2", "issued" : { "date-parts" : [ [ "2016" ] ] }, "page" : "107-117", "title" : "Makna Demokrasi Dalam Islam", "type" : "article-journal", "volume" : "16" }, "uris" : [ "http://www.mendeley.com/documents/?uuid=ccbbbb0d-d13e-4b4d-80e0-cb738afdde38" ] } ], "mendeley" : { "formattedCitation" : "(Fikri, 2016)", "manualFormatting" : "Fikri (2016)", "plainTextFormattedCitation" : "(Fikri, 2016)", "previouslyFormattedCitation" : "(Fikri, 2016)" }, "properties" : {  }, "schema" : "https://github.com/citation-style-language/schema/raw/master/csl-citation.json" }</w:instrText>
      </w:r>
      <w:r w:rsidR="00A93BB6">
        <w:rPr>
          <w:noProof/>
        </w:rPr>
        <w:fldChar w:fldCharType="separate"/>
      </w:r>
      <w:r w:rsidR="00CD31BD">
        <w:rPr>
          <w:noProof/>
        </w:rPr>
        <w:t>Fikri</w:t>
      </w:r>
      <w:r w:rsidR="00406B6C">
        <w:rPr>
          <w:noProof/>
        </w:rPr>
        <w:t>'s</w:t>
      </w:r>
      <w:r w:rsidR="00CD31BD">
        <w:rPr>
          <w:noProof/>
        </w:rPr>
        <w:t xml:space="preserve"> (</w:t>
      </w:r>
      <w:r w:rsidR="00CD31BD" w:rsidRPr="00CD31BD">
        <w:rPr>
          <w:noProof/>
        </w:rPr>
        <w:t>2016)</w:t>
      </w:r>
      <w:r w:rsidR="00A93BB6">
        <w:rPr>
          <w:noProof/>
        </w:rPr>
        <w:fldChar w:fldCharType="end"/>
      </w:r>
      <w:r>
        <w:rPr>
          <w:noProof/>
        </w:rPr>
        <w:t xml:space="preserve"> research</w:t>
      </w:r>
      <w:r w:rsidR="00CD31BD">
        <w:rPr>
          <w:noProof/>
        </w:rPr>
        <w:t xml:space="preserve">, </w:t>
      </w:r>
      <w:r w:rsidR="00406B6C" w:rsidRPr="00406B6C">
        <w:rPr>
          <w:noProof/>
        </w:rPr>
        <w:t>Islam has the same basic principles as democracy elements. This is also supported by the absence of any arguments stating that democracy is contrary to Islam because democratic values ​​such as active citizen participation, freedom of opinion, responsibility, justice, openness, and supervision are in line with Islamic values</w:t>
      </w:r>
      <w:r w:rsidR="00CD31BD">
        <w:rPr>
          <w:noProof/>
        </w:rPr>
        <w:t xml:space="preserve"> </w:t>
      </w:r>
      <w:r w:rsidR="00A93BB6">
        <w:rPr>
          <w:noProof/>
        </w:rPr>
        <w:fldChar w:fldCharType="begin" w:fldLock="1"/>
      </w:r>
      <w:r w:rsidR="00CD31BD">
        <w:rPr>
          <w:noProof/>
        </w:rPr>
        <w:instrText>ADDIN CSL_CITATION { "citationItems" : [ { "id" : "ITEM-1", "itemData" : { "author" : [ { "dropping-particle" : "", "family" : "Qodir", "given" : "Zuly", "non-dropping-particle" : "", "parse-names" : false, "suffix" : "" } ], "id" : "ITEM-1", "issued" : { "date-parts" : [ [ "2012" ] ] }, "number-of-pages" : "1-322", "publisher" : "Pustaka Pelajar", "publisher-place" : "Yogyakarta", "title" : "Sosiologi Politik Islam: Kontestasi Islam Politik dan Demokrasi di Indonesia", "type" : "book" }, "uris" : [ "http://www.mendeley.com/documents/?uuid=006d6857-18f7-4067-858c-3670764a0884" ] } ], "mendeley" : { "formattedCitation" : "(Qodir, 2012)", "plainTextFormattedCitation" : "(Qodir, 2012)", "previouslyFormattedCitation" : "(Qodir, 2012)" }, "properties" : {  }, "schema" : "https://github.com/citation-style-language/schema/raw/master/csl-citation.json" }</w:instrText>
      </w:r>
      <w:r w:rsidR="00A93BB6">
        <w:rPr>
          <w:noProof/>
        </w:rPr>
        <w:fldChar w:fldCharType="separate"/>
      </w:r>
      <w:r w:rsidR="00CD31BD" w:rsidRPr="00CD31BD">
        <w:rPr>
          <w:noProof/>
        </w:rPr>
        <w:t>(Qodir, 2012)</w:t>
      </w:r>
      <w:r w:rsidR="00A93BB6">
        <w:rPr>
          <w:noProof/>
        </w:rPr>
        <w:fldChar w:fldCharType="end"/>
      </w:r>
      <w:r w:rsidR="00CD31BD">
        <w:rPr>
          <w:noProof/>
        </w:rPr>
        <w:t xml:space="preserve">. </w:t>
      </w:r>
      <w:r w:rsidR="00406B6C" w:rsidRPr="00406B6C">
        <w:rPr>
          <w:noProof/>
        </w:rPr>
        <w:t>Then, the phenomenon of the commodification of religion in politics does not only occur in Indonesia, but western countries have also already experienced that phase because it can be understood from the development of western democratic life that focuses on individual freedom and limits the role of the state in religious activities</w:t>
      </w:r>
      <w:r w:rsidR="00406B6C">
        <w:rPr>
          <w:noProof/>
        </w:rPr>
        <w:t xml:space="preserve"> </w:t>
      </w:r>
      <w:r w:rsidR="00A93BB6">
        <w:rPr>
          <w:noProof/>
        </w:rPr>
        <w:fldChar w:fldCharType="begin" w:fldLock="1"/>
      </w:r>
      <w:r w:rsidR="00CD31BD">
        <w:rPr>
          <w:noProof/>
        </w:rPr>
        <w:instrText>ADDIN CSL_CITATION { "citationItems" : [ { "id" : "ITEM-1", "itemData" : { "author" : [ { "dropping-particle" : "", "family" : "Hakim", "given" : "Ihsan Nul", "non-dropping-particle" : "", "parse-names" : false, "suffix" : "" } ], "container-title" : "Jurnal Madania", "id" : "ITEM-1", "issue" : "1", "issued" : { "date-parts" : [ [ "2014" ] ] }, "page" : "43-56", "title" : "ISLAM DAN DEMOKRASI: STUDI KOMPARATIF ANTARA TEORI POLITIK ISLAM DAN DEMOKRASI BARAT", "type" : "article-journal", "volume" : "XVIII" }, "uris" : [ "http://www.mendeley.com/documents/?uuid=ff8227ac-a947-452b-ad6b-5c8ac23300b3" ] } ], "mendeley" : { "formattedCitation" : "(Hakim, 2014)", "plainTextFormattedCitation" : "(Hakim, 2014)", "previouslyFormattedCitation" : "(Hakim, 2014)" }, "properties" : {  }, "schema" : "https://github.com/citation-style-language/schema/raw/master/csl-citation.json" }</w:instrText>
      </w:r>
      <w:r w:rsidR="00A93BB6">
        <w:rPr>
          <w:noProof/>
        </w:rPr>
        <w:fldChar w:fldCharType="separate"/>
      </w:r>
      <w:r w:rsidR="00CD31BD" w:rsidRPr="00CD31BD">
        <w:rPr>
          <w:noProof/>
        </w:rPr>
        <w:t>(Hakim, 2014)</w:t>
      </w:r>
      <w:r w:rsidR="00A93BB6">
        <w:rPr>
          <w:noProof/>
        </w:rPr>
        <w:fldChar w:fldCharType="end"/>
      </w:r>
      <w:r w:rsidR="00CD31BD">
        <w:rPr>
          <w:noProof/>
        </w:rPr>
        <w:t>.</w:t>
      </w:r>
      <w:r w:rsidR="006A5D8F">
        <w:rPr>
          <w:noProof/>
        </w:rPr>
        <w:t xml:space="preserve"> </w:t>
      </w:r>
      <w:r w:rsidR="00406B6C" w:rsidRPr="00406B6C">
        <w:rPr>
          <w:noProof/>
        </w:rPr>
        <w:t>Even so, the issue of religion remains a study that is always used in general election practice (politics), for example, in the United States</w:t>
      </w:r>
      <w:r w:rsidR="00E61AE7" w:rsidRPr="003F7CCD">
        <w:rPr>
          <w:noProof/>
        </w:rPr>
        <w:t xml:space="preserve"> </w:t>
      </w:r>
      <w:r w:rsidR="00A93BB6" w:rsidRPr="003F7CCD">
        <w:rPr>
          <w:noProof/>
        </w:rPr>
        <w:fldChar w:fldCharType="begin" w:fldLock="1"/>
      </w:r>
      <w:r w:rsidR="00CD31BD" w:rsidRPr="003F7CCD">
        <w:rPr>
          <w:noProof/>
        </w:rPr>
        <w:instrText>ADDIN CSL_CITATION { "citationItems" : [ { "id" : "ITEM-1", "itemData" : { "author" : [ { "dropping-particle" : "", "family" : "Lambert", "given" : "Frank", "non-dropping-particle" : "", "parse-names" : false, "suffix" : "" } ], "id" : "ITEM-1", "issued" : { "date-parts" : [ [ "2017" ] ] }, "publisher" : "Oxford Research Encylopedia of Religion", "publisher-place" : "USA", "title" : "National Elections and Religion in America", "type" : "book" }, "uris" : [ "http://www.mendeley.com/documents/?uuid=b4b9ed52-cb6b-46e3-ad18-231135982927" ] } ], "mendeley" : { "formattedCitation" : "(Lambert, 2017)", "plainTextFormattedCitation" : "(Lambert, 2017)", "previouslyFormattedCitation" : "(Lambert, 2017)" }, "properties" : {  }, "schema" : "https://github.com/citation-style-language/schema/raw/master/csl-citation.json" }</w:instrText>
      </w:r>
      <w:r w:rsidR="00A93BB6" w:rsidRPr="003F7CCD">
        <w:rPr>
          <w:noProof/>
        </w:rPr>
        <w:fldChar w:fldCharType="separate"/>
      </w:r>
      <w:r w:rsidR="00CD31BD" w:rsidRPr="003F7CCD">
        <w:rPr>
          <w:noProof/>
        </w:rPr>
        <w:t>(Lambert, 2017)</w:t>
      </w:r>
      <w:r w:rsidR="00A93BB6" w:rsidRPr="003F7CCD">
        <w:rPr>
          <w:noProof/>
        </w:rPr>
        <w:fldChar w:fldCharType="end"/>
      </w:r>
      <w:r w:rsidR="00CD31BD" w:rsidRPr="003F7CCD">
        <w:rPr>
          <w:noProof/>
        </w:rPr>
        <w:t xml:space="preserve">, </w:t>
      </w:r>
      <w:r w:rsidR="00406B6C" w:rsidRPr="00406B6C">
        <w:rPr>
          <w:noProof/>
        </w:rPr>
        <w:t>Germany</w:t>
      </w:r>
      <w:r w:rsidR="00E61AE7" w:rsidRPr="003F7CCD">
        <w:rPr>
          <w:noProof/>
        </w:rPr>
        <w:t xml:space="preserve"> </w:t>
      </w:r>
      <w:r w:rsidR="00A93BB6" w:rsidRPr="003F7CCD">
        <w:rPr>
          <w:noProof/>
        </w:rPr>
        <w:fldChar w:fldCharType="begin" w:fldLock="1"/>
      </w:r>
      <w:r w:rsidR="00CD31BD" w:rsidRPr="003F7CCD">
        <w:rPr>
          <w:noProof/>
        </w:rPr>
        <w:instrText>ADDIN CSL_CITATION { "citationItems" : [ { "id" : "ITEM-1", "itemData" : { "DOI" : "10.1080/17513057.2020.1782453", "author" : [ { "dropping-particle" : "", "family" : "Mia Fischer &amp; K. Mohrman", "given" : "", "non-dropping-particle" : "", "parse-names" : false, "suffix" : "" } ], "container-title" : "Journal of International and Intercultural Communication", "id" : "ITEM-1", "issued" : { "date-parts" : [ [ "2020" ] ] }, "title" : "Multicultural integration in Germany: Race, religion, and the Mesut \u00d6zil controversy", "type" : "article-journal" }, "uris" : [ "http://www.mendeley.com/documents/?uuid=812a5974-598a-44c6-9d1d-8befc55ff6e2" ] } ], "mendeley" : { "formattedCitation" : "(Mia Fischer &amp; K. Mohrman, 2020)", "manualFormatting" : "(Fischer &amp; Mohrman, 2020)", "plainTextFormattedCitation" : "(Mia Fischer &amp; K. Mohrman, 2020)", "previouslyFormattedCitation" : "(Mia Fischer &amp; K. Mohrman, 2020)" }, "properties" : {  }, "schema" : "https://github.com/citation-style-language/schema/raw/master/csl-citation.json" }</w:instrText>
      </w:r>
      <w:r w:rsidR="00A93BB6" w:rsidRPr="003F7CCD">
        <w:rPr>
          <w:noProof/>
        </w:rPr>
        <w:fldChar w:fldCharType="separate"/>
      </w:r>
      <w:r w:rsidR="00CD31BD" w:rsidRPr="003F7CCD">
        <w:rPr>
          <w:noProof/>
        </w:rPr>
        <w:t>(Fischer &amp; Mohrman, 2020)</w:t>
      </w:r>
      <w:r w:rsidR="00A93BB6" w:rsidRPr="003F7CCD">
        <w:rPr>
          <w:noProof/>
        </w:rPr>
        <w:fldChar w:fldCharType="end"/>
      </w:r>
      <w:r w:rsidR="00CD31BD" w:rsidRPr="003F7CCD">
        <w:rPr>
          <w:noProof/>
        </w:rPr>
        <w:t xml:space="preserve">, </w:t>
      </w:r>
      <w:r w:rsidR="00406B6C" w:rsidRPr="00406B6C">
        <w:rPr>
          <w:noProof/>
        </w:rPr>
        <w:t>and France</w:t>
      </w:r>
      <w:r w:rsidR="00406B6C">
        <w:rPr>
          <w:noProof/>
        </w:rPr>
        <w:t xml:space="preserve"> </w:t>
      </w:r>
      <w:r w:rsidR="00A93BB6" w:rsidRPr="003F7CCD">
        <w:rPr>
          <w:noProof/>
        </w:rPr>
        <w:fldChar w:fldCharType="begin" w:fldLock="1"/>
      </w:r>
      <w:r w:rsidR="00CD31BD" w:rsidRPr="003F7CCD">
        <w:rPr>
          <w:noProof/>
        </w:rPr>
        <w:instrText>ADDIN CSL_CITATION { "citationItems" : [ { "id" : "ITEM-1", "itemData" : { "DOI" : "doi.org/10.1007/s10767-018-9291-0", "author" : [ { "dropping-particle" : "", "family" : "Everett", "given" : "S.S.", "non-dropping-particle" : "", "parse-names" : false, "suffix" : "" } ], "container-title" : "International Journal of Political Culture Society", "id" : "ITEM-1", "issued" : { "date-parts" : [ [ "2018" ] ] }, "page" : "437-454", "title" : "Interfaith Dialogue and Faith-Based Social Activism in a State of Emergency: la\u00efcit\u00e9 and the Crisis of Religion in France", "type" : "article-journal", "volume" : "31" }, "uris" : [ "http://www.mendeley.com/documents/?uuid=f735a85f-6c9f-4a77-b4c6-fae0fb0388b3" ] } ], "mendeley" : { "formattedCitation" : "(Everett, 2018)", "plainTextFormattedCitation" : "(Everett, 2018)", "previouslyFormattedCitation" : "(Everett, 2018)" }, "properties" : {  }, "schema" : "https://github.com/citation-style-language/schema/raw/master/csl-citation.json" }</w:instrText>
      </w:r>
      <w:r w:rsidR="00A93BB6" w:rsidRPr="003F7CCD">
        <w:rPr>
          <w:noProof/>
        </w:rPr>
        <w:fldChar w:fldCharType="separate"/>
      </w:r>
      <w:r w:rsidR="00CD31BD" w:rsidRPr="003F7CCD">
        <w:rPr>
          <w:noProof/>
        </w:rPr>
        <w:t>(Everett, 2018)</w:t>
      </w:r>
      <w:r w:rsidR="00A93BB6" w:rsidRPr="003F7CCD">
        <w:rPr>
          <w:noProof/>
        </w:rPr>
        <w:fldChar w:fldCharType="end"/>
      </w:r>
      <w:r w:rsidR="003D25E8">
        <w:rPr>
          <w:noProof/>
        </w:rPr>
        <w:t>.</w:t>
      </w:r>
      <w:r w:rsidR="00190D57">
        <w:rPr>
          <w:noProof/>
        </w:rPr>
        <w:t xml:space="preserve"> </w:t>
      </w:r>
      <w:r w:rsidR="00406B6C" w:rsidRPr="00406B6C">
        <w:rPr>
          <w:noProof/>
        </w:rPr>
        <w:t>Therefore, we see that in practice, there is no pure state that can separate religious life from politics. Likewise, spiritual life in developing countries can be seen from the unity of religious leaders who can mobilize the spirit of unity and integrity and become a milestone for establishing the state</w:t>
      </w:r>
      <w:r w:rsidR="00406B6C">
        <w:rPr>
          <w:noProof/>
        </w:rPr>
        <w:t xml:space="preserve"> </w:t>
      </w:r>
      <w:r w:rsidR="00A93BB6">
        <w:rPr>
          <w:noProof/>
        </w:rPr>
        <w:fldChar w:fldCharType="begin" w:fldLock="1"/>
      </w:r>
      <w:r w:rsidR="00971EC1">
        <w:rPr>
          <w:noProof/>
        </w:rPr>
        <w:instrText>ADDIN CSL_CITATION { "citationItems" : [ { "id" : "ITEM-1", "itemData" : { "ISBN" : "0213920425", "author" : [ { "dropping-particle" : "", "family" : "Abdul Jamil", "given" : "", "non-dropping-particle" : "", "parse-names" : false, "suffix" : "" } ], "container-title" : "Jurnal Multikultural &amp; Multireligius", "id" : "ITEM-1", "issue" : "3", "issued" : { "date-parts" : [ [ "2012" ] ] }, "page" : "116-127", "title" : "Potensi Konflik dan Integrasi Kehidupan Keagamaan di Provinsi Gorontalo", "type" : "article-journal", "volume" : "11" }, "uris" : [ "http://www.mendeley.com/documents/?uuid=ea7f77f6-1ada-4504-8302-6c3a35e6418f" ] }, { "id" : "ITEM-2", "itemData" : { "DOI" : "http://doi.org/10.5281/zenodo.3783264", "author" : [ { "dropping-particle" : "", "family" : "Budiman, Baharudin", "given" : "Indah Wigati", "non-dropping-particle" : "", "parse-names" : false, "suffix" : "" } ], "container-title" : "Utop\u00eda y Praxis Latinoamericana", "id" : "ITEM-2", "issue" : "1", "issued" : { "date-parts" : [ [ "2020" ] ] }, "page" : "442-460", "title" : "The Influence of Islamic Personality Toward Workplace Deviant Behaviour of Healthcare Workers and the Role of Workplace Spirituality as Mediator", "type" : "article-journal", "volume" : "25" }, "uris" : [ "http://www.mendeley.com/documents/?uuid=c23afc4c-4d97-4f41-a772-3fb6f08b592a" ] } ], "mendeley" : { "formattedCitation" : "(Abdul Jamil, 2012; Budiman, Baharudin, 2020)", "manualFormatting" : "(Abdul Jamil, 2012; Budiman, et al., 2020)", "plainTextFormattedCitation" : "(Abdul Jamil, 2012; Budiman, Baharudin, 2020)", "previouslyFormattedCitation" : "(Abdul Jamil, 2012; Budiman, Baharudin, 2020)" }, "properties" : {  }, "schema" : "https://github.com/citation-style-language/schema/raw/master/csl-citation.json" }</w:instrText>
      </w:r>
      <w:r w:rsidR="00A93BB6">
        <w:rPr>
          <w:noProof/>
        </w:rPr>
        <w:fldChar w:fldCharType="separate"/>
      </w:r>
      <w:r w:rsidR="00971EC1" w:rsidRPr="00971EC1">
        <w:rPr>
          <w:noProof/>
        </w:rPr>
        <w:t>(Abdul Jamil, 2012; Bud</w:t>
      </w:r>
      <w:r w:rsidR="00406B6C">
        <w:rPr>
          <w:noProof/>
        </w:rPr>
        <w:t xml:space="preserve">iman </w:t>
      </w:r>
      <w:r w:rsidR="00971EC1">
        <w:rPr>
          <w:noProof/>
        </w:rPr>
        <w:t xml:space="preserve">et al., </w:t>
      </w:r>
      <w:r w:rsidR="00971EC1" w:rsidRPr="00971EC1">
        <w:rPr>
          <w:noProof/>
        </w:rPr>
        <w:t>2020)</w:t>
      </w:r>
      <w:r w:rsidR="00A93BB6">
        <w:rPr>
          <w:noProof/>
        </w:rPr>
        <w:fldChar w:fldCharType="end"/>
      </w:r>
      <w:r w:rsidR="00CD31BD" w:rsidRPr="003F7CCD">
        <w:rPr>
          <w:noProof/>
        </w:rPr>
        <w:t>.</w:t>
      </w:r>
      <w:r w:rsidR="00971EC1">
        <w:rPr>
          <w:noProof/>
        </w:rPr>
        <w:t xml:space="preserve"> </w:t>
      </w:r>
      <w:r w:rsidR="00406B6C" w:rsidRPr="00406B6C">
        <w:rPr>
          <w:noProof/>
        </w:rPr>
        <w:t>The decisive role of religion in developing countries has institutionalized it into community groups and religious organizations such as Muhammadiyah and Nahdlatul Ulama (NU), recognized by the state with such a large and influential number of followers</w:t>
      </w:r>
      <w:r w:rsidR="00406B6C">
        <w:rPr>
          <w:noProof/>
        </w:rPr>
        <w:t xml:space="preserve"> </w:t>
      </w:r>
      <w:r w:rsidR="00A93BB6" w:rsidRPr="003F7CCD">
        <w:rPr>
          <w:noProof/>
        </w:rPr>
        <w:fldChar w:fldCharType="begin" w:fldLock="1"/>
      </w:r>
      <w:r w:rsidR="003D25E8" w:rsidRPr="003F7CCD">
        <w:rPr>
          <w:noProof/>
        </w:rPr>
        <w:instrText>ADDIN CSL_CITATION { "citationItems" : [ { "id" : "ITEM-1", "itemData" : { "author" : [ { "dropping-particle" : "", "family" : "Darajat", "given" : "Zakiya", "non-dropping-particle" : "", "parse-names" : false, "suffix" : "" } ], "container-title" : "Hayula: Indonesian Journal of Multidisciplinary Islamic Studies", "id" : "ITEM-1", "issue" : "1", "issued" : { "date-parts" : [ [ "2017" ] ] }, "page" : "79-94", "title" : "Muhammadiyah dan NU: Penjaga Moderatisme Islam di Indonesia", "type" : "article-journal", "volume" : "1" }, "uris" : [ "http://www.mendeley.com/documents/?uuid=65f74d42-238d-4929-aeae-1065a62e2147" ] } ], "mendeley" : { "formattedCitation" : "(Darajat, 2017)", "plainTextFormattedCitation" : "(Darajat, 2017)", "previouslyFormattedCitation" : "(Darajat, 2017)" }, "properties" : {  }, "schema" : "https://github.com/citation-style-language/schema/raw/master/csl-citation.json" }</w:instrText>
      </w:r>
      <w:r w:rsidR="00A93BB6" w:rsidRPr="003F7CCD">
        <w:rPr>
          <w:noProof/>
        </w:rPr>
        <w:fldChar w:fldCharType="separate"/>
      </w:r>
      <w:r w:rsidR="003D25E8" w:rsidRPr="003F7CCD">
        <w:rPr>
          <w:noProof/>
        </w:rPr>
        <w:t>(Darajat, 2017)</w:t>
      </w:r>
      <w:r w:rsidR="00A93BB6" w:rsidRPr="003F7CCD">
        <w:rPr>
          <w:noProof/>
        </w:rPr>
        <w:fldChar w:fldCharType="end"/>
      </w:r>
      <w:r w:rsidR="003D25E8" w:rsidRPr="003F7CCD">
        <w:rPr>
          <w:noProof/>
        </w:rPr>
        <w:t>.</w:t>
      </w:r>
    </w:p>
    <w:p w:rsidR="00283CBA" w:rsidRDefault="00406B6C" w:rsidP="006A5D8F">
      <w:pPr>
        <w:autoSpaceDE w:val="0"/>
        <w:autoSpaceDN w:val="0"/>
        <w:adjustRightInd w:val="0"/>
        <w:spacing w:line="276" w:lineRule="auto"/>
        <w:ind w:firstLine="567"/>
        <w:rPr>
          <w:noProof/>
        </w:rPr>
      </w:pPr>
      <w:r w:rsidRPr="00406B6C">
        <w:t>In the context of the commodification of religion in the political realm, political actors (political elites), through their different methods, will try to make religion an instrument which will then be translated into a group to achieve their power and interests. According to research by</w:t>
      </w:r>
      <w:r w:rsidR="00125B29">
        <w:rPr>
          <w:noProof/>
        </w:rPr>
        <w:t xml:space="preserve"> </w:t>
      </w:r>
      <w:r w:rsidR="00A93BB6">
        <w:rPr>
          <w:noProof/>
        </w:rPr>
        <w:fldChar w:fldCharType="begin" w:fldLock="1"/>
      </w:r>
      <w:r w:rsidR="00125B29">
        <w:rPr>
          <w:noProof/>
        </w:rPr>
        <w:instrText>ADDIN CSL_CITATION { "citationItems" : [ { "id" : "ITEM-1", "itemData" : { "author" : [ { "dropping-particle" : "", "family" : "Abdul Malik", "given" : "Ariyandi Batubara", "non-dropping-particle" : "", "parse-names" : false, "suffix" : "" } ], "container-title" : "Jurnal Kontekstualita", "id" : "ITEM-1", "issue" : "2", "issued" : { "date-parts" : [ [ "2014" ] ] }, "page" : "99-114", "title" : "Komodifikasi Agama dalam Ruang Politik di Seberang Kota Jambi Religion Commodification in Political Activities in Seberang Kota Jambi", "type" : "article-journal", "volume" : "29" }, "uris" : [ "http://www.mendeley.com/documents/?uuid=b49a0705-4ef0-47ef-8d37-0f1a07cb5417" ] } ], "mendeley" : { "formattedCitation" : "(Abdul Malik, 2014)", "manualFormatting" : "Malik &amp; Batubara (2014)", "plainTextFormattedCitation" : "(Abdul Malik, 2014)", "previouslyFormattedCitation" : "(Abdul Malik, 2014)" }, "properties" : {  }, "schema" : "https://github.com/citation-style-language/schema/raw/master/csl-citation.json" }</w:instrText>
      </w:r>
      <w:r w:rsidR="00A93BB6">
        <w:rPr>
          <w:noProof/>
        </w:rPr>
        <w:fldChar w:fldCharType="separate"/>
      </w:r>
      <w:r w:rsidR="00125B29" w:rsidRPr="00125B29">
        <w:rPr>
          <w:noProof/>
        </w:rPr>
        <w:t>Malik</w:t>
      </w:r>
      <w:r w:rsidR="00125B29">
        <w:rPr>
          <w:noProof/>
        </w:rPr>
        <w:t xml:space="preserve"> &amp; Batubara (</w:t>
      </w:r>
      <w:r w:rsidR="00125B29" w:rsidRPr="00125B29">
        <w:rPr>
          <w:noProof/>
        </w:rPr>
        <w:t>2014)</w:t>
      </w:r>
      <w:r w:rsidR="00A93BB6">
        <w:rPr>
          <w:noProof/>
        </w:rPr>
        <w:fldChar w:fldCharType="end"/>
      </w:r>
      <w:r w:rsidR="00125B29">
        <w:rPr>
          <w:noProof/>
        </w:rPr>
        <w:t xml:space="preserve">, </w:t>
      </w:r>
      <w:r w:rsidR="00C07120" w:rsidRPr="00C07120">
        <w:rPr>
          <w:noProof/>
        </w:rPr>
        <w:t>the commodification of religion in the political realm has a clear difference in scope from the politicization of religion, where the commodification of religion in the political sphere will be more specific when compared to the substance of the word politicization of religion. Then, Word The politicization of faith (religion) will be more specifically from the Wor</w:t>
      </w:r>
      <w:r w:rsidR="00C07120">
        <w:rPr>
          <w:noProof/>
        </w:rPr>
        <w:t xml:space="preserve">d commodification of religion. </w:t>
      </w:r>
      <w:r w:rsidR="00C07120" w:rsidRPr="00C07120">
        <w:rPr>
          <w:noProof/>
        </w:rPr>
        <w:t>The difference in meaning and substance is shown in the following figure:</w:t>
      </w:r>
    </w:p>
    <w:p w:rsidR="00283CBA" w:rsidRDefault="00283CBA" w:rsidP="006A5D8F">
      <w:pPr>
        <w:autoSpaceDE w:val="0"/>
        <w:autoSpaceDN w:val="0"/>
        <w:adjustRightInd w:val="0"/>
        <w:spacing w:line="276" w:lineRule="auto"/>
        <w:ind w:firstLine="567"/>
        <w:rPr>
          <w:noProof/>
        </w:rPr>
      </w:pPr>
    </w:p>
    <w:p w:rsidR="00283CBA" w:rsidRDefault="00283CBA" w:rsidP="006A5D8F">
      <w:pPr>
        <w:autoSpaceDE w:val="0"/>
        <w:autoSpaceDN w:val="0"/>
        <w:adjustRightInd w:val="0"/>
        <w:spacing w:line="276" w:lineRule="auto"/>
        <w:ind w:firstLine="567"/>
        <w:rPr>
          <w:noProof/>
        </w:rPr>
      </w:pPr>
    </w:p>
    <w:p w:rsidR="00283CBA" w:rsidRDefault="00283CBA" w:rsidP="006A5D8F">
      <w:pPr>
        <w:autoSpaceDE w:val="0"/>
        <w:autoSpaceDN w:val="0"/>
        <w:adjustRightInd w:val="0"/>
        <w:spacing w:line="276" w:lineRule="auto"/>
        <w:ind w:firstLine="567"/>
        <w:rPr>
          <w:noProof/>
        </w:rPr>
      </w:pPr>
    </w:p>
    <w:p w:rsidR="008A698A" w:rsidRDefault="00F6249D" w:rsidP="006A5D8F">
      <w:pPr>
        <w:autoSpaceDE w:val="0"/>
        <w:autoSpaceDN w:val="0"/>
        <w:adjustRightInd w:val="0"/>
        <w:spacing w:line="276" w:lineRule="auto"/>
        <w:ind w:firstLine="567"/>
        <w:rPr>
          <w:noProof/>
        </w:rPr>
      </w:pPr>
      <w:r>
        <w:rPr>
          <w:noProof/>
          <w:lang w:eastAsia="en-US"/>
        </w:rPr>
        <w:drawing>
          <wp:anchor distT="0" distB="0" distL="114300" distR="114300" simplePos="0" relativeHeight="251666432" behindDoc="0" locked="0" layoutInCell="1" allowOverlap="1">
            <wp:simplePos x="0" y="0"/>
            <wp:positionH relativeFrom="column">
              <wp:posOffset>851407</wp:posOffset>
            </wp:positionH>
            <wp:positionV relativeFrom="paragraph">
              <wp:posOffset>42745</wp:posOffset>
            </wp:positionV>
            <wp:extent cx="3882996" cy="1858152"/>
            <wp:effectExtent l="19050" t="0" r="3204" b="0"/>
            <wp:wrapNone/>
            <wp:docPr id="3" name="Picture 1" descr="D:\Documents\File 2020\Artikel Pak Tito\Screenshot (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File 2020\Artikel Pak Tito\Screenshot (228).png"/>
                    <pic:cNvPicPr>
                      <a:picLocks noChangeAspect="1" noChangeArrowheads="1"/>
                    </pic:cNvPicPr>
                  </pic:nvPicPr>
                  <pic:blipFill>
                    <a:blip r:embed="rId11"/>
                    <a:srcRect/>
                    <a:stretch>
                      <a:fillRect/>
                    </a:stretch>
                  </pic:blipFill>
                  <pic:spPr bwMode="auto">
                    <a:xfrm>
                      <a:off x="0" y="0"/>
                      <a:ext cx="3885736" cy="1859463"/>
                    </a:xfrm>
                    <a:prstGeom prst="rect">
                      <a:avLst/>
                    </a:prstGeom>
                    <a:noFill/>
                    <a:ln w="9525">
                      <a:noFill/>
                      <a:miter lim="800000"/>
                      <a:headEnd/>
                      <a:tailEnd/>
                    </a:ln>
                  </pic:spPr>
                </pic:pic>
              </a:graphicData>
            </a:graphic>
          </wp:anchor>
        </w:drawing>
      </w:r>
    </w:p>
    <w:p w:rsidR="00283CBA" w:rsidRDefault="00283CBA" w:rsidP="006A5D8F">
      <w:pPr>
        <w:autoSpaceDE w:val="0"/>
        <w:autoSpaceDN w:val="0"/>
        <w:adjustRightInd w:val="0"/>
        <w:spacing w:line="276" w:lineRule="auto"/>
        <w:ind w:firstLine="567"/>
        <w:rPr>
          <w:noProof/>
        </w:rPr>
      </w:pPr>
    </w:p>
    <w:p w:rsidR="00283CBA" w:rsidRDefault="00283CBA" w:rsidP="006A5D8F">
      <w:pPr>
        <w:autoSpaceDE w:val="0"/>
        <w:autoSpaceDN w:val="0"/>
        <w:adjustRightInd w:val="0"/>
        <w:spacing w:line="276" w:lineRule="auto"/>
        <w:ind w:firstLine="567"/>
        <w:rPr>
          <w:noProof/>
        </w:rPr>
      </w:pPr>
    </w:p>
    <w:p w:rsidR="00836D04" w:rsidRDefault="00836D04" w:rsidP="003F7CCD">
      <w:pPr>
        <w:autoSpaceDE w:val="0"/>
        <w:autoSpaceDN w:val="0"/>
        <w:adjustRightInd w:val="0"/>
        <w:spacing w:line="276" w:lineRule="auto"/>
        <w:ind w:firstLine="720"/>
        <w:rPr>
          <w:noProof/>
        </w:rPr>
      </w:pPr>
    </w:p>
    <w:p w:rsidR="00836D04" w:rsidRDefault="00836D04" w:rsidP="003F7CCD">
      <w:pPr>
        <w:autoSpaceDE w:val="0"/>
        <w:autoSpaceDN w:val="0"/>
        <w:adjustRightInd w:val="0"/>
        <w:spacing w:line="276" w:lineRule="auto"/>
        <w:ind w:firstLine="720"/>
        <w:rPr>
          <w:noProof/>
        </w:rPr>
      </w:pPr>
    </w:p>
    <w:p w:rsidR="00350F4E" w:rsidRDefault="00350F4E" w:rsidP="006A5D8F">
      <w:pPr>
        <w:shd w:val="clear" w:color="auto" w:fill="FFFFFF"/>
        <w:spacing w:after="120" w:line="276" w:lineRule="auto"/>
        <w:rPr>
          <w:noProof/>
        </w:rPr>
      </w:pPr>
    </w:p>
    <w:p w:rsidR="00283CBA" w:rsidRDefault="00283CBA" w:rsidP="00190D57">
      <w:pPr>
        <w:shd w:val="clear" w:color="auto" w:fill="FFFFFF"/>
        <w:spacing w:after="120" w:line="276" w:lineRule="auto"/>
        <w:rPr>
          <w:noProof/>
        </w:rPr>
      </w:pPr>
    </w:p>
    <w:p w:rsidR="00190D57" w:rsidRDefault="00190D57" w:rsidP="00190D57">
      <w:pPr>
        <w:shd w:val="clear" w:color="auto" w:fill="FFFFFF"/>
        <w:spacing w:after="120"/>
        <w:rPr>
          <w:noProof/>
        </w:rPr>
      </w:pPr>
    </w:p>
    <w:p w:rsidR="001A3816" w:rsidRDefault="001A3816" w:rsidP="00C07120">
      <w:pPr>
        <w:shd w:val="clear" w:color="auto" w:fill="FFFFFF"/>
        <w:jc w:val="center"/>
        <w:rPr>
          <w:noProof/>
        </w:rPr>
      </w:pPr>
    </w:p>
    <w:p w:rsidR="00190D57" w:rsidRDefault="00C07120" w:rsidP="00C07120">
      <w:pPr>
        <w:shd w:val="clear" w:color="auto" w:fill="FFFFFF"/>
        <w:jc w:val="center"/>
        <w:rPr>
          <w:noProof/>
        </w:rPr>
      </w:pPr>
      <w:r>
        <w:rPr>
          <w:noProof/>
        </w:rPr>
        <w:t>Figure</w:t>
      </w:r>
      <w:r w:rsidR="007531F4">
        <w:rPr>
          <w:noProof/>
        </w:rPr>
        <w:t xml:space="preserve"> 1. </w:t>
      </w:r>
      <w:r w:rsidRPr="00C07120">
        <w:rPr>
          <w:noProof/>
        </w:rPr>
        <w:t>The Scope of the Commodification of Religion and the Politicization of Religion</w:t>
      </w:r>
      <w:r>
        <w:rPr>
          <w:noProof/>
        </w:rPr>
        <w:t xml:space="preserve"> (Source</w:t>
      </w:r>
      <w:r w:rsidR="007531F4">
        <w:rPr>
          <w:noProof/>
        </w:rPr>
        <w:t xml:space="preserve">: </w:t>
      </w:r>
      <w:r w:rsidR="00A93BB6">
        <w:rPr>
          <w:noProof/>
        </w:rPr>
        <w:fldChar w:fldCharType="begin" w:fldLock="1"/>
      </w:r>
      <w:r w:rsidR="007531F4">
        <w:rPr>
          <w:noProof/>
        </w:rPr>
        <w:instrText>ADDIN CSL_CITATION { "citationItems" : [ { "id" : "ITEM-1", "itemData" : { "author" : [ { "dropping-particle" : "", "family" : "Abdul Malik", "given" : "Ariyandi Batubara", "non-dropping-particle" : "", "parse-names" : false, "suffix" : "" } ], "container-title" : "Jurnal Kontekstualita", "id" : "ITEM-1", "issue" : "2", "issued" : { "date-parts" : [ [ "2014" ] ] }, "page" : "99-114", "title" : "Komodifikasi Agama dalam Ruang Politik di Seberang Kota Jambi Religion Commodification in Political Activities in Seberang Kota Jambi", "type" : "article-journal", "volume" : "29" }, "uris" : [ "http://www.mendeley.com/documents/?uuid=b49a0705-4ef0-47ef-8d37-0f1a07cb5417" ] } ], "mendeley" : { "formattedCitation" : "(Abdul Malik, 2014)", "manualFormatting" : "Malik &amp; Batubara, 2014)", "plainTextFormattedCitation" : "(Abdul Malik, 2014)", "previouslyFormattedCitation" : "(Abdul Malik, 2014)" }, "properties" : {  }, "schema" : "https://github.com/citation-style-language/schema/raw/master/csl-citation.json" }</w:instrText>
      </w:r>
      <w:r w:rsidR="00A93BB6">
        <w:rPr>
          <w:noProof/>
        </w:rPr>
        <w:fldChar w:fldCharType="separate"/>
      </w:r>
      <w:r w:rsidR="007531F4" w:rsidRPr="007531F4">
        <w:rPr>
          <w:noProof/>
        </w:rPr>
        <w:t>Malik</w:t>
      </w:r>
      <w:r w:rsidR="007531F4">
        <w:rPr>
          <w:noProof/>
        </w:rPr>
        <w:t xml:space="preserve"> &amp; Batubara</w:t>
      </w:r>
      <w:r w:rsidR="007531F4" w:rsidRPr="007531F4">
        <w:rPr>
          <w:noProof/>
        </w:rPr>
        <w:t>, 2014)</w:t>
      </w:r>
      <w:r w:rsidR="00A93BB6">
        <w:rPr>
          <w:noProof/>
        </w:rPr>
        <w:fldChar w:fldCharType="end"/>
      </w:r>
      <w:r w:rsidR="00E60B4C">
        <w:rPr>
          <w:noProof/>
        </w:rPr>
        <w:t>.</w:t>
      </w:r>
    </w:p>
    <w:p w:rsidR="00190D57" w:rsidRDefault="00190D57" w:rsidP="00190D57">
      <w:pPr>
        <w:shd w:val="clear" w:color="auto" w:fill="FFFFFF"/>
        <w:jc w:val="center"/>
        <w:rPr>
          <w:noProof/>
        </w:rPr>
      </w:pPr>
    </w:p>
    <w:p w:rsidR="00283CBA" w:rsidRDefault="00EC117D" w:rsidP="003F7A05">
      <w:pPr>
        <w:autoSpaceDE w:val="0"/>
        <w:autoSpaceDN w:val="0"/>
        <w:adjustRightInd w:val="0"/>
        <w:spacing w:line="276" w:lineRule="auto"/>
        <w:ind w:firstLine="567"/>
        <w:rPr>
          <w:noProof/>
        </w:rPr>
      </w:pPr>
      <w:r w:rsidRPr="00EC117D">
        <w:rPr>
          <w:noProof/>
        </w:rPr>
        <w:t>Then, Various current political trends underline something opposite, where there is a tendency of religion and politics to share interests. Religion is considered by some political figures only as a luring weapon to be "sold" to the public for political purposes, such as seizing the masses, gaining influence, and other cynical political interests. This, of course, has changed the role of religion, which should be a reference for behavior in the political sector itself</w:t>
      </w:r>
      <w:r w:rsidR="003F7A05">
        <w:t xml:space="preserve"> </w:t>
      </w:r>
      <w:r w:rsidR="00A93BB6">
        <w:fldChar w:fldCharType="begin" w:fldLock="1"/>
      </w:r>
      <w:r w:rsidR="00D20F7A">
        <w:instrText>ADDIN CSL_CITATION { "citationItems" : [ { "id" : "ITEM-1", "itemData" : { "author" : [ { "dropping-particle" : "", "family" : "Abdul Malik", "given" : "Ariyandi Batubara", "non-dropping-particle" : "", "parse-names" : false, "suffix" : "" } ], "container-title" : "Jurnal Kontekstualita", "id" : "ITEM-1", "issue" : "2", "issued" : { "date-parts" : [ [ "2014" ] ] }, "page" : "99-114", "title" : "Komodifikasi Agama dalam Ruang Politik di Seberang Kota Jambi Religion Commodification in Political Activities in Seberang Kota Jambi", "type" : "article-journal", "volume" : "29" }, "uris" : [ "http://www.mendeley.com/documents/?uuid=b49a0705-4ef0-47ef-8d37-0f1a07cb5417" ] }, { "id" : "ITEM-2", "itemData" : { "author" : [ { "dropping-particle" : "", "family" : "Zainuddin", "given" : "Maliki", "non-dropping-particle" : "", "parse-names" : false, "suffix" : "" } ], "id" : "ITEM-2", "issued" : { "date-parts" : [ [ "2018" ] ] }, "number-of-pages" : "1-328", "publisher" : "Gadjah Mada University Press", "publisher-place" : "Yogyakarta", "title" : "Sosiologi Politik: Makna Kekuasaan dan Transformasi Politik", "type" : "book" }, "uris" : [ "http://www.mendeley.com/documents/?uuid=ebd4523e-50c1-45ef-9276-7944c9a39f18" ] } ], "mendeley" : { "formattedCitation" : "(Abdul Malik, 2014; Zainuddin, 2018)", "manualFormatting" : "(Malik &amp; Batubara, 2014; Zainuddin, 2018)", "plainTextFormattedCitation" : "(Abdul Malik, 2014; Zainuddin, 2018)", "previouslyFormattedCitation" : "(Abdul Malik, 2014; Zainuddin, 2018)" }, "properties" : {  }, "schema" : "https://github.com/citation-style-language/schema/raw/master/csl-citation.json" }</w:instrText>
      </w:r>
      <w:r w:rsidR="00A93BB6">
        <w:fldChar w:fldCharType="separate"/>
      </w:r>
      <w:r w:rsidR="00D20F7A">
        <w:rPr>
          <w:noProof/>
        </w:rPr>
        <w:t>(</w:t>
      </w:r>
      <w:r w:rsidR="003F7CCD" w:rsidRPr="003F7CCD">
        <w:rPr>
          <w:noProof/>
        </w:rPr>
        <w:t>Malik</w:t>
      </w:r>
      <w:r w:rsidR="00D20F7A">
        <w:rPr>
          <w:noProof/>
        </w:rPr>
        <w:t xml:space="preserve"> &amp; Batubara</w:t>
      </w:r>
      <w:r w:rsidR="003F7CCD" w:rsidRPr="003F7CCD">
        <w:rPr>
          <w:noProof/>
        </w:rPr>
        <w:t>, 2014; Zainuddin, 2018)</w:t>
      </w:r>
      <w:r w:rsidR="00A93BB6">
        <w:fldChar w:fldCharType="end"/>
      </w:r>
      <w:r w:rsidR="00D20F7A">
        <w:rPr>
          <w:noProof/>
        </w:rPr>
        <w:t xml:space="preserve">. </w:t>
      </w:r>
      <w:r w:rsidRPr="00EC117D">
        <w:rPr>
          <w:noProof/>
        </w:rPr>
        <w:t>Currently, the commodification of religion in democratic political life seems to be growing; it is indicated by the more muscular religious groups' position in influencing Indonesia's political life</w:t>
      </w:r>
      <w:r>
        <w:rPr>
          <w:noProof/>
        </w:rPr>
        <w:t xml:space="preserve"> </w:t>
      </w:r>
      <w:r w:rsidR="00A93BB6" w:rsidRPr="003F7CCD">
        <w:rPr>
          <w:noProof/>
        </w:rPr>
        <w:fldChar w:fldCharType="begin" w:fldLock="1"/>
      </w:r>
      <w:r w:rsidR="0015058B" w:rsidRPr="003F7CCD">
        <w:rPr>
          <w:noProof/>
        </w:rPr>
        <w:instrText>ADDIN CSL_CITATION { "citationItems" : [ { "id" : "ITEM-1", "itemData" : { "author" : [ { "dropping-particle" : "", "family" : "Rozaki", "given" : "Abdur", "non-dropping-particle" : "", "parse-names" : false, "suffix" : "" } ], "container-title" : "Jurnal Dakwah", "id" : "ITEM-1", "issue" : "2", "issued" : { "date-parts" : [ [ "2013" ] ] }, "page" : "199-212", "title" : "KOMODIFIKASI ISLAM (Kesalehan dan Pergulatan Identitas di Ruang Publik)", "type" : "article-journal", "volume" : "XIV" }, "uris" : [ "http://www.mendeley.com/documents/?uuid=58dd4654-fcf1-4d2c-aaca-bdea8db6484d" ] } ], "mendeley" : { "formattedCitation" : "(Rozaki, 2013)", "plainTextFormattedCitation" : "(Rozaki, 2013)", "previouslyFormattedCitation" : "(Rozaki, 2013)" }, "properties" : {  }, "schema" : "https://github.com/citation-style-language/schema/raw/master/csl-citation.json" }</w:instrText>
      </w:r>
      <w:r w:rsidR="00A93BB6" w:rsidRPr="003F7CCD">
        <w:rPr>
          <w:noProof/>
        </w:rPr>
        <w:fldChar w:fldCharType="separate"/>
      </w:r>
      <w:r w:rsidR="0015058B" w:rsidRPr="003F7CCD">
        <w:rPr>
          <w:noProof/>
        </w:rPr>
        <w:t>(Rozaki, 2013)</w:t>
      </w:r>
      <w:r w:rsidR="00A93BB6" w:rsidRPr="003F7CCD">
        <w:rPr>
          <w:noProof/>
        </w:rPr>
        <w:fldChar w:fldCharType="end"/>
      </w:r>
      <w:r w:rsidR="002C3A36" w:rsidRPr="003F7CCD">
        <w:rPr>
          <w:noProof/>
        </w:rPr>
        <w:t xml:space="preserve">. </w:t>
      </w:r>
      <w:r w:rsidRPr="00EC117D">
        <w:rPr>
          <w:noProof/>
        </w:rPr>
        <w:t xml:space="preserve">This is happening at the national political level and increasingly felt in the local realm </w:t>
      </w:r>
      <w:r w:rsidR="00A93BB6" w:rsidRPr="003F7CCD">
        <w:rPr>
          <w:noProof/>
        </w:rPr>
        <w:fldChar w:fldCharType="begin" w:fldLock="1"/>
      </w:r>
      <w:r w:rsidR="0015058B" w:rsidRPr="003F7CCD">
        <w:rPr>
          <w:noProof/>
        </w:rPr>
        <w:instrText>ADDIN CSL_CITATION { "citationItems" : [ { "id" : "ITEM-1", "itemData" : { "ISBN" : "9786026015808", "author" : [ { "dropping-particle" : "", "family" : "Alifahmi", "given" : "Hifni", "non-dropping-particle" : "", "parse-names" : false, "suffix" : "" } ], "chapter-number" : "IV", "container-title" : "Literasi Politik dan Pelembagaan Pemilu", "id" : "ITEM-1", "issued" : { "date-parts" : [ [ "2016" ] ] }, "page" : "71-92", "publisher" : "Fikom Universitas Pancasila Press", "publisher-place" : "Jakarta", "title" : "POLITICAL BRAND ALIGNMENT (PENYELARASAN ATRIBUT MEREK KANDIDAT DAN MEREK PARTAI POLITIK)", "type" : "chapter" }, "uris" : [ "http://www.mendeley.com/documents/?uuid=52f5b699-1477-4db5-807b-9909a7ab8fb7" ] } ], "mendeley" : { "formattedCitation" : "(Alifahmi, 2016)", "plainTextFormattedCitation" : "(Alifahmi, 2016)", "previouslyFormattedCitation" : "(Alifahmi, 2016)" }, "properties" : {  }, "schema" : "https://github.com/citation-style-language/schema/raw/master/csl-citation.json" }</w:instrText>
      </w:r>
      <w:r w:rsidR="00A93BB6" w:rsidRPr="003F7CCD">
        <w:rPr>
          <w:noProof/>
        </w:rPr>
        <w:fldChar w:fldCharType="separate"/>
      </w:r>
      <w:r w:rsidR="0015058B" w:rsidRPr="003F7CCD">
        <w:rPr>
          <w:noProof/>
        </w:rPr>
        <w:t>(Alifahmi, 2016)</w:t>
      </w:r>
      <w:r w:rsidR="00A93BB6" w:rsidRPr="003F7CCD">
        <w:rPr>
          <w:noProof/>
        </w:rPr>
        <w:fldChar w:fldCharType="end"/>
      </w:r>
      <w:r w:rsidR="00911B57" w:rsidRPr="003F7CCD">
        <w:rPr>
          <w:noProof/>
        </w:rPr>
        <w:t>.</w:t>
      </w:r>
    </w:p>
    <w:p w:rsidR="00283CBA" w:rsidRDefault="0077304A" w:rsidP="00283CBA">
      <w:pPr>
        <w:autoSpaceDE w:val="0"/>
        <w:autoSpaceDN w:val="0"/>
        <w:adjustRightInd w:val="0"/>
        <w:spacing w:line="276" w:lineRule="auto"/>
        <w:ind w:firstLine="567"/>
        <w:rPr>
          <w:noProof/>
        </w:rPr>
      </w:pPr>
      <w:r w:rsidRPr="0077304A">
        <w:rPr>
          <w:noProof/>
        </w:rPr>
        <w:t>In the local political sector, the commodification of religion also occurs in Rokan Hulu Regency, Riau Province. This can be seen from the Naqsabandiyah Tarekat group's influence on the local political structure of the Rokan Hulu Regency. In general, this group is not formally institutionalized, but this group influences social life with various variants of its Tarekat groups. At first, the Tarekat Naqsyabandiyah in Rokan Hulu was founded in 1290 Masehi by Sheikh Abdul Wahab Rokan Alkhaldi Naqsybandi.</w:t>
      </w:r>
      <w:r>
        <w:rPr>
          <w:noProof/>
        </w:rPr>
        <w:t xml:space="preserve"> </w:t>
      </w:r>
      <w:r w:rsidR="004066AD" w:rsidRPr="004066AD">
        <w:rPr>
          <w:noProof/>
        </w:rPr>
        <w:t xml:space="preserve">In the history of Tarekat teachings, the role of Sheikh Abdul Wahab Rokan in his religious learning system has had a significant impact on the development of the Tarekat Naqsabandiyah. In Rantau Rokan, for example, several mosques have been built as places of worship for the Congregation and several other areas such as Kampar, Bangko, Minas, Kandis, and Duri and Bengkalis. The enthusiasm of the community for the spiritual activities of the Naqsabandiyah Tarekat in Rokan Hulu cannot be separated from the characteristics of its people who adhere to culture and customs so that Rokan Hulu is given the nickname </w:t>
      </w:r>
      <w:r w:rsidR="004066AD" w:rsidRPr="004066AD">
        <w:rPr>
          <w:i/>
          <w:noProof/>
        </w:rPr>
        <w:t>"The Land of a Thousand Suluk"</w:t>
      </w:r>
      <w:r w:rsidR="004066AD" w:rsidRPr="004066AD">
        <w:rPr>
          <w:noProof/>
        </w:rPr>
        <w:t xml:space="preserve"> and the Tarekat Naqsabandiyah is the basis of this nickname</w:t>
      </w:r>
      <w:r w:rsidR="00855C49" w:rsidRPr="00B23FE4">
        <w:rPr>
          <w:noProof/>
        </w:rPr>
        <w:t xml:space="preserve"> </w:t>
      </w:r>
      <w:r w:rsidR="00A93BB6">
        <w:rPr>
          <w:noProof/>
        </w:rPr>
        <w:fldChar w:fldCharType="begin" w:fldLock="1"/>
      </w:r>
      <w:r w:rsidR="00911B57">
        <w:rPr>
          <w:noProof/>
        </w:rPr>
        <w:instrText>ADDIN CSL_CITATION { "citationItems" : [ { "id" : "ITEM-1", "itemData" : { "author" : [ { "dropping-particle" : "", "family" : "Abduh", "given" : "M. Arrafie", "non-dropping-particle" : "", "parse-names" : false, "suffix" : "" } ], "container-title" : "Al-Fikra: Jurnal Ilmiah Keislaman", "id" : "ITEM-1", "issue" : "2", "issued" : { "date-parts" : [ [ "2012" ] ] }, "page" : "206-246", "title" : "Peran Tarekat Naqsabandiyah Khalidiyyah Syekh Abdul Wahab Rokan (Dalam Dakwah dan Pendidikan Islam di Riau dan Sumut)", "type" : "article-journal", "volume" : "11" }, "uris" : [ "http://www.mendeley.com/documents/?uuid=4a2c1a12-bfa3-4236-9865-8f0871673905" ] } ], "mendeley" : { "formattedCitation" : "(Abduh, 2012)", "plainTextFormattedCitation" : "(Abduh, 2012)", "previouslyFormattedCitation" : "(Abduh, 2012)" }, "properties" : {  }, "schema" : "https://github.com/citation-style-language/schema/raw/master/csl-citation.json" }</w:instrText>
      </w:r>
      <w:r w:rsidR="00A93BB6">
        <w:rPr>
          <w:noProof/>
        </w:rPr>
        <w:fldChar w:fldCharType="separate"/>
      </w:r>
      <w:r w:rsidR="00911B57" w:rsidRPr="00911B57">
        <w:rPr>
          <w:noProof/>
        </w:rPr>
        <w:t>(Abduh, 2012)</w:t>
      </w:r>
      <w:r w:rsidR="00A93BB6">
        <w:rPr>
          <w:noProof/>
        </w:rPr>
        <w:fldChar w:fldCharType="end"/>
      </w:r>
      <w:r w:rsidR="00911B57">
        <w:rPr>
          <w:noProof/>
        </w:rPr>
        <w:t xml:space="preserve">. </w:t>
      </w:r>
    </w:p>
    <w:p w:rsidR="00315798" w:rsidRPr="00B23FE4" w:rsidRDefault="004066AD" w:rsidP="00AC1676">
      <w:pPr>
        <w:autoSpaceDE w:val="0"/>
        <w:autoSpaceDN w:val="0"/>
        <w:adjustRightInd w:val="0"/>
        <w:spacing w:line="276" w:lineRule="auto"/>
        <w:ind w:firstLine="567"/>
        <w:rPr>
          <w:noProof/>
        </w:rPr>
      </w:pPr>
      <w:r w:rsidRPr="004066AD">
        <w:rPr>
          <w:noProof/>
        </w:rPr>
        <w:t>Then, in the context of the Rokan Hulu community's socio-religious life, the Tarekat Naqsabandiyah is one of the religious organizations that has received many observations from the public, where three things strengthen this perspective.</w:t>
      </w:r>
      <w:r>
        <w:rPr>
          <w:noProof/>
        </w:rPr>
        <w:t xml:space="preserve"> </w:t>
      </w:r>
      <w:r w:rsidRPr="004066AD">
        <w:rPr>
          <w:i/>
          <w:noProof/>
        </w:rPr>
        <w:t>First,</w:t>
      </w:r>
      <w:r w:rsidRPr="004066AD">
        <w:rPr>
          <w:noProof/>
        </w:rPr>
        <w:t xml:space="preserve"> the </w:t>
      </w:r>
      <w:r w:rsidRPr="004066AD">
        <w:rPr>
          <w:noProof/>
        </w:rPr>
        <w:lastRenderedPageBreak/>
        <w:t xml:space="preserve">teaching activities of the Tarekat, which are characteristic of this community, apply to almost all areas of Rokan Hulu and its surroundings, both from spiritual practice and from contemplative activities such as dhikr in every mosque. </w:t>
      </w:r>
      <w:r w:rsidRPr="004066AD">
        <w:rPr>
          <w:i/>
          <w:noProof/>
        </w:rPr>
        <w:t>Second,</w:t>
      </w:r>
      <w:r w:rsidRPr="004066AD">
        <w:rPr>
          <w:noProof/>
        </w:rPr>
        <w:t xml:space="preserve"> the students' attitudes and actions who respect the teachers (Murshid) by the members of the Naqsabandiyah Tarekat group. </w:t>
      </w:r>
      <w:r w:rsidRPr="004066AD">
        <w:rPr>
          <w:i/>
          <w:noProof/>
        </w:rPr>
        <w:t>Third,</w:t>
      </w:r>
      <w:r w:rsidRPr="004066AD">
        <w:rPr>
          <w:noProof/>
        </w:rPr>
        <w:t xml:space="preserve"> respect for the graves of the Naqsabandiyah teachers (Murshid). This causes the Tarekat to become a socio-political force that is quite influential, both concerning socio-religious activities and political activities with a large and potential social base </w:t>
      </w:r>
      <w:r w:rsidR="00A93BB6">
        <w:rPr>
          <w:noProof/>
        </w:rPr>
        <w:fldChar w:fldCharType="begin" w:fldLock="1"/>
      </w:r>
      <w:r w:rsidR="00911B57">
        <w:rPr>
          <w:noProof/>
        </w:rPr>
        <w:instrText>ADDIN CSL_CITATION { "citationItems" : [ { "id" : "ITEM-1", "itemData" : { "author" : [ { "dropping-particle" : "", "family" : "Suhandi", "given" : "", "non-dropping-particle" : "", "parse-names" : false, "suffix" : "" } ], "container-title" : "Jurnal Al-Adyan", "id" : "ITEM-1", "issue" : "1", "issued" : { "date-parts" : [ [ "2019" ] ] }, "page" : "71-94", "title" : "SPIRITUALITAS AGAMA DAN MASYARAKAT MODERN: (Eksistensi Tarekat Qadiriyah wa Naqsyabandiyah di Bandar Lampung)", "type" : "article-journal", "volume" : "14" }, "uris" : [ "http://www.mendeley.com/documents/?uuid=cdfa25b5-a047-443b-95f8-ba90157e5a23" ] } ], "mendeley" : { "formattedCitation" : "(Suhandi, 2019)", "plainTextFormattedCitation" : "(Suhandi, 2019)", "previouslyFormattedCitation" : "(Suhandi, 2019)" }, "properties" : {  }, "schema" : "https://github.com/citation-style-language/schema/raw/master/csl-citation.json" }</w:instrText>
      </w:r>
      <w:r w:rsidR="00A93BB6">
        <w:rPr>
          <w:noProof/>
        </w:rPr>
        <w:fldChar w:fldCharType="separate"/>
      </w:r>
      <w:r w:rsidR="00911B57" w:rsidRPr="00911B57">
        <w:rPr>
          <w:noProof/>
        </w:rPr>
        <w:t>(Suhandi, 2019)</w:t>
      </w:r>
      <w:r w:rsidR="00A93BB6">
        <w:rPr>
          <w:noProof/>
        </w:rPr>
        <w:fldChar w:fldCharType="end"/>
      </w:r>
      <w:r w:rsidR="00911B57">
        <w:rPr>
          <w:noProof/>
        </w:rPr>
        <w:t xml:space="preserve">. </w:t>
      </w:r>
      <w:r w:rsidR="00F26685" w:rsidRPr="00F26685">
        <w:rPr>
          <w:noProof/>
        </w:rPr>
        <w:t>Therefore, this study aims to analyze the relationship between Murshid (teachers) and congregation (students) of the Tarekat Naqsabandiyah in local political action and their relationship with the political elite Rokan Hulu Regency. This is done to identify forms of commodification of religion in local politics and trace various political support orientations for the Tarekat Naqsabandiyah congregation in Rokan Hulu Regency, Riau Province.</w:t>
      </w:r>
    </w:p>
    <w:p w:rsidR="00F24F3A" w:rsidRPr="00B23FE4" w:rsidRDefault="00F26685" w:rsidP="00F24F3A">
      <w:pPr>
        <w:autoSpaceDE w:val="0"/>
        <w:autoSpaceDN w:val="0"/>
        <w:adjustRightInd w:val="0"/>
        <w:spacing w:line="276" w:lineRule="auto"/>
        <w:rPr>
          <w:b/>
          <w:noProof/>
        </w:rPr>
      </w:pPr>
      <w:r w:rsidRPr="00F26685">
        <w:rPr>
          <w:b/>
          <w:noProof/>
        </w:rPr>
        <w:t>Commodification of Religion in Public Area</w:t>
      </w:r>
    </w:p>
    <w:p w:rsidR="00283CBA" w:rsidRDefault="00F26685" w:rsidP="00283CBA">
      <w:pPr>
        <w:autoSpaceDE w:val="0"/>
        <w:autoSpaceDN w:val="0"/>
        <w:adjustRightInd w:val="0"/>
        <w:spacing w:line="276" w:lineRule="auto"/>
        <w:ind w:firstLine="567"/>
        <w:rPr>
          <w:noProof/>
        </w:rPr>
      </w:pPr>
      <w:r>
        <w:rPr>
          <w:noProof/>
        </w:rPr>
        <w:t xml:space="preserve">According to </w:t>
      </w:r>
      <w:r w:rsidR="000404CB" w:rsidRPr="00B23FE4">
        <w:rPr>
          <w:i/>
          <w:noProof/>
        </w:rPr>
        <w:t>The Oxford English Dictionary</w:t>
      </w:r>
      <w:r w:rsidR="00795D9E" w:rsidRPr="00B23FE4">
        <w:rPr>
          <w:noProof/>
        </w:rPr>
        <w:t xml:space="preserve"> </w:t>
      </w:r>
      <w:r w:rsidR="00FC5532">
        <w:rPr>
          <w:noProof/>
        </w:rPr>
        <w:t xml:space="preserve">in </w:t>
      </w:r>
      <w:r w:rsidR="00A93BB6">
        <w:rPr>
          <w:noProof/>
        </w:rPr>
        <w:fldChar w:fldCharType="begin" w:fldLock="1"/>
      </w:r>
      <w:r w:rsidR="00C60901">
        <w:rPr>
          <w:noProof/>
        </w:rPr>
        <w:instrText>ADDIN CSL_CITATION { "citationItems" : [ { "id" : "ITEM-1", "itemData" : { "author" : [ { "dropping-particle" : "", "family" : "Rozaki", "given" : "Abdur", "non-dropping-particle" : "", "parse-names" : false, "suffix" : "" } ], "container-title" : "Jurnal Dakwah", "id" : "ITEM-1", "issue" : "2", "issued" : { "date-parts" : [ [ "2013" ] ] }, "page" : "199-212", "title" : "KOMODIFIKASI ISLAM (Kesalehan dan Pergulatan Identitas di Ruang Publik)", "type" : "article-journal", "volume" : "XIV" }, "uris" : [ "http://www.mendeley.com/documents/?uuid=58dd4654-fcf1-4d2c-aaca-bdea8db6484d" ] } ], "mendeley" : { "formattedCitation" : "(Rozaki, 2013)", "manualFormatting" : "Rozaki (2013)", "plainTextFormattedCitation" : "(Rozaki, 2013)", "previouslyFormattedCitation" : "(Rozaki, 2013)" }, "properties" : {  }, "schema" : "https://github.com/citation-style-language/schema/raw/master/csl-citation.json" }</w:instrText>
      </w:r>
      <w:r w:rsidR="00A93BB6">
        <w:rPr>
          <w:noProof/>
        </w:rPr>
        <w:fldChar w:fldCharType="separate"/>
      </w:r>
      <w:r w:rsidR="00C60901">
        <w:rPr>
          <w:noProof/>
        </w:rPr>
        <w:t>Rozaki</w:t>
      </w:r>
      <w:r w:rsidR="00FC5532">
        <w:rPr>
          <w:noProof/>
        </w:rPr>
        <w:t>'s</w:t>
      </w:r>
      <w:r w:rsidR="00C60901">
        <w:rPr>
          <w:noProof/>
        </w:rPr>
        <w:t xml:space="preserve"> (</w:t>
      </w:r>
      <w:r w:rsidR="00C60901" w:rsidRPr="00C60901">
        <w:rPr>
          <w:noProof/>
        </w:rPr>
        <w:t>2013)</w:t>
      </w:r>
      <w:r w:rsidR="00A93BB6">
        <w:rPr>
          <w:noProof/>
        </w:rPr>
        <w:fldChar w:fldCharType="end"/>
      </w:r>
      <w:r w:rsidR="00FC5532">
        <w:rPr>
          <w:noProof/>
        </w:rPr>
        <w:t xml:space="preserve"> research</w:t>
      </w:r>
      <w:r w:rsidR="00C60901">
        <w:rPr>
          <w:noProof/>
        </w:rPr>
        <w:t xml:space="preserve">, </w:t>
      </w:r>
      <w:r w:rsidR="00FC5532" w:rsidRPr="00FC5532">
        <w:rPr>
          <w:noProof/>
        </w:rPr>
        <w:t>Commodification has value and quality and is used as a commodity that is not commercially having. Initially, Commodification was only concerned with matters such as labor, land, health affairs, and the arts. However, in its current development, religion and religious symbols have been commodified by the community</w:t>
      </w:r>
      <w:r w:rsidR="00FC5532">
        <w:rPr>
          <w:noProof/>
        </w:rPr>
        <w:t xml:space="preserve"> </w:t>
      </w:r>
      <w:r w:rsidR="00A93BB6">
        <w:fldChar w:fldCharType="begin" w:fldLock="1"/>
      </w:r>
      <w:r w:rsidR="00C60901">
        <w:instrText>ADDIN CSL_CITATION { "citationItems" : [ { "id" : "ITEM-1", "itemData" : { "DOI" : "10.18196/AIIJIS.2019.0096.82-112", "author" : [ { "dropping-particle" : "", "family" : "Yanwar Pribadi", "given" : "Zaki Ghufron", "non-dropping-particle" : "", "parse-names" : false, "suffix" : "" } ], "container-title" : "Jurnal Afkaruna", "id" : "ITEM-1", "issue" : "1", "issued" : { "date-parts" : [ [ "2019" ] ] }, "page" : "82-112", "title" : "Komodifikasi Islam dalam Ekonomi Pasar: Studi Tentang Muslim Perkotaan di Banten", "type" : "article-journal", "volume" : "15" }, "uris" : [ "http://www.mendeley.com/documents/?uuid=fe4ee258-822e-4566-88a5-56094c15f148" ] } ], "mendeley" : { "formattedCitation" : "(Yanwar Pribadi, 2019)", "manualFormatting" : "(Pribadi &amp; Ghufron, 2019)", "plainTextFormattedCitation" : "(Yanwar Pribadi, 2019)", "previouslyFormattedCitation" : "(Yanwar Pribadi, 2019)" }, "properties" : {  }, "schema" : "https://github.com/citation-style-language/schema/raw/master/csl-citation.json" }</w:instrText>
      </w:r>
      <w:r w:rsidR="00A93BB6">
        <w:fldChar w:fldCharType="separate"/>
      </w:r>
      <w:r w:rsidR="00C60901" w:rsidRPr="00C60901">
        <w:rPr>
          <w:noProof/>
        </w:rPr>
        <w:t>(Pribadi</w:t>
      </w:r>
      <w:r w:rsidR="00C60901">
        <w:rPr>
          <w:noProof/>
        </w:rPr>
        <w:t xml:space="preserve"> &amp; Ghufron</w:t>
      </w:r>
      <w:r w:rsidR="00C60901" w:rsidRPr="00C60901">
        <w:rPr>
          <w:noProof/>
        </w:rPr>
        <w:t>, 2019)</w:t>
      </w:r>
      <w:r w:rsidR="00A93BB6">
        <w:fldChar w:fldCharType="end"/>
      </w:r>
      <w:r w:rsidR="00C60901">
        <w:t xml:space="preserve">. </w:t>
      </w:r>
      <w:r w:rsidR="00FC5532" w:rsidRPr="00FC5532">
        <w:t>Even today, the Commodification of religion continues to develop among the wider community, where Islam has become a transformed symbolic commodity</w:t>
      </w:r>
      <w:r w:rsidR="00FC5532">
        <w:t xml:space="preserve"> </w:t>
      </w:r>
      <w:r w:rsidR="00A93BB6">
        <w:rPr>
          <w:noProof/>
        </w:rPr>
        <w:fldChar w:fldCharType="begin" w:fldLock="1"/>
      </w:r>
      <w:r w:rsidR="00C60901">
        <w:rPr>
          <w:noProof/>
        </w:rPr>
        <w:instrText>ADDIN CSL_CITATION { "citationItems" : [ { "id" : "ITEM-1", "itemData" : { "ISBN" : "9786025071010", "author" : [ { "dropping-particle" : "", "family" : "Hasse Juba", "given" : "Mega Hidayati", "non-dropping-particle" : "", "parse-names" : false, "suffix" : "" } ], "container-title" : "PROSIDING KONFERENSI NASIONAL KE-6 ASOSIASI PROGRAM PASCASARJANA PERGURUAN TINGGI MUHAMMADIYAH \u2018AISYIYAH (APPPTMA) JILID II: SOSIAL DAN POLITIK, PEMIKIRAN ISLAM, HUKUM, KESEHATAN", "id" : "ITEM-1", "issue" : "September", "issued" : { "date-parts" : [ [ "2017" ] ] }, "page" : "49-65", "title" : "Komodifikasi Agama Di Ruang Publik: Studi terhadap Penggunaan Simbol Agama Pilkada 2015 di Kabupaten Kebumen Jawa Tengah", "type" : "paper-conference" }, "uris" : [ "http://www.mendeley.com/documents/?uuid=92f00df8-e421-4779-84a9-4ce028ff9255" ] } ], "mendeley" : { "formattedCitation" : "(Hasse Juba, 2017)", "manualFormatting" : "(Juba &amp; Hidayati, 2017)", "plainTextFormattedCitation" : "(Hasse Juba, 2017)", "previouslyFormattedCitation" : "(Hasse Juba, 2017)" }, "properties" : {  }, "schema" : "https://github.com/citation-style-language/schema/raw/master/csl-citation.json" }</w:instrText>
      </w:r>
      <w:r w:rsidR="00A93BB6">
        <w:rPr>
          <w:noProof/>
        </w:rPr>
        <w:fldChar w:fldCharType="separate"/>
      </w:r>
      <w:r w:rsidR="00C60901">
        <w:rPr>
          <w:noProof/>
        </w:rPr>
        <w:t>(</w:t>
      </w:r>
      <w:r w:rsidR="00C60901" w:rsidRPr="00C60901">
        <w:rPr>
          <w:noProof/>
        </w:rPr>
        <w:t>Juba</w:t>
      </w:r>
      <w:r w:rsidR="00C60901">
        <w:rPr>
          <w:noProof/>
        </w:rPr>
        <w:t xml:space="preserve"> &amp; Hidayati</w:t>
      </w:r>
      <w:r w:rsidR="00C60901" w:rsidRPr="00C60901">
        <w:rPr>
          <w:noProof/>
        </w:rPr>
        <w:t>, 2017)</w:t>
      </w:r>
      <w:r w:rsidR="00A93BB6">
        <w:rPr>
          <w:noProof/>
        </w:rPr>
        <w:fldChar w:fldCharType="end"/>
      </w:r>
      <w:r w:rsidR="00C60901">
        <w:rPr>
          <w:noProof/>
        </w:rPr>
        <w:t>.</w:t>
      </w:r>
      <w:r w:rsidR="00C53DCB" w:rsidRPr="00B23FE4">
        <w:rPr>
          <w:noProof/>
        </w:rPr>
        <w:t xml:space="preserve"> </w:t>
      </w:r>
    </w:p>
    <w:p w:rsidR="00526401" w:rsidRPr="00B23FE4" w:rsidRDefault="007B11F9" w:rsidP="00283CBA">
      <w:pPr>
        <w:autoSpaceDE w:val="0"/>
        <w:autoSpaceDN w:val="0"/>
        <w:adjustRightInd w:val="0"/>
        <w:spacing w:line="276" w:lineRule="auto"/>
        <w:ind w:firstLine="567"/>
        <w:rPr>
          <w:noProof/>
        </w:rPr>
      </w:pPr>
      <w:r w:rsidRPr="007B11F9">
        <w:rPr>
          <w:noProof/>
        </w:rPr>
        <w:t>The presence of religion will inspire the democratic process. However, due to religious elites' tendency to be so quickly influenced by state power's interests, it has an impact on the lack of religious authority in fighting various injustices seen in the public area</w:t>
      </w:r>
      <w:r>
        <w:rPr>
          <w:noProof/>
        </w:rPr>
        <w:t xml:space="preserve"> </w:t>
      </w:r>
      <w:r w:rsidR="00A93BB6">
        <w:rPr>
          <w:noProof/>
        </w:rPr>
        <w:fldChar w:fldCharType="begin" w:fldLock="1"/>
      </w:r>
      <w:r w:rsidR="00C60901">
        <w:rPr>
          <w:noProof/>
        </w:rPr>
        <w:instrText>ADDIN CSL_CITATION { "citationItems" : [ { "id" : "ITEM-1", "itemData" : { "author" : [ { "dropping-particle" : "", "family" : "Hasan", "given" : "Nor", "non-dropping-particle" : "", "parse-names" : false, "suffix" : "" } ], "container-title" : "Jurnal Karsa", "id" : "ITEM-1", "issue" : "2", "issued" : { "date-parts" : [ [ "2014" ] ] }, "page" : "298-310", "title" : "Agama dan Kekuasaan Politik Negara", "type" : "article-journal", "volume" : "22" }, "uris" : [ "http://www.mendeley.com/documents/?uuid=cbdeb2db-a57e-4a90-b79f-abbd2db18202" ] } ], "mendeley" : { "formattedCitation" : "(Hasan, 2014)", "plainTextFormattedCitation" : "(Hasan, 2014)", "previouslyFormattedCitation" : "(Hasan, 2014)" }, "properties" : {  }, "schema" : "https://github.com/citation-style-language/schema/raw/master/csl-citation.json" }</w:instrText>
      </w:r>
      <w:r w:rsidR="00A93BB6">
        <w:rPr>
          <w:noProof/>
        </w:rPr>
        <w:fldChar w:fldCharType="separate"/>
      </w:r>
      <w:r w:rsidR="00C60901" w:rsidRPr="00C60901">
        <w:rPr>
          <w:noProof/>
        </w:rPr>
        <w:t>(Hasan, 2014)</w:t>
      </w:r>
      <w:r w:rsidR="00A93BB6">
        <w:rPr>
          <w:noProof/>
        </w:rPr>
        <w:fldChar w:fldCharType="end"/>
      </w:r>
      <w:r w:rsidR="00C60901">
        <w:rPr>
          <w:noProof/>
        </w:rPr>
        <w:t xml:space="preserve">. </w:t>
      </w:r>
      <w:r>
        <w:rPr>
          <w:noProof/>
        </w:rPr>
        <w:t xml:space="preserve">According to </w:t>
      </w:r>
      <w:r w:rsidR="00A93BB6">
        <w:rPr>
          <w:noProof/>
        </w:rPr>
        <w:fldChar w:fldCharType="begin" w:fldLock="1"/>
      </w:r>
      <w:r w:rsidR="00C60901">
        <w:rPr>
          <w:noProof/>
        </w:rPr>
        <w:instrText>ADDIN CSL_CITATION { "citationItems" : [ { "id" : "ITEM-1", "itemData" : { "author" : [ { "dropping-particle" : "", "family" : "Amna", "given" : "Afina", "non-dropping-particle" : "", "parse-names" : false, "suffix" : "" } ], "container-title" : "Jurnal Sosiologi Reflektif", "id" : "ITEM-1", "issue" : "2", "issued" : { "date-parts" : [ [ "2019" ] ] }, "page" : "331-350", "title" : "HIJRAH ARTIS SEBAGAI KOMODIFIKASI AGAMA", "type" : "article-journal", "volume" : "13" }, "uris" : [ "http://www.mendeley.com/documents/?uuid=b550ebbb-e22d-412a-8278-b2e7b9f678c8" ] } ], "mendeley" : { "formattedCitation" : "(Amna, 2019)", "manualFormatting" : "Amna (2019)", "plainTextFormattedCitation" : "(Amna, 2019)", "previouslyFormattedCitation" : "(Amna, 2019)" }, "properties" : {  }, "schema" : "https://github.com/citation-style-language/schema/raw/master/csl-citation.json" }</w:instrText>
      </w:r>
      <w:r w:rsidR="00A93BB6">
        <w:rPr>
          <w:noProof/>
        </w:rPr>
        <w:fldChar w:fldCharType="separate"/>
      </w:r>
      <w:r w:rsidR="00C60901">
        <w:rPr>
          <w:noProof/>
        </w:rPr>
        <w:t>Amna</w:t>
      </w:r>
      <w:r>
        <w:rPr>
          <w:noProof/>
        </w:rPr>
        <w:t>'s</w:t>
      </w:r>
      <w:r w:rsidR="00C60901">
        <w:rPr>
          <w:noProof/>
        </w:rPr>
        <w:t xml:space="preserve"> (</w:t>
      </w:r>
      <w:r w:rsidR="00C60901" w:rsidRPr="00C60901">
        <w:rPr>
          <w:noProof/>
        </w:rPr>
        <w:t>2019)</w:t>
      </w:r>
      <w:r w:rsidR="00A93BB6">
        <w:rPr>
          <w:noProof/>
        </w:rPr>
        <w:fldChar w:fldCharType="end"/>
      </w:r>
      <w:r>
        <w:rPr>
          <w:noProof/>
        </w:rPr>
        <w:t xml:space="preserve"> research</w:t>
      </w:r>
      <w:r w:rsidR="00C60901">
        <w:rPr>
          <w:noProof/>
        </w:rPr>
        <w:t xml:space="preserve">, </w:t>
      </w:r>
      <w:r w:rsidRPr="007B11F9">
        <w:rPr>
          <w:noProof/>
        </w:rPr>
        <w:t>the commodification of religion is an act of trading religious symbols to achieve popularity in an interest. Then, according to a study by</w:t>
      </w:r>
      <w:r w:rsidR="0022759C" w:rsidRPr="00B23FE4">
        <w:t xml:space="preserve"> </w:t>
      </w:r>
      <w:r w:rsidR="00A93BB6">
        <w:fldChar w:fldCharType="begin" w:fldLock="1"/>
      </w:r>
      <w:r w:rsidR="00C60901">
        <w:instrText>ADDIN CSL_CITATION { "citationItems" : [ { "id" : "ITEM-1", "itemData" : { "author" : [ { "dropping-particle" : "", "family" : "Abdul Malik", "given" : "Ariyandi Batubara", "non-dropping-particle" : "", "parse-names" : false, "suffix" : "" } ], "container-title" : "Jurnal Kontekstualita", "id" : "ITEM-1", "issue" : "2", "issued" : { "date-parts" : [ [ "2014" ] ] }, "page" : "99-114", "title" : "Komodifikasi Agama dalam Ruang Politik di Seberang Kota Jambi Religion Commodification in Political Activities in Seberang Kota Jambi", "type" : "article-journal", "volume" : "29" }, "uris" : [ "http://www.mendeley.com/documents/?uuid=b49a0705-4ef0-47ef-8d37-0f1a07cb5417" ] } ], "mendeley" : { "formattedCitation" : "(Abdul Malik, 2014)", "manualFormatting" : "Malik &amp; Batubara (2014)", "plainTextFormattedCitation" : "(Abdul Malik, 2014)", "previouslyFormattedCitation" : "(Abdul Malik, 2014)" }, "properties" : {  }, "schema" : "https://github.com/citation-style-language/schema/raw/master/csl-citation.json" }</w:instrText>
      </w:r>
      <w:r w:rsidR="00A93BB6">
        <w:fldChar w:fldCharType="separate"/>
      </w:r>
      <w:r w:rsidR="00C60901" w:rsidRPr="00C60901">
        <w:rPr>
          <w:noProof/>
        </w:rPr>
        <w:t>Malik</w:t>
      </w:r>
      <w:r w:rsidR="00C60901">
        <w:rPr>
          <w:noProof/>
        </w:rPr>
        <w:t xml:space="preserve"> &amp; Batubara (</w:t>
      </w:r>
      <w:r w:rsidR="00C60901" w:rsidRPr="00C60901">
        <w:rPr>
          <w:noProof/>
        </w:rPr>
        <w:t>2014)</w:t>
      </w:r>
      <w:r w:rsidR="00A93BB6">
        <w:fldChar w:fldCharType="end"/>
      </w:r>
      <w:r w:rsidR="00C60901">
        <w:t xml:space="preserve">, </w:t>
      </w:r>
      <w:r w:rsidRPr="007B11F9">
        <w:t>it is explained that the commodification of religion is a debate about sharing preferences. Where the beliefs and orientations attached to it can using as assets which are then traded for the benefit of the actors who do so; based on this, it can be said that the commodification of religion in the process will only form the perspective of faith as an industrial commodity</w:t>
      </w:r>
      <w:r>
        <w:t xml:space="preserve"> </w:t>
      </w:r>
      <w:r w:rsidR="00A93BB6">
        <w:rPr>
          <w:noProof/>
        </w:rPr>
        <w:fldChar w:fldCharType="begin" w:fldLock="1"/>
      </w:r>
      <w:r w:rsidR="00C60901">
        <w:rPr>
          <w:noProof/>
        </w:rPr>
        <w:instrText>ADDIN CSL_CITATION { "citationItems" : [ { "id" : "ITEM-1", "itemData" : { "author" : [ { "dropping-particle" : "", "family" : "Syah", "given" : "Hakim", "non-dropping-particle" : "", "parse-names" : false, "suffix" : "" } ], "container-title" : "Jurnal Dakwah", "id" : "ITEM-1", "issue" : "2", "issued" : { "date-parts" : [ [ "2013" ] ] }, "page" : "263-282", "title" : "DAKWAH DALAM FILM ISLAM DI INDONESIA (Antara Idealisme Dakwah dan Komodifikasi Agama)", "type" : "article-journal", "volume" : "XIV" }, "uris" : [ "http://www.mendeley.com/documents/?uuid=5155c1b1-f85e-4fd8-9755-f3aaf63ef26f" ] } ], "mendeley" : { "formattedCitation" : "(Syah, 2013)", "plainTextFormattedCitation" : "(Syah, 2013)", "previouslyFormattedCitation" : "(Syah, 2013)" }, "properties" : {  }, "schema" : "https://github.com/citation-style-language/schema/raw/master/csl-citation.json" }</w:instrText>
      </w:r>
      <w:r w:rsidR="00A93BB6">
        <w:rPr>
          <w:noProof/>
        </w:rPr>
        <w:fldChar w:fldCharType="separate"/>
      </w:r>
      <w:r w:rsidR="00C60901" w:rsidRPr="00C60901">
        <w:rPr>
          <w:noProof/>
        </w:rPr>
        <w:t>(Syah, 2013)</w:t>
      </w:r>
      <w:r w:rsidR="00A93BB6">
        <w:rPr>
          <w:noProof/>
        </w:rPr>
        <w:fldChar w:fldCharType="end"/>
      </w:r>
      <w:r w:rsidR="00F04206">
        <w:rPr>
          <w:noProof/>
        </w:rPr>
        <w:t xml:space="preserve">. </w:t>
      </w:r>
      <w:r w:rsidRPr="007B11F9">
        <w:rPr>
          <w:noProof/>
        </w:rPr>
        <w:t>For this reason, religion should be able to emphasize its role in precise classification so that it is not easily exploited by various political interests in the public area</w:t>
      </w:r>
      <w:r>
        <w:rPr>
          <w:noProof/>
        </w:rPr>
        <w:t xml:space="preserve"> </w:t>
      </w:r>
      <w:r w:rsidR="00A93BB6">
        <w:rPr>
          <w:noProof/>
        </w:rPr>
        <w:fldChar w:fldCharType="begin" w:fldLock="1"/>
      </w:r>
      <w:r w:rsidR="00F04206">
        <w:rPr>
          <w:noProof/>
        </w:rPr>
        <w:instrText>ADDIN CSL_CITATION { "citationItems" : [ { "id" : "ITEM-1", "itemData" : { "author" : [ { "dropping-particle" : "", "family" : "Hasan", "given" : "Nor", "non-dropping-particle" : "", "parse-names" : false, "suffix" : "" } ], "container-title" : "Jurnal Karsa", "id" : "ITEM-1", "issue" : "2", "issued" : { "date-parts" : [ [ "2014" ] ] }, "page" : "298-310", "title" : "Agama dan Kekuasaan Politik Negara", "type" : "article-journal", "volume" : "22" }, "uris" : [ "http://www.mendeley.com/documents/?uuid=cbdeb2db-a57e-4a90-b79f-abbd2db18202" ] }, { "id" : "ITEM-2", "itemData" : { "ISBN" : "0213920425", "author" : [ { "dropping-particle" : "", "family" : "Abdul Jamil", "given" : "", "non-dropping-particle" : "", "parse-names" : false, "suffix" : "" } ], "container-title" : "Jurnal Multikultural &amp; Multireligius", "id" : "ITEM-2", "issue" : "3", "issued" : { "date-parts" : [ [ "2012" ] ] }, "page" : "116-127", "title" : "Potensi Konflik dan Integrasi Kehidupan Keagamaan di Provinsi Gorontalo", "type" : "article-journal", "volume" : "11" }, "uris" : [ "http://www.mendeley.com/documents/?uuid=ea7f77f6-1ada-4504-8302-6c3a35e6418f" ] } ], "mendeley" : { "formattedCitation" : "(Abdul Jamil, 2012; Hasan, 2014)", "manualFormatting" : "(Jamil, 2012; Hasan, 2014)", "plainTextFormattedCitation" : "(Abdul Jamil, 2012; Hasan, 2014)", "previouslyFormattedCitation" : "(Abdul Jamil, 2012; Hasan, 2014)" }, "properties" : {  }, "schema" : "https://github.com/citation-style-language/schema/raw/master/csl-citation.json" }</w:instrText>
      </w:r>
      <w:r w:rsidR="00A93BB6">
        <w:rPr>
          <w:noProof/>
        </w:rPr>
        <w:fldChar w:fldCharType="separate"/>
      </w:r>
      <w:r w:rsidR="00F04206">
        <w:rPr>
          <w:noProof/>
        </w:rPr>
        <w:t>(</w:t>
      </w:r>
      <w:r w:rsidR="00F04206" w:rsidRPr="00F04206">
        <w:rPr>
          <w:noProof/>
        </w:rPr>
        <w:t>Jamil, 2012; Hasan, 2014)</w:t>
      </w:r>
      <w:r w:rsidR="00A93BB6">
        <w:rPr>
          <w:noProof/>
        </w:rPr>
        <w:fldChar w:fldCharType="end"/>
      </w:r>
      <w:r w:rsidR="00F04206">
        <w:rPr>
          <w:noProof/>
        </w:rPr>
        <w:t>.</w:t>
      </w:r>
      <w:r w:rsidR="00BF5B1C" w:rsidRPr="00B23FE4">
        <w:rPr>
          <w:noProof/>
        </w:rPr>
        <w:tab/>
      </w:r>
      <w:r w:rsidR="00F8168E" w:rsidRPr="00B23FE4">
        <w:rPr>
          <w:noProof/>
        </w:rPr>
        <w:t xml:space="preserve"> </w:t>
      </w:r>
      <w:r w:rsidR="003560DE" w:rsidRPr="00B23FE4">
        <w:rPr>
          <w:noProof/>
        </w:rPr>
        <w:t xml:space="preserve"> </w:t>
      </w:r>
      <w:r w:rsidR="000C085B" w:rsidRPr="00B23FE4">
        <w:rPr>
          <w:noProof/>
        </w:rPr>
        <w:t xml:space="preserve">    </w:t>
      </w:r>
      <w:r w:rsidR="00C53DCB" w:rsidRPr="00B23FE4">
        <w:rPr>
          <w:noProof/>
        </w:rPr>
        <w:t xml:space="preserve"> </w:t>
      </w:r>
    </w:p>
    <w:p w:rsidR="00F24F3A" w:rsidRPr="00B23FE4" w:rsidRDefault="002955F0" w:rsidP="00F24F3A">
      <w:pPr>
        <w:autoSpaceDE w:val="0"/>
        <w:autoSpaceDN w:val="0"/>
        <w:adjustRightInd w:val="0"/>
        <w:spacing w:line="276" w:lineRule="auto"/>
        <w:rPr>
          <w:b/>
          <w:noProof/>
        </w:rPr>
      </w:pPr>
      <w:r>
        <w:rPr>
          <w:b/>
          <w:noProof/>
        </w:rPr>
        <w:t>The E</w:t>
      </w:r>
      <w:r w:rsidR="007B11F9" w:rsidRPr="007B11F9">
        <w:rPr>
          <w:b/>
          <w:noProof/>
        </w:rPr>
        <w:t>xistence of the Tarekat Naqsabandiyah in the Realm of Local Politics</w:t>
      </w:r>
    </w:p>
    <w:p w:rsidR="00283CBA" w:rsidRDefault="002955F0" w:rsidP="00283CBA">
      <w:pPr>
        <w:autoSpaceDE w:val="0"/>
        <w:autoSpaceDN w:val="0"/>
        <w:adjustRightInd w:val="0"/>
        <w:spacing w:line="276" w:lineRule="auto"/>
        <w:ind w:firstLine="567"/>
        <w:rPr>
          <w:noProof/>
        </w:rPr>
      </w:pPr>
      <w:r w:rsidRPr="002955F0">
        <w:rPr>
          <w:noProof/>
        </w:rPr>
        <w:t>Various trends in society's increasing spirituality today have led to the rapid development of multiple sects, such as the Qadiriyah Tarekat and the Naqsabandiyah</w:t>
      </w:r>
      <w:r>
        <w:rPr>
          <w:noProof/>
        </w:rPr>
        <w:t xml:space="preserve"> </w:t>
      </w:r>
      <w:r w:rsidR="00A93BB6">
        <w:rPr>
          <w:noProof/>
        </w:rPr>
        <w:fldChar w:fldCharType="begin" w:fldLock="1"/>
      </w:r>
      <w:r w:rsidR="00F04206">
        <w:rPr>
          <w:noProof/>
        </w:rPr>
        <w:instrText>ADDIN CSL_CITATION { "citationItems" : [ { "id" : "ITEM-1", "itemData" : { "author" : [ { "dropping-particle" : "", "family" : "Suhandi", "given" : "", "non-dropping-particle" : "", "parse-names" : false, "suffix" : "" } ], "container-title" : "Jurnal Al-Adyan", "id" : "ITEM-1", "issue" : "1", "issued" : { "date-parts" : [ [ "2019" ] ] }, "page" : "71-94", "title" : "SPIRITUALITAS AGAMA DAN MASYARAKAT MODERN: (Eksistensi Tarekat Qadiriyah wa Naqsyabandiyah di Bandar Lampung)", "type" : "article-journal", "volume" : "14" }, "uris" : [ "http://www.mendeley.com/documents/?uuid=cdfa25b5-a047-443b-95f8-ba90157e5a23" ] } ], "mendeley" : { "formattedCitation" : "(Suhandi, 2019)", "plainTextFormattedCitation" : "(Suhandi, 2019)", "previouslyFormattedCitation" : "(Suhandi, 2019)" }, "properties" : {  }, "schema" : "https://github.com/citation-style-language/schema/raw/master/csl-citation.json" }</w:instrText>
      </w:r>
      <w:r w:rsidR="00A93BB6">
        <w:rPr>
          <w:noProof/>
        </w:rPr>
        <w:fldChar w:fldCharType="separate"/>
      </w:r>
      <w:r w:rsidR="00F04206" w:rsidRPr="00F04206">
        <w:rPr>
          <w:noProof/>
        </w:rPr>
        <w:t>(Suhandi, 2019)</w:t>
      </w:r>
      <w:r w:rsidR="00A93BB6">
        <w:rPr>
          <w:noProof/>
        </w:rPr>
        <w:fldChar w:fldCharType="end"/>
      </w:r>
      <w:r w:rsidR="00F04206">
        <w:rPr>
          <w:noProof/>
        </w:rPr>
        <w:t xml:space="preserve">. </w:t>
      </w:r>
      <w:r w:rsidRPr="002955F0">
        <w:rPr>
          <w:noProof/>
        </w:rPr>
        <w:t>Historically, the Naqsabandiyah Tarekat has played an essential role in shaping personal development and promoting religious reform with a broad platform for social change in the Muslim world</w:t>
      </w:r>
      <w:r>
        <w:rPr>
          <w:noProof/>
        </w:rPr>
        <w:t xml:space="preserve"> </w:t>
      </w:r>
      <w:r w:rsidR="00A93BB6">
        <w:rPr>
          <w:noProof/>
        </w:rPr>
        <w:fldChar w:fldCharType="begin" w:fldLock="1"/>
      </w:r>
      <w:r w:rsidR="00F04206">
        <w:rPr>
          <w:noProof/>
        </w:rPr>
        <w:instrText>ADDIN CSL_CITATION { "citationItems" : [ { "id" : "ITEM-1", "itemData" : { "author" : [ { "dropping-particle" : "", "family" : "Makhasin", "given" : "Luthfi", "non-dropping-particle" : "", "parse-names" : false, "suffix" : "" } ], "id" : "ITEM-1", "issue" : "December", "issued" : { "date-parts" : [ [ "2015" ] ] }, "number-of-pages" : "1-373", "publisher" : "The Australian National University", "title" : "The Politics of Contending Piety: Naqshbandi-Haqqani Sufi Movement and the Struggle for Islamic Activism in Contemporary Indonesia", "type" : "thesis" }, "uris" : [ "http://www.mendeley.com/documents/?uuid=c1a5a164-29ba-4290-ba51-39374b1e61a6" ] }, { "id" : "ITEM-2", "itemData" : { "author" : [ { "dropping-particle" : "", "family" : "Hafidzah", "given" : "Laily", "non-dropping-particle" : "", "parse-names" : false, "suffix" : "" } ], "id" : "ITEM-2", "issued" : { "date-parts" : [ [ "2010" ] ] }, "title" : "Urban Sufism: The Case of the Naqshbandi-Haqqani Sufi Order in Jakarta", "type" : "thesis" }, "uris" : [ "http://www.mendeley.com/documents/?uuid=cfb1dcce-0a05-4192-a590-d708174104a6" ] } ], "mendeley" : { "formattedCitation" : "(Hafidzah, 2010; Makhasin, 2015)", "plainTextFormattedCitation" : "(Hafidzah, 2010; Makhasin, 2015)", "previouslyFormattedCitation" : "(Hafidzah, 2010; Makhasin, 2015)" }, "properties" : {  }, "schema" : "https://github.com/citation-style-language/schema/raw/master/csl-citation.json" }</w:instrText>
      </w:r>
      <w:r w:rsidR="00A93BB6">
        <w:rPr>
          <w:noProof/>
        </w:rPr>
        <w:fldChar w:fldCharType="separate"/>
      </w:r>
      <w:r w:rsidR="00F04206" w:rsidRPr="00F04206">
        <w:rPr>
          <w:noProof/>
        </w:rPr>
        <w:t>(Hafidzah, 2010; Makhasin, 2015)</w:t>
      </w:r>
      <w:r w:rsidR="00A93BB6">
        <w:rPr>
          <w:noProof/>
        </w:rPr>
        <w:fldChar w:fldCharType="end"/>
      </w:r>
      <w:r w:rsidR="00F04206">
        <w:rPr>
          <w:noProof/>
        </w:rPr>
        <w:t xml:space="preserve">. </w:t>
      </w:r>
      <w:r w:rsidRPr="002955F0">
        <w:rPr>
          <w:noProof/>
        </w:rPr>
        <w:t xml:space="preserve">In the process, the Tarekat Naqsabandiyah has a religious and social role and has a role in national </w:t>
      </w:r>
      <w:r w:rsidRPr="002955F0">
        <w:rPr>
          <w:noProof/>
        </w:rPr>
        <w:lastRenderedPageBreak/>
        <w:t>politics and the realm of local politics</w:t>
      </w:r>
      <w:r>
        <w:rPr>
          <w:noProof/>
        </w:rPr>
        <w:t xml:space="preserve"> </w:t>
      </w:r>
      <w:r w:rsidR="00A93BB6">
        <w:fldChar w:fldCharType="begin" w:fldLock="1"/>
      </w:r>
      <w:r w:rsidR="00F04206">
        <w:instrText>ADDIN CSL_CITATION { "citationItems" : [ { "id" : "ITEM-1", "itemData" : { "ISBN" : "2026096201", "author" : [ { "dropping-particle" : "", "family" : "Erawadi", "given" : "Ali Sati", "non-dropping-particle" : "", "parse-names" : false, "suffix" : "" } ], "id" : "ITEM-1", "issue" : "November", "issued" : { "date-parts" : [ [ "2019" ] ] }, "number-of-pages" : "1-84", "publisher-place" : "Padangsidimpuan", "title" : "EKSISTENSI TAREKAT NAQSYABANDIYAH DAN PERANANNYA DALAM PENGEMBANGAN ISLAM DI TAPANULI BAGIAN SELATAN", "type" : "report" }, "uris" : [ "http://www.mendeley.com/documents/?uuid=0c23d732-422f-481b-b8f9-45a578095dba" ] } ], "mendeley" : { "formattedCitation" : "(Erawadi, 2019)", "manualFormatting" : "(Erawadi &amp; Sati, 2019)", "plainTextFormattedCitation" : "(Erawadi, 2019)", "previouslyFormattedCitation" : "(Erawadi, 2019)" }, "properties" : {  }, "schema" : "https://github.com/citation-style-language/schema/raw/master/csl-citation.json" }</w:instrText>
      </w:r>
      <w:r w:rsidR="00A93BB6">
        <w:fldChar w:fldCharType="separate"/>
      </w:r>
      <w:r w:rsidR="00F04206" w:rsidRPr="00F04206">
        <w:rPr>
          <w:noProof/>
        </w:rPr>
        <w:t>(Erawadi</w:t>
      </w:r>
      <w:r w:rsidR="00F04206">
        <w:rPr>
          <w:noProof/>
        </w:rPr>
        <w:t xml:space="preserve"> &amp; Sati</w:t>
      </w:r>
      <w:r w:rsidR="00F04206" w:rsidRPr="00F04206">
        <w:rPr>
          <w:noProof/>
        </w:rPr>
        <w:t>, 2019)</w:t>
      </w:r>
      <w:r w:rsidR="00A93BB6">
        <w:fldChar w:fldCharType="end"/>
      </w:r>
      <w:r w:rsidR="00F04206">
        <w:rPr>
          <w:noProof/>
        </w:rPr>
        <w:t>.</w:t>
      </w:r>
      <w:r w:rsidR="005B6A3D" w:rsidRPr="00B23FE4">
        <w:rPr>
          <w:noProof/>
        </w:rPr>
        <w:t xml:space="preserve"> </w:t>
      </w:r>
      <w:r w:rsidRPr="002955F0">
        <w:rPr>
          <w:noProof/>
        </w:rPr>
        <w:t xml:space="preserve">Even nowadays, the existence of the Naqsabandiyah Tarikat continues to experience significant developments in several regions in Indonesia such as South Tapanuli </w:t>
      </w:r>
      <w:r w:rsidR="00A93BB6">
        <w:rPr>
          <w:noProof/>
        </w:rPr>
        <w:fldChar w:fldCharType="begin" w:fldLock="1"/>
      </w:r>
      <w:r w:rsidR="00DA243C">
        <w:rPr>
          <w:noProof/>
        </w:rPr>
        <w:instrText>ADDIN CSL_CITATION { "citationItems" : [ { "id" : "ITEM-1", "itemData" : { "ISBN" : "2026096201", "author" : [ { "dropping-particle" : "", "family" : "Erawadi", "given" : "Ali Sati", "non-dropping-particle" : "", "parse-names" : false, "suffix" : "" } ], "id" : "ITEM-1", "issue" : "November", "issued" : { "date-parts" : [ [ "2019" ] ] }, "number-of-pages" : "1-84", "publisher-place" : "Padangsidimpuan", "title" : "EKSISTENSI TAREKAT NAQSYABANDIYAH DAN PERANANNYA DALAM PENGEMBANGAN ISLAM DI TAPANULI BAGIAN SELATAN", "type" : "report" }, "uris" : [ "http://www.mendeley.com/documents/?uuid=0c23d732-422f-481b-b8f9-45a578095dba" ] } ], "mendeley" : { "formattedCitation" : "(Erawadi, 2019)", "manualFormatting" : "(Erawadi &amp; Sati, 2019)", "plainTextFormattedCitation" : "(Erawadi, 2019)", "previouslyFormattedCitation" : "(Erawadi, 2019)" }, "properties" : {  }, "schema" : "https://github.com/citation-style-language/schema/raw/master/csl-citation.json" }</w:instrText>
      </w:r>
      <w:r w:rsidR="00A93BB6">
        <w:rPr>
          <w:noProof/>
        </w:rPr>
        <w:fldChar w:fldCharType="separate"/>
      </w:r>
      <w:r w:rsidR="00F04206" w:rsidRPr="00F04206">
        <w:rPr>
          <w:noProof/>
        </w:rPr>
        <w:t>(Erawadi</w:t>
      </w:r>
      <w:r w:rsidR="00DA243C">
        <w:rPr>
          <w:noProof/>
        </w:rPr>
        <w:t xml:space="preserve"> &amp; Sati</w:t>
      </w:r>
      <w:r w:rsidR="00F04206" w:rsidRPr="00F04206">
        <w:rPr>
          <w:noProof/>
        </w:rPr>
        <w:t>, 2019)</w:t>
      </w:r>
      <w:r w:rsidR="00A93BB6">
        <w:rPr>
          <w:noProof/>
        </w:rPr>
        <w:fldChar w:fldCharType="end"/>
      </w:r>
      <w:r w:rsidR="00F04206">
        <w:rPr>
          <w:noProof/>
        </w:rPr>
        <w:t xml:space="preserve">, </w:t>
      </w:r>
      <w:r w:rsidR="00A348A4" w:rsidRPr="00B23FE4">
        <w:rPr>
          <w:noProof/>
        </w:rPr>
        <w:t xml:space="preserve">Bandar Lampung </w:t>
      </w:r>
      <w:r w:rsidR="00A93BB6">
        <w:rPr>
          <w:noProof/>
        </w:rPr>
        <w:fldChar w:fldCharType="begin" w:fldLock="1"/>
      </w:r>
      <w:r w:rsidR="00F04206">
        <w:rPr>
          <w:noProof/>
        </w:rPr>
        <w:instrText>ADDIN CSL_CITATION { "citationItems" : [ { "id" : "ITEM-1", "itemData" : { "author" : [ { "dropping-particle" : "", "family" : "Suhandi", "given" : "", "non-dropping-particle" : "", "parse-names" : false, "suffix" : "" } ], "container-title" : "Jurnal Al-Adyan", "id" : "ITEM-1", "issue" : "1", "issued" : { "date-parts" : [ [ "2019" ] ] }, "page" : "71-94", "title" : "SPIRITUALITAS AGAMA DAN MASYARAKAT MODERN: (Eksistensi Tarekat Qadiriyah wa Naqsyabandiyah di Bandar Lampung)", "type" : "article-journal", "volume" : "14" }, "uris" : [ "http://www.mendeley.com/documents/?uuid=cdfa25b5-a047-443b-95f8-ba90157e5a23" ] } ], "mendeley" : { "formattedCitation" : "(Suhandi, 2019)", "plainTextFormattedCitation" : "(Suhandi, 2019)", "previouslyFormattedCitation" : "(Suhandi, 2019)" }, "properties" : {  }, "schema" : "https://github.com/citation-style-language/schema/raw/master/csl-citation.json" }</w:instrText>
      </w:r>
      <w:r w:rsidR="00A93BB6">
        <w:rPr>
          <w:noProof/>
        </w:rPr>
        <w:fldChar w:fldCharType="separate"/>
      </w:r>
      <w:r w:rsidR="00F04206" w:rsidRPr="00F04206">
        <w:rPr>
          <w:noProof/>
        </w:rPr>
        <w:t>(Suhandi, 2019)</w:t>
      </w:r>
      <w:r w:rsidR="00A93BB6">
        <w:rPr>
          <w:noProof/>
        </w:rPr>
        <w:fldChar w:fldCharType="end"/>
      </w:r>
      <w:r w:rsidR="00F04206">
        <w:rPr>
          <w:noProof/>
        </w:rPr>
        <w:t xml:space="preserve">, </w:t>
      </w:r>
      <w:r w:rsidR="00320FEF" w:rsidRPr="00B23FE4">
        <w:rPr>
          <w:noProof/>
        </w:rPr>
        <w:t xml:space="preserve">Padang </w:t>
      </w:r>
      <w:r w:rsidR="00A93BB6">
        <w:rPr>
          <w:noProof/>
        </w:rPr>
        <w:fldChar w:fldCharType="begin" w:fldLock="1"/>
      </w:r>
      <w:r w:rsidR="00F04206">
        <w:rPr>
          <w:noProof/>
        </w:rPr>
        <w:instrText>ADDIN CSL_CITATION { "citationItems" : [ { "id" : "ITEM-1", "itemData" : { "author" : [ { "dropping-particle" : "", "family" : "Suriani", "given" : "", "non-dropping-particle" : "", "parse-names" : false, "suffix" : "" } ], "container-title" : "Jurnal Suluah", "id" : "ITEM-1", "issue" : "1", "issued" : { "date-parts" : [ [ "2017" ] ] }, "title" : "Peranan Syekh H. Muhammad Thaib Dalam Menyebarkan Tarekat Naqsyabandiyah Di Kecamatan Pauh Kota Padang", "type" : "article-journal", "volume" : "20" }, "uris" : [ "http://www.mendeley.com/documents/?uuid=347d4a23-9036-4f3c-afb6-ee410d479f30" ] } ], "mendeley" : { "formattedCitation" : "(Suriani, 2017)", "plainTextFormattedCitation" : "(Suriani, 2017)", "previouslyFormattedCitation" : "(Suriani, 2017)" }, "properties" : {  }, "schema" : "https://github.com/citation-style-language/schema/raw/master/csl-citation.json" }</w:instrText>
      </w:r>
      <w:r w:rsidR="00A93BB6">
        <w:rPr>
          <w:noProof/>
        </w:rPr>
        <w:fldChar w:fldCharType="separate"/>
      </w:r>
      <w:r w:rsidR="00F04206" w:rsidRPr="00F04206">
        <w:rPr>
          <w:noProof/>
        </w:rPr>
        <w:t>(Suriani, 2017)</w:t>
      </w:r>
      <w:r w:rsidR="00A93BB6">
        <w:rPr>
          <w:noProof/>
        </w:rPr>
        <w:fldChar w:fldCharType="end"/>
      </w:r>
      <w:r w:rsidR="00DA243C">
        <w:rPr>
          <w:noProof/>
        </w:rPr>
        <w:t xml:space="preserve">, </w:t>
      </w:r>
      <w:r w:rsidR="006F0F12" w:rsidRPr="00B23FE4">
        <w:rPr>
          <w:noProof/>
        </w:rPr>
        <w:t xml:space="preserve">Blitar </w:t>
      </w:r>
      <w:r w:rsidR="00A93BB6">
        <w:rPr>
          <w:noProof/>
        </w:rPr>
        <w:fldChar w:fldCharType="begin" w:fldLock="1"/>
      </w:r>
      <w:r w:rsidR="00DA243C">
        <w:rPr>
          <w:noProof/>
        </w:rPr>
        <w:instrText>ADDIN CSL_CITATION { "citationItems" : [ { "id" : "ITEM-1", "itemData" : { "author" : [ { "dropping-particle" : "", "family" : "Nurika", "given" : "Binti Wafirotun", "non-dropping-particle" : "", "parse-names" : false, "suffix" : "" } ], "container-title" : "Jurnal Spiritualita", "id" : "ITEM-1", "issue" : "1", "issued" : { "date-parts" : [ [ "2017" ] ] }, "page" : "19-29", "title" : "Nilai-Nilai Sosial Pada Pengamal Tarekat Naqsyabandiyah Desa Tawang Rejo Wonodadi Blitar", "type" : "article-journal", "volume" : "1" }, "uris" : [ "http://www.mendeley.com/documents/?uuid=129d8e2c-e5aa-49cf-871a-aeede529fb48" ] } ], "mendeley" : { "formattedCitation" : "(Nurika, 2017)", "plainTextFormattedCitation" : "(Nurika, 2017)", "previouslyFormattedCitation" : "(Nurika, 2017)" }, "properties" : {  }, "schema" : "https://github.com/citation-style-language/schema/raw/master/csl-citation.json" }</w:instrText>
      </w:r>
      <w:r w:rsidR="00A93BB6">
        <w:rPr>
          <w:noProof/>
        </w:rPr>
        <w:fldChar w:fldCharType="separate"/>
      </w:r>
      <w:r w:rsidR="00DA243C" w:rsidRPr="00DA243C">
        <w:rPr>
          <w:noProof/>
        </w:rPr>
        <w:t>(Nurika, 2017)</w:t>
      </w:r>
      <w:r w:rsidR="00A93BB6">
        <w:rPr>
          <w:noProof/>
        </w:rPr>
        <w:fldChar w:fldCharType="end"/>
      </w:r>
      <w:r w:rsidR="00DA243C">
        <w:rPr>
          <w:noProof/>
        </w:rPr>
        <w:t xml:space="preserve">, </w:t>
      </w:r>
      <w:r>
        <w:rPr>
          <w:noProof/>
        </w:rPr>
        <w:t>West Kalimantan</w:t>
      </w:r>
      <w:r w:rsidR="00D91786" w:rsidRPr="00B23FE4">
        <w:rPr>
          <w:noProof/>
        </w:rPr>
        <w:t xml:space="preserve"> </w:t>
      </w:r>
      <w:r w:rsidR="00A93BB6">
        <w:rPr>
          <w:noProof/>
        </w:rPr>
        <w:fldChar w:fldCharType="begin" w:fldLock="1"/>
      </w:r>
      <w:r w:rsidR="00DA243C">
        <w:rPr>
          <w:noProof/>
        </w:rPr>
        <w:instrText>ADDIN CSL_CITATION { "citationItems" : [ { "id" : "ITEM-1", "itemData" : { "DOI" : "10.33652/handep.v3i1.56", "author" : [ { "dropping-particle" : "", "family" : "Elmansyah", "given" : "Patmawati", "non-dropping-particle" : "", "parse-names" : false, "suffix" : "" } ], "container-title" : "Handep: Jurnal Sejarah dan Budaya", "id" : "ITEM-1", "issue" : "1", "issued" : { "date-parts" : [ [ "2019" ] ] }, "page" : "75-100", "title" : "EKSISTENSI TASAWUF DI KALIMANTAN BARAT: KAJIAN TERHADAP PERKEMBANGAN TAREKAT", "type" : "article-journal", "volume" : "3" }, "uris" : [ "http://www.mendeley.com/documents/?uuid=49fb92c6-9486-403b-8896-5cad51759631" ] } ], "mendeley" : { "formattedCitation" : "(Elmansyah, 2019)", "manualFormatting" : "(Elmansyah &amp; Patmawati, 2019)", "plainTextFormattedCitation" : "(Elmansyah, 2019)", "previouslyFormattedCitation" : "(Elmansyah, 2019)" }, "properties" : {  }, "schema" : "https://github.com/citation-style-language/schema/raw/master/csl-citation.json" }</w:instrText>
      </w:r>
      <w:r w:rsidR="00A93BB6">
        <w:rPr>
          <w:noProof/>
        </w:rPr>
        <w:fldChar w:fldCharType="separate"/>
      </w:r>
      <w:r w:rsidR="00DA243C" w:rsidRPr="00DA243C">
        <w:rPr>
          <w:noProof/>
        </w:rPr>
        <w:t>(Elmansyah</w:t>
      </w:r>
      <w:r w:rsidR="00DA243C">
        <w:rPr>
          <w:noProof/>
        </w:rPr>
        <w:t xml:space="preserve"> &amp; Patmawati</w:t>
      </w:r>
      <w:r w:rsidR="00DA243C" w:rsidRPr="00DA243C">
        <w:rPr>
          <w:noProof/>
        </w:rPr>
        <w:t>, 2019)</w:t>
      </w:r>
      <w:r w:rsidR="00A93BB6">
        <w:rPr>
          <w:noProof/>
        </w:rPr>
        <w:fldChar w:fldCharType="end"/>
      </w:r>
      <w:r w:rsidR="00DA243C">
        <w:rPr>
          <w:noProof/>
        </w:rPr>
        <w:t xml:space="preserve">, </w:t>
      </w:r>
      <w:r w:rsidR="0095233F" w:rsidRPr="00B23FE4">
        <w:rPr>
          <w:noProof/>
        </w:rPr>
        <w:t xml:space="preserve">Rokan Hulu </w:t>
      </w:r>
      <w:r w:rsidR="00A93BB6">
        <w:rPr>
          <w:noProof/>
        </w:rPr>
        <w:fldChar w:fldCharType="begin" w:fldLock="1"/>
      </w:r>
      <w:r w:rsidR="00DA243C">
        <w:rPr>
          <w:noProof/>
        </w:rPr>
        <w:instrText>ADDIN CSL_CITATION { "citationItems" : [ { "id" : "ITEM-1", "itemData" : { "author" : [ { "dropping-particle" : "", "family" : "Lubis", "given" : "Firdaus", "non-dropping-particle" : "", "parse-names" : false, "suffix" : "" } ], "id" : "ITEM-1", "issued" : { "date-parts" : [ [ "2018" ] ] }, "number-of-pages" : "1-8", "publisher" : "Universitas Islam Negeri Sultan Syarif Kasim Riau", "title" : "Metode Dakwah Tarekat Naqsyabandiyah di Desa Rambah Hilir Kabupaten Rokan Hulu", "type" : "thesis" }, "uris" : [ "http://www.mendeley.com/documents/?uuid=490b1ebf-1b83-4eeb-91e6-c0f83e0f4924" ] } ], "mendeley" : { "formattedCitation" : "(Lubis, 2018)", "plainTextFormattedCitation" : "(Lubis, 2018)", "previouslyFormattedCitation" : "(Lubis, 2018)" }, "properties" : {  }, "schema" : "https://github.com/citation-style-language/schema/raw/master/csl-citation.json" }</w:instrText>
      </w:r>
      <w:r w:rsidR="00A93BB6">
        <w:rPr>
          <w:noProof/>
        </w:rPr>
        <w:fldChar w:fldCharType="separate"/>
      </w:r>
      <w:r w:rsidR="00DA243C" w:rsidRPr="00DA243C">
        <w:rPr>
          <w:noProof/>
        </w:rPr>
        <w:t>(Lubis, 2018)</w:t>
      </w:r>
      <w:r w:rsidR="00A93BB6">
        <w:rPr>
          <w:noProof/>
        </w:rPr>
        <w:fldChar w:fldCharType="end"/>
      </w:r>
      <w:r w:rsidR="00DA243C">
        <w:rPr>
          <w:noProof/>
        </w:rPr>
        <w:t xml:space="preserve">, </w:t>
      </w:r>
      <w:r w:rsidRPr="002955F0">
        <w:rPr>
          <w:noProof/>
        </w:rPr>
        <w:t>and several other areas in Riau and North Sumatra Provinces</w:t>
      </w:r>
      <w:r>
        <w:rPr>
          <w:noProof/>
        </w:rPr>
        <w:t xml:space="preserve"> </w:t>
      </w:r>
      <w:r w:rsidR="00A93BB6">
        <w:rPr>
          <w:noProof/>
        </w:rPr>
        <w:fldChar w:fldCharType="begin" w:fldLock="1"/>
      </w:r>
      <w:r w:rsidR="00DA243C">
        <w:rPr>
          <w:noProof/>
        </w:rPr>
        <w:instrText>ADDIN CSL_CITATION { "citationItems" : [ { "id" : "ITEM-1", "itemData" : { "author" : [ { "dropping-particle" : "", "family" : "Abduh", "given" : "M. Arrafie", "non-dropping-particle" : "", "parse-names" : false, "suffix" : "" } ], "container-title" : "Al-Fikra: Jurnal Ilmiah Keislaman", "id" : "ITEM-1", "issue" : "2", "issued" : { "date-parts" : [ [ "2012" ] ] }, "page" : "206-246", "title" : "Peran Tarekat Naqsabandiyah Khalidiyyah Syekh Abdul Wahab Rokan (Dalam Dakwah dan Pendidikan Islam di Riau dan Sumut)", "type" : "article-journal", "volume" : "11" }, "uris" : [ "http://www.mendeley.com/documents/?uuid=4a2c1a12-bfa3-4236-9865-8f0871673905" ] } ], "mendeley" : { "formattedCitation" : "(Abduh, 2012)", "plainTextFormattedCitation" : "(Abduh, 2012)", "previouslyFormattedCitation" : "(Abduh, 2012)" }, "properties" : {  }, "schema" : "https://github.com/citation-style-language/schema/raw/master/csl-citation.json" }</w:instrText>
      </w:r>
      <w:r w:rsidR="00A93BB6">
        <w:rPr>
          <w:noProof/>
        </w:rPr>
        <w:fldChar w:fldCharType="separate"/>
      </w:r>
      <w:r w:rsidR="00DA243C" w:rsidRPr="00DA243C">
        <w:rPr>
          <w:noProof/>
        </w:rPr>
        <w:t>(Abduh, 2012)</w:t>
      </w:r>
      <w:r w:rsidR="00A93BB6">
        <w:rPr>
          <w:noProof/>
        </w:rPr>
        <w:fldChar w:fldCharType="end"/>
      </w:r>
      <w:r w:rsidR="00DA243C">
        <w:rPr>
          <w:noProof/>
        </w:rPr>
        <w:t>.</w:t>
      </w:r>
      <w:r w:rsidR="0095233F" w:rsidRPr="00B23FE4">
        <w:rPr>
          <w:noProof/>
        </w:rPr>
        <w:t xml:space="preserve"> </w:t>
      </w:r>
    </w:p>
    <w:p w:rsidR="00283CBA" w:rsidRDefault="004239AE" w:rsidP="00283CBA">
      <w:pPr>
        <w:autoSpaceDE w:val="0"/>
        <w:autoSpaceDN w:val="0"/>
        <w:adjustRightInd w:val="0"/>
        <w:spacing w:line="276" w:lineRule="auto"/>
        <w:ind w:firstLine="567"/>
        <w:rPr>
          <w:noProof/>
        </w:rPr>
      </w:pPr>
      <w:r w:rsidRPr="004239AE">
        <w:rPr>
          <w:noProof/>
        </w:rPr>
        <w:t>Fundamentally, Tarekat Naqsabandiyah teaches its followers to keep a distance from political and state officials. However, the facts show that Tarekat Naqsabandiyah has been actively involved in practical politics in the realm of local politics</w:t>
      </w:r>
      <w:r>
        <w:rPr>
          <w:noProof/>
        </w:rPr>
        <w:t xml:space="preserve"> </w:t>
      </w:r>
      <w:r w:rsidR="00A93BB6">
        <w:rPr>
          <w:noProof/>
        </w:rPr>
        <w:fldChar w:fldCharType="begin" w:fldLock="1"/>
      </w:r>
      <w:r w:rsidR="00536370">
        <w:rPr>
          <w:noProof/>
        </w:rPr>
        <w:instrText>ADDIN CSL_CITATION { "citationItems" : [ { "id" : "ITEM-1", "itemData" : { "DOI" : "10.21274/epis.2019.14.2.215-234", "author" : [ { "dropping-particle" : "", "family" : "M. Thohar al-Abza, Kamsi", "given" : "Nawari Ismail", "non-dropping-particle" : "", "parse-names" : false, "suffix" : "" } ], "container-title" : "Jurnal Episteme", "id" : "ITEM-1", "issue" : "2", "issued" : { "date-parts" : [ [ "2019" ] ] }, "page" : "215-234", "title" : "THE SOCIOPOLITICAL ENTANGLEMENT OF SUFISM A Geneological Approach to the Tarekat Qadiriyah Wanaqsyabandiyah in Contemporary Indonesia", "type" : "article-journal", "volume" : "14" }, "uris" : [ "http://www.mendeley.com/documents/?uuid=67cf6253-8d55-433b-b046-8ceb69841d91" ] }, { "id" : "ITEM-2", "itemData" : { "author" : [ { "dropping-particle" : "", "family" : "Setiyawati", "given" : "Elen", "non-dropping-particle" : "", "parse-names" : false, "suffix" : "" } ], "container-title" : "Jurnal Demokrasi dan Otonomi Daerah", "id" : "ITEM-2", "issue" : "2", "issued" : { "date-parts" : [ [ "2017" ] ] }, "title" : "Tarekat Naqsyabandiyah dalam Ranah Politik Lokal", "type" : "article-journal", "volume" : "15" }, "uris" : [ "http://www.mendeley.com/documents/?uuid=7f00f96a-5019-4d21-985a-216a789bc5ac" ] } ], "mendeley" : { "formattedCitation" : "(M. Thohar al-Abza, Kamsi, 2019b; Setiyawati, 2017)", "manualFormatting" : "(Abza et al., 2019; Setiyawati, 2017)", "plainTextFormattedCitation" : "(M. Thohar al-Abza, Kamsi, 2019b; Setiyawati, 2017)", "previouslyFormattedCitation" : "(M. Thohar al-Abza, Kamsi, 2019b; Setiyawati, 2017)" }, "properties" : {  }, "schema" : "https://github.com/citation-style-language/schema/raw/master/csl-citation.json" }</w:instrText>
      </w:r>
      <w:r w:rsidR="00A93BB6">
        <w:rPr>
          <w:noProof/>
        </w:rPr>
        <w:fldChar w:fldCharType="separate"/>
      </w:r>
      <w:r w:rsidR="007907F1">
        <w:rPr>
          <w:noProof/>
        </w:rPr>
        <w:t>(</w:t>
      </w:r>
      <w:r w:rsidR="007907F1" w:rsidRPr="007907F1">
        <w:rPr>
          <w:noProof/>
        </w:rPr>
        <w:t>Abza</w:t>
      </w:r>
      <w:r w:rsidR="007907F1">
        <w:rPr>
          <w:noProof/>
        </w:rPr>
        <w:t xml:space="preserve"> et al.</w:t>
      </w:r>
      <w:r w:rsidR="007907F1" w:rsidRPr="007907F1">
        <w:rPr>
          <w:noProof/>
        </w:rPr>
        <w:t>, 2019; Setiyawati, 2017)</w:t>
      </w:r>
      <w:r w:rsidR="00A93BB6">
        <w:rPr>
          <w:noProof/>
        </w:rPr>
        <w:fldChar w:fldCharType="end"/>
      </w:r>
      <w:r w:rsidR="003462FE">
        <w:rPr>
          <w:noProof/>
        </w:rPr>
        <w:t>.</w:t>
      </w:r>
      <w:r w:rsidR="00536370">
        <w:rPr>
          <w:noProof/>
        </w:rPr>
        <w:t xml:space="preserve"> </w:t>
      </w:r>
      <w:r w:rsidR="003462FE" w:rsidRPr="003462FE">
        <w:rPr>
          <w:noProof/>
        </w:rPr>
        <w:t>As explained by the study of</w:t>
      </w:r>
      <w:r w:rsidR="009C5DA0" w:rsidRPr="00B23FE4">
        <w:rPr>
          <w:noProof/>
        </w:rPr>
        <w:t xml:space="preserve"> </w:t>
      </w:r>
      <w:r w:rsidR="00A93BB6">
        <w:rPr>
          <w:noProof/>
        </w:rPr>
        <w:fldChar w:fldCharType="begin" w:fldLock="1"/>
      </w:r>
      <w:r w:rsidR="005961F6">
        <w:rPr>
          <w:noProof/>
        </w:rPr>
        <w:instrText>ADDIN CSL_CITATION { "citationItems" : [ { "id" : "ITEM-1", "itemData" : { "DOI" : "10.21274/epis.2019.14.2.285-306", "author" : [ { "dropping-particle" : "", "family" : "M. Thohar al-Abza, Kamsi", "given" : "Nawari Ismail", "non-dropping-particle" : "", "parse-names" : false, "suffix" : "" } ], "container-title" : "Jurnal Episteme", "id" : "ITEM-1", "issue" : "2", "issued" : { "date-parts" : [ [ "2019" ] ] }, "page" : "285-306", "title" : "POWER RELATION BETWEEN TAREKAT QADIRIYAH WANAQSYABANDIYAH (TAREKAT CUKIR) AND PARTAI PERSATUAN PEMBANGUNAN (PPP) IN JOMBANG, EAST JAVA", "type" : "article-journal", "volume" : "14" }, "uris" : [ "http://www.mendeley.com/documents/?uuid=08262fb3-9a4b-451b-8758-c9fa47caaac9" ] } ], "mendeley" : { "formattedCitation" : "(M. Thohar al-Abza, Kamsi, 2019a)", "manualFormatting" : "Abza et al., (2019)", "plainTextFormattedCitation" : "(M. Thohar al-Abza, Kamsi, 2019a)", "previouslyFormattedCitation" : "(M. Thohar al-Abza, Kamsi, 2019a)" }, "properties" : {  }, "schema" : "https://github.com/citation-style-language/schema/raw/master/csl-citation.json" }</w:instrText>
      </w:r>
      <w:r w:rsidR="00A93BB6">
        <w:rPr>
          <w:noProof/>
        </w:rPr>
        <w:fldChar w:fldCharType="separate"/>
      </w:r>
      <w:r w:rsidR="00536370" w:rsidRPr="00536370">
        <w:rPr>
          <w:noProof/>
        </w:rPr>
        <w:t>Abza</w:t>
      </w:r>
      <w:r w:rsidR="00536370">
        <w:rPr>
          <w:noProof/>
        </w:rPr>
        <w:t xml:space="preserve"> et al.,</w:t>
      </w:r>
      <w:r w:rsidR="00536370" w:rsidRPr="00536370">
        <w:rPr>
          <w:noProof/>
        </w:rPr>
        <w:t xml:space="preserve"> </w:t>
      </w:r>
      <w:r w:rsidR="00C00E77">
        <w:rPr>
          <w:noProof/>
        </w:rPr>
        <w:t>(</w:t>
      </w:r>
      <w:r w:rsidR="00536370">
        <w:rPr>
          <w:noProof/>
        </w:rPr>
        <w:t>2019</w:t>
      </w:r>
      <w:r w:rsidR="00536370" w:rsidRPr="00536370">
        <w:rPr>
          <w:noProof/>
        </w:rPr>
        <w:t>)</w:t>
      </w:r>
      <w:r w:rsidR="00A93BB6">
        <w:rPr>
          <w:noProof/>
        </w:rPr>
        <w:fldChar w:fldCharType="end"/>
      </w:r>
      <w:r w:rsidR="003462FE">
        <w:rPr>
          <w:noProof/>
        </w:rPr>
        <w:t>,</w:t>
      </w:r>
      <w:r w:rsidR="005961F6">
        <w:rPr>
          <w:noProof/>
        </w:rPr>
        <w:t xml:space="preserve"> </w:t>
      </w:r>
      <w:r w:rsidR="003462FE" w:rsidRPr="003462FE">
        <w:rPr>
          <w:noProof/>
        </w:rPr>
        <w:t>that the relationship between Tarekat Naqsabandiyah and contemporary politics is mutually beneficial and dependent on one another. This is due to a dynamic power relationship and a shift in orientation from the Tarekat caused by globalization and forcing spiritual institutions to survive in maintaining their identity</w:t>
      </w:r>
      <w:r w:rsidR="007461F5" w:rsidRPr="00B23FE4">
        <w:rPr>
          <w:noProof/>
        </w:rPr>
        <w:t xml:space="preserve"> </w:t>
      </w:r>
      <w:r w:rsidR="00A93BB6">
        <w:rPr>
          <w:noProof/>
        </w:rPr>
        <w:fldChar w:fldCharType="begin" w:fldLock="1"/>
      </w:r>
      <w:r w:rsidR="00536370">
        <w:rPr>
          <w:noProof/>
        </w:rPr>
        <w:instrText>ADDIN CSL_CITATION { "citationItems" : [ { "id" : "ITEM-1", "itemData" : { "author" : [ { "dropping-particle" : "", "family" : "Muzakir", "given" : "", "non-dropping-particle" : "", "parse-names" : false, "suffix" : "" } ], "container-title" : "Jurnal Akademika", "id" : "ITEM-1", "issue" : "01", "issued" : { "date-parts" : [ [ "2015" ] ] }, "page" : "1-26", "title" : "DARI SAKRAL KE PROFAN: Globalisasi dan Komodifikasi Dalam Dunia Spritual Dengan Ilustrasi Tarekat Naqsyabandiyah- Khalidiyah Babussalam (TNKB)", "type" : "article-journal", "volume" : "20" }, "uris" : [ "http://www.mendeley.com/documents/?uuid=aac7a0e3-7779-4f69-84b5-913b3459556e" ] } ], "mendeley" : { "formattedCitation" : "(Muzakir, 2015)", "plainTextFormattedCitation" : "(Muzakir, 2015)", "previouslyFormattedCitation" : "(Muzakir, 2015)" }, "properties" : {  }, "schema" : "https://github.com/citation-style-language/schema/raw/master/csl-citation.json" }</w:instrText>
      </w:r>
      <w:r w:rsidR="00A93BB6">
        <w:rPr>
          <w:noProof/>
        </w:rPr>
        <w:fldChar w:fldCharType="separate"/>
      </w:r>
      <w:r w:rsidR="00536370" w:rsidRPr="00536370">
        <w:rPr>
          <w:noProof/>
        </w:rPr>
        <w:t>(Muzakir, 2015)</w:t>
      </w:r>
      <w:r w:rsidR="00A93BB6">
        <w:rPr>
          <w:noProof/>
        </w:rPr>
        <w:fldChar w:fldCharType="end"/>
      </w:r>
      <w:r w:rsidR="00536370">
        <w:rPr>
          <w:noProof/>
        </w:rPr>
        <w:t>.</w:t>
      </w:r>
    </w:p>
    <w:p w:rsidR="00315798" w:rsidRPr="00283CBA" w:rsidRDefault="003462FE" w:rsidP="00283CBA">
      <w:pPr>
        <w:autoSpaceDE w:val="0"/>
        <w:autoSpaceDN w:val="0"/>
        <w:adjustRightInd w:val="0"/>
        <w:spacing w:line="276" w:lineRule="auto"/>
        <w:ind w:firstLine="567"/>
        <w:rPr>
          <w:noProof/>
        </w:rPr>
      </w:pPr>
      <w:r w:rsidRPr="003462FE">
        <w:rPr>
          <w:noProof/>
        </w:rPr>
        <w:t>Thus, it can be understood that religious elites' involvement in practical politics today is due to the assumption about the interests of spiritual elements in power, which must be carried out through political channels</w:t>
      </w:r>
      <w:r w:rsidR="005D1E2D" w:rsidRPr="00B23FE4">
        <w:rPr>
          <w:rFonts w:eastAsia="GillSansMT"/>
        </w:rPr>
        <w:t xml:space="preserve"> </w:t>
      </w:r>
      <w:r w:rsidR="00A93BB6">
        <w:rPr>
          <w:rFonts w:eastAsia="GillSansMT"/>
        </w:rPr>
        <w:fldChar w:fldCharType="begin" w:fldLock="1"/>
      </w:r>
      <w:r w:rsidR="00536370">
        <w:rPr>
          <w:rFonts w:eastAsia="GillSansMT"/>
        </w:rPr>
        <w:instrText>ADDIN CSL_CITATION { "citationItems" : [ { "id" : "ITEM-1", "itemData" : { "ISBN" : "9786025071010", "author" : [ { "dropping-particle" : "", "family" : "Hasse Juba", "given" : "Mega Hidayati", "non-dropping-particle" : "", "parse-names" : false, "suffix" : "" } ], "container-title" : "PROSIDING KONFERENSI NASIONAL KE-6 ASOSIASI PROGRAM PASCASARJANA PERGURUAN TINGGI MUHAMMADIYAH \u2018AISYIYAH (APPPTMA) JILID II: SOSIAL DAN POLITIK, PEMIKIRAN ISLAM, HUKUM, KESEHATAN", "id" : "ITEM-1", "issue" : "September", "issued" : { "date-parts" : [ [ "2017" ] ] }, "page" : "49-65", "title" : "Komodifikasi Agama Di Ruang Publik: Studi terhadap Penggunaan Simbol Agama Pilkada 2015 di Kabupaten Kebumen Jawa Tengah", "type" : "paper-conference" }, "uris" : [ "http://www.mendeley.com/documents/?uuid=92f00df8-e421-4779-84a9-4ce028ff9255" ] } ], "mendeley" : { "formattedCitation" : "(Hasse Juba, 2017)", "manualFormatting" : "(Juba &amp; Hidayati, 2017)", "plainTextFormattedCitation" : "(Hasse Juba, 2017)", "previouslyFormattedCitation" : "(Hasse Juba, 2017)" }, "properties" : {  }, "schema" : "https://github.com/citation-style-language/schema/raw/master/csl-citation.json" }</w:instrText>
      </w:r>
      <w:r w:rsidR="00A93BB6">
        <w:rPr>
          <w:rFonts w:eastAsia="GillSansMT"/>
        </w:rPr>
        <w:fldChar w:fldCharType="separate"/>
      </w:r>
      <w:r w:rsidR="00536370">
        <w:rPr>
          <w:rFonts w:eastAsia="GillSansMT"/>
          <w:noProof/>
        </w:rPr>
        <w:t>(</w:t>
      </w:r>
      <w:r w:rsidR="00536370" w:rsidRPr="00536370">
        <w:rPr>
          <w:rFonts w:eastAsia="GillSansMT"/>
          <w:noProof/>
        </w:rPr>
        <w:t>Juba</w:t>
      </w:r>
      <w:r w:rsidR="00536370">
        <w:rPr>
          <w:rFonts w:eastAsia="GillSansMT"/>
          <w:noProof/>
        </w:rPr>
        <w:t xml:space="preserve"> &amp; Hidayati</w:t>
      </w:r>
      <w:r w:rsidR="00536370" w:rsidRPr="00536370">
        <w:rPr>
          <w:rFonts w:eastAsia="GillSansMT"/>
          <w:noProof/>
        </w:rPr>
        <w:t>, 2017)</w:t>
      </w:r>
      <w:r w:rsidR="00A93BB6">
        <w:rPr>
          <w:rFonts w:eastAsia="GillSansMT"/>
        </w:rPr>
        <w:fldChar w:fldCharType="end"/>
      </w:r>
      <w:r w:rsidR="00536370">
        <w:rPr>
          <w:rFonts w:eastAsia="GillSansMT"/>
        </w:rPr>
        <w:t>.</w:t>
      </w:r>
      <w:r w:rsidR="005D1E2D" w:rsidRPr="00B23FE4">
        <w:rPr>
          <w:rFonts w:eastAsia="GillSansMT"/>
        </w:rPr>
        <w:t xml:space="preserve"> </w:t>
      </w:r>
      <w:r w:rsidR="00563D76" w:rsidRPr="00563D76">
        <w:rPr>
          <w:rFonts w:eastAsia="GillSansMT"/>
        </w:rPr>
        <w:t>And this, of course, contradicts some of the views of religious elites that develop in society about 'politics is sadistic' because there is no eternity except interests</w:t>
      </w:r>
      <w:r w:rsidR="00DF0FEA" w:rsidRPr="00B23FE4">
        <w:rPr>
          <w:rFonts w:eastAsia="GillSansMT"/>
        </w:rPr>
        <w:t xml:space="preserve"> </w:t>
      </w:r>
      <w:r w:rsidR="00A93BB6">
        <w:rPr>
          <w:rFonts w:eastAsia="GillSansMT"/>
        </w:rPr>
        <w:fldChar w:fldCharType="begin" w:fldLock="1"/>
      </w:r>
      <w:r w:rsidR="00536370">
        <w:rPr>
          <w:rFonts w:eastAsia="GillSansMT"/>
        </w:rPr>
        <w:instrText>ADDIN CSL_CITATION { "citationItems" : [ { "id" : "ITEM-1", "itemData" : { "author" : [ { "dropping-particle" : "", "family" : "Hasan", "given" : "Nor", "non-dropping-particle" : "", "parse-names" : false, "suffix" : "" } ], "container-title" : "Jurnal Karsa", "id" : "ITEM-1", "issue" : "2", "issued" : { "date-parts" : [ [ "2014" ] ] }, "page" : "298-310", "title" : "Agama dan Kekuasaan Politik Negara", "type" : "article-journal", "volume" : "22" }, "uris" : [ "http://www.mendeley.com/documents/?uuid=cbdeb2db-a57e-4a90-b79f-abbd2db18202" ] }, { "id" : "ITEM-2", "itemData" : { "ISBN" : "9786025071010", "author" : [ { "dropping-particle" : "", "family" : "Hasse Juba", "given" : "Mega Hidayati", "non-dropping-particle" : "", "parse-names" : false, "suffix" : "" } ], "container-title" : "PROSIDING KONFERENSI NASIONAL KE-6 ASOSIASI PROGRAM PASCASARJANA PERGURUAN TINGGI MUHAMMADIYAH \u2018AISYIYAH (APPPTMA) JILID II: SOSIAL DAN POLITIK, PEMIKIRAN ISLAM, HUKUM, KESEHATAN", "id" : "ITEM-2", "issue" : "September", "issued" : { "date-parts" : [ [ "2017" ] ] }, "page" : "49-65", "title" : "Komodifikasi Agama Di Ruang Publik: Studi terhadap Penggunaan Simbol Agama Pilkada 2015 di Kabupaten Kebumen Jawa Tengah", "type" : "paper-conference" }, "uris" : [ "http://www.mendeley.com/documents/?uuid=92f00df8-e421-4779-84a9-4ce028ff9255" ] } ], "mendeley" : { "formattedCitation" : "(Hasan, 2014; Hasse Juba, 2017)", "manualFormatting" : "(Hasan, 2014; Juba &amp; Hidayati, 2017)", "plainTextFormattedCitation" : "(Hasan, 2014; Hasse Juba, 2017)", "previouslyFormattedCitation" : "(Hasan, 2014; Hasse Juba, 2017)" }, "properties" : {  }, "schema" : "https://github.com/citation-style-language/schema/raw/master/csl-citation.json" }</w:instrText>
      </w:r>
      <w:r w:rsidR="00A93BB6">
        <w:rPr>
          <w:rFonts w:eastAsia="GillSansMT"/>
        </w:rPr>
        <w:fldChar w:fldCharType="separate"/>
      </w:r>
      <w:r w:rsidR="00536370">
        <w:rPr>
          <w:rFonts w:eastAsia="GillSansMT"/>
          <w:noProof/>
        </w:rPr>
        <w:t xml:space="preserve">(Hasan, 2014; </w:t>
      </w:r>
      <w:r w:rsidR="00536370" w:rsidRPr="00536370">
        <w:rPr>
          <w:rFonts w:eastAsia="GillSansMT"/>
          <w:noProof/>
        </w:rPr>
        <w:t>Juba</w:t>
      </w:r>
      <w:r w:rsidR="00536370">
        <w:rPr>
          <w:rFonts w:eastAsia="GillSansMT"/>
          <w:noProof/>
        </w:rPr>
        <w:t xml:space="preserve"> &amp; Hidayati</w:t>
      </w:r>
      <w:r w:rsidR="00536370" w:rsidRPr="00536370">
        <w:rPr>
          <w:rFonts w:eastAsia="GillSansMT"/>
          <w:noProof/>
        </w:rPr>
        <w:t>, 2017)</w:t>
      </w:r>
      <w:r w:rsidR="00A93BB6">
        <w:rPr>
          <w:rFonts w:eastAsia="GillSansMT"/>
        </w:rPr>
        <w:fldChar w:fldCharType="end"/>
      </w:r>
      <w:r w:rsidR="00536370">
        <w:rPr>
          <w:rFonts w:eastAsia="GillSansMT"/>
        </w:rPr>
        <w:t xml:space="preserve">. </w:t>
      </w:r>
      <w:r w:rsidR="00563D76" w:rsidRPr="00563D76">
        <w:rPr>
          <w:rFonts w:eastAsia="GillSansMT"/>
        </w:rPr>
        <w:t>Currently, someone is a friend. The next time, they will still have the potential to become an opponent depending on their interests in the practical political context. Therefore, it is clear that, in general, religion and politics cannot be separated as a whole.</w:t>
      </w:r>
    </w:p>
    <w:p w:rsidR="00190D57" w:rsidRPr="00B23FE4" w:rsidRDefault="00190D57" w:rsidP="00757FC2">
      <w:pPr>
        <w:autoSpaceDE w:val="0"/>
        <w:autoSpaceDN w:val="0"/>
        <w:adjustRightInd w:val="0"/>
        <w:spacing w:line="276" w:lineRule="auto"/>
        <w:rPr>
          <w:rFonts w:eastAsia="GillSansMT"/>
          <w:b/>
        </w:rPr>
      </w:pPr>
    </w:p>
    <w:p w:rsidR="00AE5E16" w:rsidRPr="00B23FE4" w:rsidRDefault="00031724" w:rsidP="00EF5044">
      <w:pPr>
        <w:pStyle w:val="Bagian-Bagian"/>
      </w:pPr>
      <w:r>
        <w:t>Method</w:t>
      </w:r>
    </w:p>
    <w:p w:rsidR="00802872" w:rsidRDefault="006D6FB8" w:rsidP="00802872">
      <w:pPr>
        <w:spacing w:line="276" w:lineRule="auto"/>
        <w:ind w:firstLine="567"/>
      </w:pPr>
      <w:r w:rsidRPr="006D6FB8">
        <w:rPr>
          <w:bCs/>
        </w:rPr>
        <w:t>This study uses a qualitative approach that allows researchers to investigate and understand a phenomenon</w:t>
      </w:r>
      <w:r>
        <w:rPr>
          <w:bCs/>
        </w:rPr>
        <w:t xml:space="preserve"> </w:t>
      </w:r>
      <w:r w:rsidR="00A93BB6">
        <w:fldChar w:fldCharType="begin" w:fldLock="1"/>
      </w:r>
      <w:r w:rsidR="005B1663">
        <w:instrText>ADDIN CSL_CITATION { "citationItems" : [ { "id" : "ITEM-1", "itemData" : { "ISBN" : "978-602-229-358-3", "author" : [ { "dropping-particle" : "", "family" : "Creswell", "given" : "John W.", "non-dropping-particle" : "", "parse-names" : false, "suffix" : "" } ], "container-title" : "Pustaka Pelajar", "edition" : "Edisi 3", "id" : "ITEM-1", "issued" : { "date-parts" : [ [ "2014" ] ] }, "number-of-pages" : "1-612", "publisher" : "Pustaka Pelajar", "publisher-place" : "Yogyakarta", "title" : "Penelitian Kualitatif dan Desain Riset (Memilih Diantara Lima Pendekatan)", "type" : "book" }, "uris" : [ "http://www.mendeley.com/documents/?uuid=7946bef7-9030-4823-8f1b-333dcfa07711" ] }, { "id" : "ITEM-2", "itemData" : { "author" : [ { "dropping-particle" : "", "family" : "Mohajan", "given" : "Haradhan Kumar", "non-dropping-particle" : "", "parse-names" : false, "suffix" : "" } ], "container-title" : "UTC Journal of Economic Development, Environment and People", "id" : "ITEM-2", "issue" : "1", "issued" : { "date-parts" : [ [ "2018" ] ] }, "page" : "23-48", "title" : "Qualitative Research Methodology in Social Sciences and Related Subjects", "type" : "article-journal", "volume" : "7" }, "uris" : [ "http://www.mendeley.com/documents/?uuid=5c64f3af-2ad9-43b3-936f-bd87b3eb22aa" ] } ], "mendeley" : { "formattedCitation" : "(Creswell, 2014; Mohajan, 2018)", "plainTextFormattedCitation" : "(Creswell, 2014; Mohajan, 2018)", "previouslyFormattedCitation" : "(Creswell, 2014; Mohajan, 2018)" }, "properties" : {  }, "schema" : "https://github.com/citation-style-language/schema/raw/master/csl-citation.json" }</w:instrText>
      </w:r>
      <w:r w:rsidR="00A93BB6">
        <w:fldChar w:fldCharType="separate"/>
      </w:r>
      <w:r w:rsidR="005B1663" w:rsidRPr="005B1663">
        <w:rPr>
          <w:noProof/>
        </w:rPr>
        <w:t>(Creswell, 2014; Mohajan, 2018)</w:t>
      </w:r>
      <w:r w:rsidR="00A93BB6">
        <w:fldChar w:fldCharType="end"/>
      </w:r>
      <w:r w:rsidR="005B1663">
        <w:t>.</w:t>
      </w:r>
      <w:r w:rsidR="00FF6DDE" w:rsidRPr="00B23FE4">
        <w:t xml:space="preserve"> </w:t>
      </w:r>
      <w:r w:rsidRPr="006D6FB8">
        <w:t>Qualitative research can then look at complex cases to be studied and sifted through</w:t>
      </w:r>
      <w:r>
        <w:t xml:space="preserve"> </w:t>
      </w:r>
      <w:r w:rsidR="00A93BB6">
        <w:rPr>
          <w:b/>
        </w:rPr>
        <w:fldChar w:fldCharType="begin" w:fldLock="1"/>
      </w:r>
      <w:r w:rsidR="00450639">
        <w:rPr>
          <w:b/>
        </w:rPr>
        <w:instrText>ADDIN CSL_CITATION { "citationItems" : [ { "id" : "ITEM-1", "itemData" : { "author" : [ { "dropping-particle" : "", "family" : "Albi Anggito", "given" : "Johan Setiawan", "non-dropping-particle" : "", "parse-names" : false, "suffix" : "" } ], "editor" : [ { "dropping-particle" : "", "family" : "Lestari", "given" : "Ela Defi", "non-dropping-particle" : "", "parse-names" : false, "suffix" : "" } ], "id" : "ITEM-1", "issued" : { "date-parts" : [ [ "2018" ] ] }, "number-of-pages" : "1-268", "publisher" : "CV Jejak", "publisher-place" : "Sukabumi, Jawa Barat", "title" : "Metodologi Penelitian Kualitatif", "type" : "book" }, "uris" : [ "http://www.mendeley.com/documents/?uuid=713ab98b-4359-4f90-9c24-c7924ad990f1" ] } ], "mendeley" : { "formattedCitation" : "(Albi Anggito, 2018)", "manualFormatting" : "(Anggito &amp; Setiawan, 2018)", "plainTextFormattedCitation" : "(Albi Anggito, 2018)", "previouslyFormattedCitation" : "(Albi Anggito, 2018)" }, "properties" : {  }, "schema" : "https://github.com/citation-style-language/schema/raw/master/csl-citation.json" }</w:instrText>
      </w:r>
      <w:r w:rsidR="00A93BB6">
        <w:rPr>
          <w:b/>
        </w:rPr>
        <w:fldChar w:fldCharType="separate"/>
      </w:r>
      <w:r w:rsidR="00450639">
        <w:rPr>
          <w:noProof/>
        </w:rPr>
        <w:t>(</w:t>
      </w:r>
      <w:r w:rsidR="00450639" w:rsidRPr="00450639">
        <w:rPr>
          <w:noProof/>
        </w:rPr>
        <w:t>Anggito</w:t>
      </w:r>
      <w:r w:rsidR="00450639">
        <w:rPr>
          <w:noProof/>
        </w:rPr>
        <w:t xml:space="preserve"> &amp; Setiawan</w:t>
      </w:r>
      <w:r w:rsidR="00450639" w:rsidRPr="00450639">
        <w:rPr>
          <w:noProof/>
        </w:rPr>
        <w:t>, 2018)</w:t>
      </w:r>
      <w:r w:rsidR="00A93BB6">
        <w:rPr>
          <w:b/>
        </w:rPr>
        <w:fldChar w:fldCharType="end"/>
      </w:r>
      <w:r w:rsidR="00450639">
        <w:rPr>
          <w:b/>
        </w:rPr>
        <w:t xml:space="preserve">. </w:t>
      </w:r>
      <w:r w:rsidRPr="006D6FB8">
        <w:t>Furthermore, this study was conducted in Rokan Hulu Regency, Riau Province, where the location selection was based on several reasons. First, Rokan Hulu Regency is the gateway to the western region of Riau Province, which is directly adjacent to the Provinces of West Sumatra and North Sumatra. Second, immigrants' role in the economic sector is considered very important because Muslim immigrants control various economic activities in Rokan Hulu Regency, especially in the plantation sector.</w:t>
      </w:r>
      <w:r w:rsidR="00802872">
        <w:rPr>
          <w:noProof/>
        </w:rPr>
        <w:t xml:space="preserve"> </w:t>
      </w:r>
      <w:r w:rsidRPr="006D6FB8">
        <w:t xml:space="preserve">In general, the data sources in this study come from primary and secondary data. Primary data is data generated from a direct collection of information by research sources. Secondary data is collected from supporting records such as journals, books, proceedings, and various social media to collect related results </w:t>
      </w:r>
      <w:r w:rsidR="00A93BB6">
        <w:fldChar w:fldCharType="begin" w:fldLock="1"/>
      </w:r>
      <w:r w:rsidR="00450639">
        <w:instrText>ADDIN CSL_CITATION { "citationItems" : [ { "id" : "ITEM-1", "itemData" : { "author" : [ { "dropping-particle" : "", "family" : "Sugiyono", "given" : "", "non-dropping-particle" : "", "parse-names" : false, "suffix" : "" } ], "id" : "ITEM-1", "issued" : { "date-parts" : [ [ "2013" ] ] }, "number-of-pages" : "1-190", "publisher" : "Alfabeta", "publisher-place" : "Bandung", "title" : "Metode Penelitian Kuantitatif, Kualitatif dan R&amp;D", "type" : "book" }, "uris" : [ "http://www.mendeley.com/documents/?uuid=e7f6246d-0e51-4f45-9027-e8c5f161a330" ] } ], "mendeley" : { "formattedCitation" : "(Sugiyono, 2013)", "plainTextFormattedCitation" : "(Sugiyono, 2013)", "previouslyFormattedCitation" : "(Sugiyono, 2013)" }, "properties" : {  }, "schema" : "https://github.com/citation-style-language/schema/raw/master/csl-citation.json" }</w:instrText>
      </w:r>
      <w:r w:rsidR="00A93BB6">
        <w:fldChar w:fldCharType="separate"/>
      </w:r>
      <w:r w:rsidR="00450639" w:rsidRPr="00450639">
        <w:rPr>
          <w:noProof/>
        </w:rPr>
        <w:t>(Sugiyono, 2013)</w:t>
      </w:r>
      <w:r w:rsidR="00A93BB6">
        <w:fldChar w:fldCharType="end"/>
      </w:r>
      <w:r w:rsidR="00450639">
        <w:t xml:space="preserve">. </w:t>
      </w:r>
    </w:p>
    <w:p w:rsidR="0052312E" w:rsidRDefault="006D6FB8" w:rsidP="00802872">
      <w:pPr>
        <w:spacing w:line="276" w:lineRule="auto"/>
        <w:ind w:firstLine="567"/>
        <w:rPr>
          <w:noProof/>
        </w:rPr>
      </w:pPr>
      <w:r w:rsidRPr="006D6FB8">
        <w:t xml:space="preserve">The data collection techniques used in this study were observation and documentation techniques. In the observation technique, we make observations on the distribution of areas, which are the basis for the activities of the Tarekat in Rokan Hulu. Then, in the documentation technique, we collected some literature and online media </w:t>
      </w:r>
      <w:r w:rsidRPr="006D6FB8">
        <w:lastRenderedPageBreak/>
        <w:t>that contained the information needed in the research context. We conducted periodic qualitative descriptive analyses to interpret the collected data</w:t>
      </w:r>
      <w:r>
        <w:t xml:space="preserve"> </w:t>
      </w:r>
      <w:r w:rsidR="00A93BB6" w:rsidRPr="00B23FE4">
        <w:fldChar w:fldCharType="begin" w:fldLock="1"/>
      </w:r>
      <w:r w:rsidR="00CC2927" w:rsidRPr="00B23FE4">
        <w:instrText>ADDIN CSL_CITATION { "citationItems" : [ { "id" : "ITEM-1", "itemData" : { "author" : [ { "dropping-particle" : "", "family" : "Miles", "given" : "M. B.", "non-dropping-particle" : "", "parse-names" : false, "suffix" : "" }, { "dropping-particle" : "", "family" : "Huberman", "given" : "A. Michael", "non-dropping-particle" : "", "parse-names" : false, "suffix" : "" } ], "container-title" : "Qualitative Data Analysis: A Methods Sourcebook", "id" : "ITEM-1", "issued" : { "date-parts" : [ [ "0" ] ] }, "page" : "275\u2013322", "title" : "Saldana.(2014). Qualitative data analysis: a methods sourcebook", "title-short" : "Saldana.(2014). Qualitative data analysis", "type" : "article-journal" }, "uris" : [ "http://www.mendeley.com/documents/?uuid=b74c522b-caf1-4cc5-9ce7-9ac165645a1c" ] } ], "mendeley" : { "formattedCitation" : "(Miles &amp; Huberman, n.d.)", "manualFormatting" : "(Miles &amp; Huberman, 2014)", "plainTextFormattedCitation" : "(Miles &amp; Huberman, n.d.)", "previouslyFormattedCitation" : "(Miles &amp; Huberman, n.d.)" }, "properties" : {  }, "schema" : "https://github.com/citation-style-language/schema/raw/master/csl-citation.json" }</w:instrText>
      </w:r>
      <w:r w:rsidR="00A93BB6" w:rsidRPr="00B23FE4">
        <w:fldChar w:fldCharType="separate"/>
      </w:r>
      <w:r w:rsidR="00CC2927" w:rsidRPr="00B23FE4">
        <w:rPr>
          <w:noProof/>
        </w:rPr>
        <w:t>(Miles &amp; Huberman, 2014)</w:t>
      </w:r>
      <w:r w:rsidR="00A93BB6" w:rsidRPr="00B23FE4">
        <w:fldChar w:fldCharType="end"/>
      </w:r>
      <w:r w:rsidR="00CC2927" w:rsidRPr="00B23FE4">
        <w:t>.</w:t>
      </w:r>
      <w:r w:rsidR="00CC2927">
        <w:t xml:space="preserve"> </w:t>
      </w:r>
      <w:r w:rsidRPr="006D6FB8">
        <w:t>It consists of several systematic terms, including the data coding stage, data presentation, and concluding. At the data codification point, we observe the data collected to describe the data easier to understand. Then, at the data presentation stage, we classified the data relevant to the research objectives. Next, conclusions are drawn to answer the problem formulations that have been raised in the research.</w:t>
      </w:r>
    </w:p>
    <w:p w:rsidR="009F166F" w:rsidRPr="00B23FE4" w:rsidRDefault="008C6911" w:rsidP="00B23FE4">
      <w:pPr>
        <w:spacing w:line="276" w:lineRule="auto"/>
        <w:ind w:firstLine="720"/>
      </w:pPr>
      <w:r w:rsidRPr="00B23FE4">
        <w:t xml:space="preserve"> </w:t>
      </w:r>
      <w:r w:rsidR="00075AB0" w:rsidRPr="00B23FE4">
        <w:t xml:space="preserve">  </w:t>
      </w:r>
      <w:r w:rsidR="009F166F" w:rsidRPr="00B23FE4">
        <w:t xml:space="preserve"> </w:t>
      </w:r>
    </w:p>
    <w:p w:rsidR="007A675E" w:rsidRDefault="00F6249D" w:rsidP="007A675E">
      <w:pPr>
        <w:pStyle w:val="Bagian-Bagian"/>
        <w:tabs>
          <w:tab w:val="left" w:pos="1134"/>
        </w:tabs>
        <w:spacing w:after="120"/>
      </w:pPr>
      <w:r>
        <w:t>Results a</w:t>
      </w:r>
      <w:r w:rsidR="001C4C5C" w:rsidRPr="001C4C5C">
        <w:t>nd Discussion</w:t>
      </w:r>
    </w:p>
    <w:p w:rsidR="00B23FE4" w:rsidRPr="007A675E" w:rsidRDefault="00377376" w:rsidP="007A675E">
      <w:pPr>
        <w:spacing w:line="276" w:lineRule="auto"/>
        <w:rPr>
          <w:b/>
          <w:noProof/>
        </w:rPr>
      </w:pPr>
      <w:r>
        <w:rPr>
          <w:b/>
          <w:noProof/>
        </w:rPr>
        <w:t>The Role of Tuan Guru</w:t>
      </w:r>
      <w:r w:rsidR="001C4C5C" w:rsidRPr="001C4C5C">
        <w:rPr>
          <w:b/>
          <w:noProof/>
        </w:rPr>
        <w:t xml:space="preserve"> (Murshid) of the Tarekat Naqsabandiyah in Rokan Hulu</w:t>
      </w:r>
    </w:p>
    <w:p w:rsidR="00283CBA" w:rsidRDefault="00377376" w:rsidP="00377376">
      <w:pPr>
        <w:shd w:val="clear" w:color="auto" w:fill="FFFFFF"/>
        <w:spacing w:line="276" w:lineRule="auto"/>
        <w:ind w:firstLine="567"/>
        <w:rPr>
          <w:noProof/>
        </w:rPr>
      </w:pPr>
      <w:r w:rsidRPr="00377376">
        <w:rPr>
          <w:noProof/>
        </w:rPr>
        <w:t xml:space="preserve">In terms of terminology, Tuan Guru (murshid) is a pioneer and figure in a pesantren who devotes himself to teaching and spreading the faith through education and Islamic norms as a whole. Then, from the perspective of society in general, Tuan Guru (murshid) is a person who has authority in the field of religion, both in knowledge and in his sacred behavior, and is considered capable of protecting society </w:t>
      </w:r>
      <w:r w:rsidR="00A93BB6">
        <w:rPr>
          <w:noProof/>
        </w:rPr>
        <w:fldChar w:fldCharType="begin" w:fldLock="1"/>
      </w:r>
      <w:r w:rsidR="00B354CD">
        <w:rPr>
          <w:noProof/>
        </w:rPr>
        <w:instrText>ADDIN CSL_CITATION { "citationItems" : [ { "id" : "ITEM-1", "itemData" : { "ISBN" : "9786027331730", "author" : [ { "dropping-particle" : "", "family" : "Fahrurrozi Dahlan", "given" : "", "non-dropping-particle" : "", "parse-names" : false, "suffix" : "" } ], "editor" : [ { "dropping-particle" : "", "family" : "Firdaus", "given" : "M.", "non-dropping-particle" : "", "parse-names" : false, "suffix" : "" } ], "id" : "ITEM-1", "issued" : { "date-parts" : [ [ "2015" ] ] }, "number-of-pages" : "1-411", "publisher" : "Sanabil", "publisher-place" : "Jakarta", "title" : "Tuan Guru: Eksistensi dan Tantangan Peran dalam Transformasi Masyarakat", "type" : "book" }, "uris" : [ "http://www.mendeley.com/documents/?uuid=271a548e-bed3-4583-8218-c05ca5d2e5d6" ] } ], "mendeley" : { "formattedCitation" : "(Fahrurrozi Dahlan, 2015)", "manualFormatting" : "(Dahlan, 2015)", "plainTextFormattedCitation" : "(Fahrurrozi Dahlan, 2015)", "previouslyFormattedCitation" : "(Fahrurrozi Dahlan, 2015)" }, "properties" : {  }, "schema" : "https://github.com/citation-style-language/schema/raw/master/csl-citation.json" }</w:instrText>
      </w:r>
      <w:r w:rsidR="00A93BB6">
        <w:rPr>
          <w:noProof/>
        </w:rPr>
        <w:fldChar w:fldCharType="separate"/>
      </w:r>
      <w:r w:rsidR="00B354CD">
        <w:rPr>
          <w:noProof/>
        </w:rPr>
        <w:t>(</w:t>
      </w:r>
      <w:r w:rsidR="00B354CD" w:rsidRPr="00B354CD">
        <w:rPr>
          <w:noProof/>
        </w:rPr>
        <w:t>Dahlan, 2015)</w:t>
      </w:r>
      <w:r w:rsidR="00A93BB6">
        <w:rPr>
          <w:noProof/>
        </w:rPr>
        <w:fldChar w:fldCharType="end"/>
      </w:r>
      <w:r w:rsidR="00B354CD">
        <w:rPr>
          <w:noProof/>
        </w:rPr>
        <w:t xml:space="preserve">. </w:t>
      </w:r>
      <w:r w:rsidRPr="00377376">
        <w:rPr>
          <w:noProof/>
        </w:rPr>
        <w:t xml:space="preserve">Thus, it is only natural that the current Tuan Guru (murshid) figure is a model that is still adored by the community because it is believed to impact society's social fabric significantly. The magnitude of the murshid's influence stems from their charisma and their position, which teaches their students/congregation and becomes the filter base for selecting the incoming foreign culture </w:t>
      </w:r>
      <w:r w:rsidR="00A93BB6">
        <w:rPr>
          <w:noProof/>
        </w:rPr>
        <w:fldChar w:fldCharType="begin" w:fldLock="1"/>
      </w:r>
      <w:r w:rsidR="00B354CD">
        <w:rPr>
          <w:noProof/>
        </w:rPr>
        <w:instrText>ADDIN CSL_CITATION { "citationItems" : [ { "id" : "ITEM-1", "itemData" : { "URL" : "https://inpasonline.com/pola-relasi-antara-mursyid-dan-murid-dalam-pendidikan-tasawuf/", "accessed" : { "date-parts" : [ [ "2016", "3", "11" ] ] }, "author" : [ { "dropping-particle" : "", "family" : "Mudin", "given" : "Moh. Ismoh", "non-dropping-particle" : "", "parse-names" : false, "suffix" : "" } ], "container-title" : "inpasonline.com", "id" : "ITEM-1", "issued" : { "date-parts" : [ [ "2016" ] ] }, "page" : "1-10", "title" : "Pola Relasi antara Mursyid Dan Murid dalam Pendidikan Tasawuf", "type" : "webpage" }, "uris" : [ "http://www.mendeley.com/documents/?uuid=bd089568-b430-4779-865c-dff3e3849161" ] } ], "mendeley" : { "formattedCitation" : "(Mudin, 2016)", "plainTextFormattedCitation" : "(Mudin, 2016)", "previouslyFormattedCitation" : "(Mudin, 2016)" }, "properties" : {  }, "schema" : "https://github.com/citation-style-language/schema/raw/master/csl-citation.json" }</w:instrText>
      </w:r>
      <w:r w:rsidR="00A93BB6">
        <w:rPr>
          <w:noProof/>
        </w:rPr>
        <w:fldChar w:fldCharType="separate"/>
      </w:r>
      <w:r w:rsidR="00B354CD" w:rsidRPr="00B354CD">
        <w:rPr>
          <w:noProof/>
        </w:rPr>
        <w:t>(Mudin, 2016)</w:t>
      </w:r>
      <w:r w:rsidR="00A93BB6">
        <w:rPr>
          <w:noProof/>
        </w:rPr>
        <w:fldChar w:fldCharType="end"/>
      </w:r>
      <w:r w:rsidR="00D5225B">
        <w:rPr>
          <w:noProof/>
        </w:rPr>
        <w:t xml:space="preserve">. </w:t>
      </w:r>
      <w:r w:rsidRPr="00377376">
        <w:rPr>
          <w:noProof/>
        </w:rPr>
        <w:t>Then, although not all Tuan Guru (murshid) are involved in the political sector, their role is so dominant in determining the congregation's political orientation. This is based on the existence of social changes that have occurred both in the pesantren environment and in the surrounding community. Under these conditions, the role of Tuan Guru (murshid) as cultural brokers (cultural agents) in the existing social order.</w:t>
      </w:r>
    </w:p>
    <w:p w:rsidR="00203422" w:rsidRDefault="00203422" w:rsidP="00283CBA">
      <w:pPr>
        <w:shd w:val="clear" w:color="auto" w:fill="FFFFFF"/>
        <w:spacing w:line="276" w:lineRule="auto"/>
        <w:ind w:firstLine="567"/>
        <w:rPr>
          <w:noProof/>
        </w:rPr>
      </w:pPr>
      <w:r w:rsidRPr="00203422">
        <w:rPr>
          <w:noProof/>
        </w:rPr>
        <w:t xml:space="preserve">In general, Tuan Guru (murshid) is known as an elite who has authority both formally and informally at the local level. Tuan Guru (murshid) will be a traditional (formal) elite if he holds administrative positions such as the executive and legislative branches. Meanwhile, informally, Tuan Guru (murshid) only occupies a strategic role that directly impacts society, such as religion and social organizations. But theoretically, Tuan Guru (murshid) can hold a position of legitimacy, both formal and informal. Then, fundamentally the existence of Tuan Guru (murshid) is only limited to being a guide in religious matters that occur and is prohibited from being in the political realm because from an Islamic theological point of view Tuan Guru (murshid) is the subject of 'Rahmatan Lil Alamin' which makes Islam as a basis for living life in all fields </w:t>
      </w:r>
      <w:r>
        <w:rPr>
          <w:noProof/>
        </w:rPr>
        <w:t xml:space="preserve"> </w:t>
      </w:r>
      <w:r w:rsidR="00A93BB6">
        <w:rPr>
          <w:noProof/>
        </w:rPr>
        <w:fldChar w:fldCharType="begin" w:fldLock="1"/>
      </w:r>
      <w:r w:rsidR="0024447D">
        <w:rPr>
          <w:noProof/>
        </w:rPr>
        <w:instrText>ADDIN CSL_CITATION { "citationItems" : [ { "id" : "ITEM-1", "itemData" : { "DOI" : "10.38073/jpi.v9i1.204", "ISBN" : "9786026723451", "ISSN" : "2654-265X", "abstract" : "Keberadaan pendidikan Islam di Indonesia sudah sejak lama sejak abad ke 13 M namun berbagai persoalan selalu mengiringi pendidikan Islam dari zaman penjajahan kolonial, Orde Lama, Orde Baru, Reformasi, hingga di Era Revolusi Industri 4.0. apalagi di tengah zaman industrialisasi ini memaksakan semua elemen di dalam Negara dan masyarakat berbasis digitalisasi dan manufaktur. Hal ini sangat jauh berbeda dengan paradigm pendidikan Islam yang berfokus pada pembimbingan manusia agar menjadi insan yang berspiritual Islami harus berorientasi pada teknologi dan manufaktur. Ada beberapa permasalahan yang masih menjadi \u201cbatu ganjalan\u201d pendidikan Islam di tengah arus deras zaman industrialisasi ini ialah: Pertama, masih adanya dikotomi ilmu (antara ilmu umum dengan ilmu agama); Kedua, masih lemahnya budaya penelitian dalam lembaga pendidikan Islam (baik sarjananya, praktisinya, pengambil kebijakannya, maupun keterbukaan lembaga pendidikan semisal pesantren dan madrasah yang masing menganggap penelitian adalah produk Barat); Ketiga, problem kurikulum yang sering berganti seiring perubahan menteri pendidikan; Keempat, keterbatasan SDM secara kuantiti maupun kualitas (baik guru, dosen, tutor, ustadz, dan lain-lain); Kelima, sistem manajemen pendidikan Islam yang masih tidak tertata dengan baik; penguasaan ilmu pengetahuan dan ICT dalam penyelenggaraan pendidikan, dan; Keenam, sistem evaluasi pendidikan yang selama ini masih bertumpu pada nilai ujian nasional.", "author" : [ { "dropping-particle" : "", "family" : "Suharto", "given" : "", "non-dropping-particle" : "", "parse-names" : false, "suffix" : "" } ], "container-title" : "PENDIDIKAN ISLAM Di Era Revolusi Industri 4.0", "editor" : [ { "dropping-particle" : "", "family" : "Rahman", "given" : "Arif", "non-dropping-particle" : "", "parse-names" : false, "suffix" : "" } ], "id" : "ITEM-1", "issued" : { "date-parts" : [ [ "2019" ] ] }, "page" : "33-47", "publisher" : "Komojoyo Press", "publisher-place" : "Depok", "title" : "Paradigma Pendidikan Islam Di Era Revolusi Industri 4.0", "type" : "chapter" }, "uris" : [ "http://www.mendeley.com/documents/?uuid=ed7149d7-2cf2-443e-9586-caea93e4927a" ] } ], "mendeley" : { "formattedCitation" : "(Suharto, 2019)", "plainTextFormattedCitation" : "(Suharto, 2019)", "previouslyFormattedCitation" : "(Suharto, 2019)" }, "properties" : {  }, "schema" : "https://github.com/citation-style-language/schema/raw/master/csl-citation.json" }</w:instrText>
      </w:r>
      <w:r w:rsidR="00A93BB6">
        <w:rPr>
          <w:noProof/>
        </w:rPr>
        <w:fldChar w:fldCharType="separate"/>
      </w:r>
      <w:r w:rsidR="0024447D" w:rsidRPr="0024447D">
        <w:rPr>
          <w:noProof/>
        </w:rPr>
        <w:t>(Suharto, 2019)</w:t>
      </w:r>
      <w:r w:rsidR="00A93BB6">
        <w:rPr>
          <w:noProof/>
        </w:rPr>
        <w:fldChar w:fldCharType="end"/>
      </w:r>
      <w:r w:rsidR="0024447D">
        <w:rPr>
          <w:noProof/>
        </w:rPr>
        <w:t xml:space="preserve">. </w:t>
      </w:r>
      <w:r w:rsidRPr="00203422">
        <w:rPr>
          <w:noProof/>
        </w:rPr>
        <w:t>If Tuan Guru (murshid) is involved in politics, various forms of criticism will appear dominant in the public area.</w:t>
      </w:r>
    </w:p>
    <w:p w:rsidR="00350F4E" w:rsidRDefault="00383F33" w:rsidP="0048615B">
      <w:pPr>
        <w:shd w:val="clear" w:color="auto" w:fill="FFFFFF"/>
        <w:spacing w:line="276" w:lineRule="auto"/>
        <w:ind w:firstLine="567"/>
        <w:rPr>
          <w:noProof/>
        </w:rPr>
      </w:pPr>
      <w:r w:rsidRPr="00383F33">
        <w:rPr>
          <w:noProof/>
        </w:rPr>
        <w:t xml:space="preserve">In the context of this research, the political orientation of the murshids in Rokan Hulu Regency is only seen to be expressive and not instrumental. In the context of this research, the political direction of the murshids in Rokan Hulu Regency is only seen to be expressive and not instrumental. Expressive includes Islamic symbols consisting of </w:t>
      </w:r>
      <w:r w:rsidRPr="00383F33">
        <w:rPr>
          <w:noProof/>
        </w:rPr>
        <w:lastRenderedPageBreak/>
        <w:t>the moon and star's signs, holding Istighotsah Kubro, and performing grand ceremonies when there are political dynamics. Meanwhile, the instrumental political orientation tends towards emphasis and expertise on the political lobby's indirect political decision making. Along with the rapid development of the times, the influence and strength of the murshids in the local politics of Rokan Hulu continue to grow when there is a democratic party, both during the general election and regional head elections.</w:t>
      </w:r>
      <w:r w:rsidR="0048615B">
        <w:rPr>
          <w:noProof/>
        </w:rPr>
        <w:t xml:space="preserve"> </w:t>
      </w:r>
      <w:r w:rsidR="0048615B" w:rsidRPr="0048615B">
        <w:rPr>
          <w:noProof/>
        </w:rPr>
        <w:t>Many of the contestants who took part in the regional election competition in Rokan Hulu District came to Tuan Guru (murshid) to get the blessing and support of the Naqsabandiyah Tarekat group. This political safari is a strategy that contestants always use to get the votes of Santri-based voters who have potential influence and mass. However, due to differences in political views between Tuan Guru (murshid) in the Naqsabandiyah Tarekat group, it has presented the potential for split voters who are classified based on pesantren. The position of Tuan Guru (murshid) has become more cult because many political actors ask for their blessing, and Political support was not only centered on one Tarekat group but also came to several other Tarekat groups such as Luhak Rambah, Luhak Kepenuhan, Luhak Kunto, Luhak Rokan and Luhak Tambusai. The following is a cluster of Tarekat distribution in Rokan Hulu Regency, Riau Province:</w:t>
      </w:r>
    </w:p>
    <w:p w:rsidR="00350F4E" w:rsidRDefault="0048615B" w:rsidP="00F6249D">
      <w:pPr>
        <w:spacing w:line="276" w:lineRule="auto"/>
        <w:ind w:right="6"/>
      </w:pPr>
      <w:r>
        <w:rPr>
          <w:noProof/>
          <w:lang w:eastAsia="en-US"/>
        </w:rPr>
        <w:drawing>
          <wp:anchor distT="0" distB="0" distL="114300" distR="114300" simplePos="0" relativeHeight="251663360" behindDoc="0" locked="0" layoutInCell="1" allowOverlap="1">
            <wp:simplePos x="0" y="0"/>
            <wp:positionH relativeFrom="column">
              <wp:posOffset>798537</wp:posOffset>
            </wp:positionH>
            <wp:positionV relativeFrom="paragraph">
              <wp:posOffset>79311</wp:posOffset>
            </wp:positionV>
            <wp:extent cx="3772115" cy="1921267"/>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0038" cy="1925302"/>
                    </a:xfrm>
                    <a:prstGeom prst="rect">
                      <a:avLst/>
                    </a:prstGeom>
                    <a:noFill/>
                    <a:ln>
                      <a:noFill/>
                    </a:ln>
                  </pic:spPr>
                </pic:pic>
              </a:graphicData>
            </a:graphic>
          </wp:anchor>
        </w:drawing>
      </w:r>
    </w:p>
    <w:p w:rsidR="00350F4E" w:rsidRDefault="00350F4E" w:rsidP="000F7982">
      <w:pPr>
        <w:spacing w:line="276" w:lineRule="auto"/>
        <w:ind w:right="6" w:firstLine="709"/>
      </w:pPr>
    </w:p>
    <w:p w:rsidR="00350F4E" w:rsidRDefault="00350F4E" w:rsidP="000F7982">
      <w:pPr>
        <w:spacing w:line="276" w:lineRule="auto"/>
        <w:ind w:right="6" w:firstLine="709"/>
      </w:pPr>
    </w:p>
    <w:p w:rsidR="00350F4E" w:rsidRDefault="00350F4E" w:rsidP="000F7982">
      <w:pPr>
        <w:spacing w:line="276" w:lineRule="auto"/>
        <w:ind w:right="6" w:firstLine="709"/>
      </w:pPr>
    </w:p>
    <w:p w:rsidR="00350F4E" w:rsidRDefault="00350F4E" w:rsidP="000F7982">
      <w:pPr>
        <w:spacing w:line="276" w:lineRule="auto"/>
        <w:ind w:right="6" w:firstLine="709"/>
      </w:pPr>
    </w:p>
    <w:p w:rsidR="00350F4E" w:rsidRDefault="00350F4E" w:rsidP="000F7982">
      <w:pPr>
        <w:spacing w:line="276" w:lineRule="auto"/>
        <w:ind w:right="6" w:firstLine="709"/>
      </w:pPr>
    </w:p>
    <w:p w:rsidR="00350F4E" w:rsidRDefault="00350F4E" w:rsidP="000F7982">
      <w:pPr>
        <w:spacing w:line="276" w:lineRule="auto"/>
        <w:ind w:right="6" w:firstLine="709"/>
      </w:pPr>
    </w:p>
    <w:p w:rsidR="00E30831" w:rsidRDefault="00E30831" w:rsidP="00190D57">
      <w:pPr>
        <w:shd w:val="clear" w:color="auto" w:fill="FFFFFF"/>
        <w:jc w:val="center"/>
        <w:rPr>
          <w:noProof/>
        </w:rPr>
      </w:pPr>
    </w:p>
    <w:p w:rsidR="00E30831" w:rsidRDefault="00E30831" w:rsidP="00190D57">
      <w:pPr>
        <w:shd w:val="clear" w:color="auto" w:fill="FFFFFF"/>
        <w:jc w:val="center"/>
        <w:rPr>
          <w:noProof/>
        </w:rPr>
      </w:pPr>
    </w:p>
    <w:p w:rsidR="00E30831" w:rsidRDefault="00E30831" w:rsidP="00190D57">
      <w:pPr>
        <w:shd w:val="clear" w:color="auto" w:fill="FFFFFF"/>
        <w:jc w:val="center"/>
        <w:rPr>
          <w:noProof/>
        </w:rPr>
      </w:pPr>
    </w:p>
    <w:p w:rsidR="00E30831" w:rsidRDefault="00E30831" w:rsidP="00F6249D">
      <w:pPr>
        <w:shd w:val="clear" w:color="auto" w:fill="FFFFFF"/>
        <w:rPr>
          <w:noProof/>
        </w:rPr>
      </w:pPr>
    </w:p>
    <w:p w:rsidR="00350F4E" w:rsidRDefault="0048615B" w:rsidP="00190D57">
      <w:pPr>
        <w:shd w:val="clear" w:color="auto" w:fill="FFFFFF"/>
        <w:jc w:val="center"/>
        <w:rPr>
          <w:noProof/>
        </w:rPr>
      </w:pPr>
      <w:r>
        <w:rPr>
          <w:noProof/>
        </w:rPr>
        <w:t>Figure</w:t>
      </w:r>
      <w:r w:rsidR="00350F4E">
        <w:rPr>
          <w:noProof/>
        </w:rPr>
        <w:t xml:space="preserve"> 2. </w:t>
      </w:r>
      <w:r w:rsidRPr="0048615B">
        <w:rPr>
          <w:noProof/>
        </w:rPr>
        <w:t xml:space="preserve">Map of the Distribution of the Tarekat in Rokan Hulu </w:t>
      </w:r>
      <w:r w:rsidR="00350F4E">
        <w:rPr>
          <w:noProof/>
        </w:rPr>
        <w:t>(</w:t>
      </w:r>
      <w:r w:rsidRPr="0048615B">
        <w:rPr>
          <w:noProof/>
        </w:rPr>
        <w:t>Source: Research Data, 2019</w:t>
      </w:r>
      <w:r w:rsidR="00350F4E">
        <w:rPr>
          <w:noProof/>
        </w:rPr>
        <w:t>).</w:t>
      </w:r>
    </w:p>
    <w:p w:rsidR="00190D57" w:rsidRDefault="00190D57" w:rsidP="00190D57">
      <w:pPr>
        <w:shd w:val="clear" w:color="auto" w:fill="FFFFFF"/>
        <w:jc w:val="center"/>
        <w:rPr>
          <w:noProof/>
        </w:rPr>
      </w:pPr>
    </w:p>
    <w:p w:rsidR="00A13E4A" w:rsidRDefault="0048615B" w:rsidP="00D77AA0">
      <w:pPr>
        <w:spacing w:line="276" w:lineRule="auto"/>
        <w:ind w:right="6" w:firstLine="567"/>
      </w:pPr>
      <w:r w:rsidRPr="0048615B">
        <w:t>The figure above is a cluster of the spread of Tarekat teachings in Rokan Hulu, which is centered on 5 (five) Luhak. The term Luhak is a term for a large zone consisting of several zones. This term is popular among Tarekat congregations to describe the origin of the mosque where it recites and become the congregation's identity in Tarekat associations. This identification also applies to the local level's social and political context, which describes local elites' behavior who represent themselves as part of the Tarekat Naqsabandiyah.</w:t>
      </w:r>
      <w:r>
        <w:t xml:space="preserve"> </w:t>
      </w:r>
      <w:r w:rsidR="00A13E4A" w:rsidRPr="00A13E4A">
        <w:t xml:space="preserve">The role of Tuan Guru (murshid), which was initially engaged in the cultural sector in the middle of the current political phase, seems to have developed into an actor that offers political legitimacy. The struggle for the Kyai (murshid) began to move along with the shift in local politics. Tuan Guru (murshid) begins to enter the realm of partisan politics with all the tactical maneuvers </w:t>
      </w:r>
      <w:r w:rsidR="00A13E4A" w:rsidRPr="00A13E4A">
        <w:lastRenderedPageBreak/>
        <w:t>that are sometimes referred to as hospitality. This mechanism is associated with a symbiosis of mutualism with these interests to gain influence or get help from political elites sponsored by formal and non-formal institutions. Meanwhile, on the other hand, the political elite will have religious, spiritual authority as the campaign material for the Kyai (murshid). In a realistic political sense, the Kyai (murshid) can legitimize the political elite by using religion because religion and belief are powerful forces capable of sublimating and purifying a profane universe.</w:t>
      </w:r>
    </w:p>
    <w:p w:rsidR="0062131A" w:rsidRDefault="00A13E4A" w:rsidP="00D77AA0">
      <w:pPr>
        <w:spacing w:line="276" w:lineRule="auto"/>
        <w:ind w:right="6" w:firstLine="567"/>
        <w:rPr>
          <w:noProof/>
        </w:rPr>
      </w:pPr>
      <w:r>
        <w:t>According to</w:t>
      </w:r>
      <w:r w:rsidR="00CE6922">
        <w:rPr>
          <w:noProof/>
        </w:rPr>
        <w:t xml:space="preserve"> </w:t>
      </w:r>
      <w:r w:rsidR="00A93BB6">
        <w:rPr>
          <w:noProof/>
        </w:rPr>
        <w:fldChar w:fldCharType="begin" w:fldLock="1"/>
      </w:r>
      <w:r w:rsidR="0024447D">
        <w:rPr>
          <w:noProof/>
        </w:rPr>
        <w:instrText>ADDIN CSL_CITATION { "citationItems" : [ { "id" : "ITEM-1", "itemData" : { "ISBN" : "9783030145798", "author" : [ { "dropping-particle" : "", "family" : "Mirjam Weiberg", "given" : "Salzmann", "non-dropping-particle" : "", "parse-names" : false, "suffix" : "" } ], "editor" : [ { "dropping-particle" : "", "family" : "Willems", "given" : "Ulrich", "non-dropping-particle" : "", "parse-names" : false, "suffix" : "" } ], "id" : "ITEM-1", "issued" : { "date-parts" : [ [ "2020" ] ] }, "number-of-pages" : "1-331", "publisher" : "Springer International Publishing", "publisher-place" : "Germany", "title" : "Religion and Biopolitics", "type" : "book" }, "uris" : [ "http://www.mendeley.com/documents/?uuid=35832f00-c0b9-42bb-8362-7edefebbbab4" ] } ], "mendeley" : { "formattedCitation" : "(Mirjam Weiberg, 2020)", "manualFormatting" : "Weiberg &amp; Salzman (2020)", "plainTextFormattedCitation" : "(Mirjam Weiberg, 2020)", "previouslyFormattedCitation" : "(Mirjam Weiberg, 2020)" }, "properties" : {  }, "schema" : "https://github.com/citation-style-language/schema/raw/master/csl-citation.json" }</w:instrText>
      </w:r>
      <w:r w:rsidR="00A93BB6">
        <w:rPr>
          <w:noProof/>
        </w:rPr>
        <w:fldChar w:fldCharType="separate"/>
      </w:r>
      <w:r w:rsidR="0024447D" w:rsidRPr="0024447D">
        <w:rPr>
          <w:noProof/>
        </w:rPr>
        <w:t>Weiberg</w:t>
      </w:r>
      <w:r w:rsidR="0024447D">
        <w:rPr>
          <w:noProof/>
        </w:rPr>
        <w:t xml:space="preserve"> &amp; Salzman (</w:t>
      </w:r>
      <w:r w:rsidR="0024447D" w:rsidRPr="0024447D">
        <w:rPr>
          <w:noProof/>
        </w:rPr>
        <w:t>2020)</w:t>
      </w:r>
      <w:r w:rsidR="00A93BB6">
        <w:rPr>
          <w:noProof/>
        </w:rPr>
        <w:fldChar w:fldCharType="end"/>
      </w:r>
      <w:r w:rsidR="0024447D">
        <w:rPr>
          <w:noProof/>
        </w:rPr>
        <w:t xml:space="preserve">, </w:t>
      </w:r>
      <w:r w:rsidRPr="00A13E4A">
        <w:rPr>
          <w:noProof/>
        </w:rPr>
        <w:t>Religion has always been used as an instrument to strengthen politics in all human behavior. In this sense, Tuan Guru (murshid) will not only become leaders in the pesantren, but they will also influence society and</w:t>
      </w:r>
      <w:r w:rsidR="00BE7541">
        <w:rPr>
          <w:noProof/>
        </w:rPr>
        <w:t xml:space="preserve"> even prestige in society. Then, </w:t>
      </w:r>
      <w:r w:rsidRPr="00A13E4A">
        <w:rPr>
          <w:noProof/>
        </w:rPr>
        <w:t>Tuan Guru (murshid) is also considered capable of being the protector of his people in paternalistic relationships</w:t>
      </w:r>
      <w:r w:rsidR="00BE7541">
        <w:rPr>
          <w:noProof/>
        </w:rPr>
        <w:t xml:space="preserve"> </w:t>
      </w:r>
      <w:r w:rsidR="00A93BB6">
        <w:rPr>
          <w:noProof/>
        </w:rPr>
        <w:fldChar w:fldCharType="begin" w:fldLock="1"/>
      </w:r>
      <w:r w:rsidR="0024447D">
        <w:rPr>
          <w:noProof/>
        </w:rPr>
        <w:instrText>ADDIN CSL_CITATION { "citationItems" : [ { "id" : "ITEM-1", "itemData" : { "ISBN" : "9786027331730", "author" : [ { "dropping-particle" : "", "family" : "Fahrurrozi Dahlan", "given" : "", "non-dropping-particle" : "", "parse-names" : false, "suffix" : "" } ], "editor" : [ { "dropping-particle" : "", "family" : "Firdaus", "given" : "M.", "non-dropping-particle" : "", "parse-names" : false, "suffix" : "" } ], "id" : "ITEM-1", "issued" : { "date-parts" : [ [ "2015" ] ] }, "number-of-pages" : "1-411", "publisher" : "Sanabil", "publisher-place" : "Jakarta", "title" : "Tuan Guru: Eksistensi dan Tantangan Peran dalam Transformasi Masyarakat", "type" : "book" }, "uris" : [ "http://www.mendeley.com/documents/?uuid=271a548e-bed3-4583-8218-c05ca5d2e5d6" ] } ], "mendeley" : { "formattedCitation" : "(Fahrurrozi Dahlan, 2015)", "manualFormatting" : "(Dahlan, 2015)", "plainTextFormattedCitation" : "(Fahrurrozi Dahlan, 2015)", "previouslyFormattedCitation" : "(Fahrurrozi Dahlan, 2015)" }, "properties" : {  }, "schema" : "https://github.com/citation-style-language/schema/raw/master/csl-citation.json" }</w:instrText>
      </w:r>
      <w:r w:rsidR="00A93BB6">
        <w:rPr>
          <w:noProof/>
        </w:rPr>
        <w:fldChar w:fldCharType="separate"/>
      </w:r>
      <w:r w:rsidR="0024447D">
        <w:rPr>
          <w:noProof/>
        </w:rPr>
        <w:t>(</w:t>
      </w:r>
      <w:r w:rsidR="0024447D" w:rsidRPr="0024447D">
        <w:rPr>
          <w:noProof/>
        </w:rPr>
        <w:t>Dahlan, 2015)</w:t>
      </w:r>
      <w:r w:rsidR="00A93BB6">
        <w:rPr>
          <w:noProof/>
        </w:rPr>
        <w:fldChar w:fldCharType="end"/>
      </w:r>
      <w:r w:rsidR="0024447D">
        <w:rPr>
          <w:noProof/>
        </w:rPr>
        <w:t xml:space="preserve">. </w:t>
      </w:r>
      <w:r w:rsidR="00BE7541" w:rsidRPr="00BE7541">
        <w:rPr>
          <w:noProof/>
        </w:rPr>
        <w:t>The capability of Tuan Guru (murshid) in the religious sector has made them the owner of sacred religious authority. The recommendations and fatwas of Tuan Guru (murshid) can often be seen as socio-political preferences held by followers. With their strength and moral legitimacy, Tuan Guru (murshid) can also move people to make political decisions. It is no wonder that in the implementation of democratic momentum, the Kyai (murshid) is still used to repre</w:t>
      </w:r>
      <w:r w:rsidR="00BE7541">
        <w:rPr>
          <w:noProof/>
        </w:rPr>
        <w:t>sent voters by political elites</w:t>
      </w:r>
      <w:r w:rsidR="0062131A">
        <w:rPr>
          <w:noProof/>
        </w:rPr>
        <w:t xml:space="preserve">. </w:t>
      </w:r>
    </w:p>
    <w:p w:rsidR="00EF7E6C" w:rsidRDefault="00EF7E6C" w:rsidP="00F6249D">
      <w:pPr>
        <w:spacing w:line="276" w:lineRule="auto"/>
        <w:ind w:right="6" w:firstLine="567"/>
        <w:rPr>
          <w:noProof/>
        </w:rPr>
      </w:pPr>
      <w:r w:rsidRPr="00EF7E6C">
        <w:rPr>
          <w:noProof/>
        </w:rPr>
        <w:t>At present, the Kyai (murshid) existence in the political sphere seems dominant in the public sphere, such as providing political support for the momentum of the democratic party to contestants related to their interests. In practice, the Kyai (murshid) behavioral symptoms who are active in the political sphere are more likely to be triggered by the weakness of the economic sector and the difficulty of covering the increasing costs of building pesantren. Then, the apathy and indifference of the local government to the pesantren's challenges had a significant impact on the role of Tuan Guru (murshid), who tended to be involved in politics. This is where the momentum of meeting the political elite and Tuan Guru (murshid) is always carried out. This phenomenon is ultimately believed to be able to eradicate the sacredness of Tuan Guru. Because, if the Kyai (murshid) who participate in the political stream based on unlimited support will raise concerns that they will be trapped in the logic of political power by exploiting the ummah and society for momentary political interests, which in essence will make the Kyai (murshid) as an agent who appears cooperative, hegemonic, and dishonest. Not only that, the fundamental principles that promote sincerity and commitment to murshid will undoubtedly be reduced, destroyed, and will be defeated by the logic of political power.</w:t>
      </w:r>
      <w:r w:rsidR="00F6249D">
        <w:rPr>
          <w:noProof/>
        </w:rPr>
        <w:t xml:space="preserve"> </w:t>
      </w:r>
      <w:r>
        <w:rPr>
          <w:noProof/>
        </w:rPr>
        <w:t xml:space="preserve">In the process, Tuan Guru (murshid), who is directly involved in practical politics, will reduce his authority. Since Tuan Guru (murshid) will be considered an agent of "interest," their recommendations will not be followed by society, will no longer be considered role models, and will increasingly lose their congregation. The presence of the Kyai (murshid) in the political field will impact the pesantren, Santri, and culture, which are mostly neglected because their role models have moved with political elites based solely on interests. Supposedly, the authority of Tuan Guru (murshid) is not obtained through power and politics, but attitudes, </w:t>
      </w:r>
      <w:r>
        <w:rPr>
          <w:noProof/>
        </w:rPr>
        <w:lastRenderedPageBreak/>
        <w:t xml:space="preserve">intelligence, and spiritual actions. Practical politics does not strengthen the </w:t>
      </w:r>
      <w:r w:rsidR="001014B0">
        <w:rPr>
          <w:noProof/>
        </w:rPr>
        <w:t>dignity of Tuan Guru (murshid).</w:t>
      </w:r>
      <w:r w:rsidR="00F6249D">
        <w:rPr>
          <w:noProof/>
        </w:rPr>
        <w:t xml:space="preserve"> </w:t>
      </w:r>
      <w:r>
        <w:rPr>
          <w:noProof/>
        </w:rPr>
        <w:t>On the other hand, the religious image of Tuan Guru (murshid), which the public so highly respects, disappears when they become involved in it. Moral Politics The Murshid play various roles, namely religious leaders, social advisers, and politicians. As a spiritual leader, Tuan Guru (murshid) functions as the worship leader (prayer, zakat, fasting) and religious fatwas. As a social consultant, he is seen as a forum by his students for formation, healing, and advisory figures. In politics, he can play a normative role relevant to the public interest in various political platforms, both verbally and non-verbally.</w:t>
      </w:r>
    </w:p>
    <w:p w:rsidR="00B23FE4" w:rsidRPr="002E7DD9" w:rsidRDefault="001014B0" w:rsidP="00EF7E6C">
      <w:pPr>
        <w:shd w:val="clear" w:color="auto" w:fill="FFFFFF"/>
        <w:spacing w:line="276" w:lineRule="auto"/>
        <w:rPr>
          <w:noProof/>
          <w:sz w:val="21"/>
          <w:szCs w:val="21"/>
        </w:rPr>
      </w:pPr>
      <w:r w:rsidRPr="001014B0">
        <w:rPr>
          <w:b/>
          <w:noProof/>
        </w:rPr>
        <w:t>Patterns of Relationship Tuan Guru (Murshid) and Student (Congregation) Tarekat Naqsyabandiyah in Local Politics in Rokan Hulu</w:t>
      </w:r>
    </w:p>
    <w:p w:rsidR="00B63C4B" w:rsidRDefault="001014B0" w:rsidP="00F6249D">
      <w:pPr>
        <w:pStyle w:val="NormalWeb"/>
        <w:spacing w:before="0" w:beforeAutospacing="0" w:after="0" w:afterAutospacing="0" w:line="276" w:lineRule="auto"/>
        <w:ind w:firstLine="567"/>
        <w:jc w:val="both"/>
        <w:rPr>
          <w:noProof/>
          <w:lang w:val="en-US"/>
        </w:rPr>
      </w:pPr>
      <w:r w:rsidRPr="001014B0">
        <w:rPr>
          <w:noProof/>
          <w:lang w:val="en-US"/>
        </w:rPr>
        <w:t>The connection between teacher and student in the perspective of Sufism is called 'Shubhah.' At the same time, the trend of the relationship expressed in the essence of Tasawwuf is 'Ihsan,' which is a spiritual peak that passes through Islam and Iman</w:t>
      </w:r>
      <w:r>
        <w:rPr>
          <w:noProof/>
          <w:lang w:val="en-US"/>
        </w:rPr>
        <w:t xml:space="preserve"> </w:t>
      </w:r>
      <w:r w:rsidR="00A93BB6">
        <w:rPr>
          <w:noProof/>
        </w:rPr>
        <w:fldChar w:fldCharType="begin" w:fldLock="1"/>
      </w:r>
      <w:r w:rsidR="0024447D">
        <w:rPr>
          <w:noProof/>
        </w:rPr>
        <w:instrText>ADDIN CSL_CITATION { "citationItems" : [ { "id" : "ITEM-1", "itemData" : { "URL" : "https://inpasonline.com/pola-relasi-antara-mursyid-dan-murid-dalam-pendidikan-tasawuf/", "accessed" : { "date-parts" : [ [ "2016", "3", "11" ] ] }, "author" : [ { "dropping-particle" : "", "family" : "Mudin", "given" : "Moh. Ismoh", "non-dropping-particle" : "", "parse-names" : false, "suffix" : "" } ], "container-title" : "inpasonline.com", "id" : "ITEM-1", "issued" : { "date-parts" : [ [ "2016" ] ] }, "page" : "1-10", "title" : "Pola Relasi antara Mursyid Dan Murid dalam Pendidikan Tasawuf", "type" : "webpage" }, "uris" : [ "http://www.mendeley.com/documents/?uuid=bd089568-b430-4779-865c-dff3e3849161" ] } ], "mendeley" : { "formattedCitation" : "(Mudin, 2016)", "plainTextFormattedCitation" : "(Mudin, 2016)", "previouslyFormattedCitation" : "(Mudin, 2016)" }, "properties" : {  }, "schema" : "https://github.com/citation-style-language/schema/raw/master/csl-citation.json" }</w:instrText>
      </w:r>
      <w:r w:rsidR="00A93BB6">
        <w:rPr>
          <w:noProof/>
        </w:rPr>
        <w:fldChar w:fldCharType="separate"/>
      </w:r>
      <w:r w:rsidR="0024447D" w:rsidRPr="0024447D">
        <w:rPr>
          <w:noProof/>
        </w:rPr>
        <w:t>(Mudin, 2016)</w:t>
      </w:r>
      <w:r w:rsidR="00A93BB6">
        <w:rPr>
          <w:noProof/>
        </w:rPr>
        <w:fldChar w:fldCharType="end"/>
      </w:r>
      <w:r w:rsidR="0024447D">
        <w:rPr>
          <w:noProof/>
          <w:lang w:val="en-US"/>
        </w:rPr>
        <w:t xml:space="preserve">. </w:t>
      </w:r>
      <w:r w:rsidR="00B63C4B" w:rsidRPr="00B63C4B">
        <w:rPr>
          <w:noProof/>
          <w:lang w:val="en-US"/>
        </w:rPr>
        <w:t>Converting to Islam is the beginning of anyone who enters the circle of divine law, who then does 'dhâhir.' Then, from the perspective of the Tarekat, a student who learns from his teacher, and a teacher who sincerely instructs his students, will make the relationship between the two more harmonious. Also, a student who knows from his teacher is considered to acquire sacred and useful wisdom. If the relationship between students and teachers is generally referred to as knowledge transmission, then the relationship between students and master teachers (murshid) in the Tarekat community is transmitted through spirituality</w:t>
      </w:r>
      <w:r w:rsidR="00C24B51">
        <w:rPr>
          <w:noProof/>
          <w:lang w:val="en-US"/>
        </w:rPr>
        <w:t xml:space="preserve"> </w:t>
      </w:r>
      <w:r w:rsidR="00A93BB6">
        <w:rPr>
          <w:noProof/>
          <w:lang w:val="en-US"/>
        </w:rPr>
        <w:fldChar w:fldCharType="begin" w:fldLock="1"/>
      </w:r>
      <w:r w:rsidR="00622262">
        <w:rPr>
          <w:noProof/>
          <w:lang w:val="en-US"/>
        </w:rPr>
        <w:instrText>ADDIN CSL_CITATION { "citationItems" : [ { "id" : "ITEM-1", "itemData" : { "DOI" : "10.38073/jpi.v9i1.204", "ISBN" : "9786026723451", "ISSN" : "2654-265X", "abstract" : "Keberadaan pendidikan Islam di Indonesia sudah sejak lama sejak abad ke 13 M namun berbagai persoalan selalu mengiringi pendidikan Islam dari zaman penjajahan kolonial, Orde Lama, Orde Baru, Reformasi, hingga di Era Revolusi Industri 4.0. apalagi di tengah zaman industrialisasi ini memaksakan semua elemen di dalam Negara dan masyarakat berbasis digitalisasi dan manufaktur. Hal ini sangat jauh berbeda dengan paradigm pendidikan Islam yang berfokus pada pembimbingan manusia agar menjadi insan yang berspiritual Islami harus berorientasi pada teknologi dan manufaktur. Ada beberapa permasalahan yang masih menjadi \u201cbatu ganjalan\u201d pendidikan Islam di tengah arus deras zaman industrialisasi ini ialah: Pertama, masih adanya dikotomi ilmu (antara ilmu umum dengan ilmu agama); Kedua, masih lemahnya budaya penelitian dalam lembaga pendidikan Islam (baik sarjananya, praktisinya, pengambil kebijakannya, maupun keterbukaan lembaga pendidikan semisal pesantren dan madrasah yang masing menganggap penelitian adalah produk Barat); Ketiga, problem kurikulum yang sering berganti seiring perubahan menteri pendidikan; Keempat, keterbatasan SDM secara kuantiti maupun kualitas (baik guru, dosen, tutor, ustadz, dan lain-lain); Kelima, sistem manajemen pendidikan Islam yang masih tidak tertata dengan baik; penguasaan ilmu pengetahuan dan ICT dalam penyelenggaraan pendidikan, dan; Keenam, sistem evaluasi pendidikan yang selama ini masih bertumpu pada nilai ujian nasional.", "author" : [ { "dropping-particle" : "", "family" : "Suharto", "given" : "", "non-dropping-particle" : "", "parse-names" : false, "suffix" : "" } ], "container-title" : "PENDIDIKAN ISLAM Di Era Revolusi Industri 4.0", "editor" : [ { "dropping-particle" : "", "family" : "Rahman", "given" : "Arif", "non-dropping-particle" : "", "parse-names" : false, "suffix" : "" } ], "id" : "ITEM-1", "issued" : { "date-parts" : [ [ "2019" ] ] }, "page" : "33-47", "publisher" : "Komojoyo Press", "publisher-place" : "Depok", "title" : "Paradigma Pendidikan Islam Di Era Revolusi Industri 4.0", "type" : "chapter" }, "uris" : [ "http://www.mendeley.com/documents/?uuid=ed7149d7-2cf2-443e-9586-caea93e4927a" ] }, { "id" : "ITEM-2", "itemData" : { "ISBN" : "9786027331730", "author" : [ { "dropping-particle" : "", "family" : "Fahrurrozi Dahlan", "given" : "", "non-dropping-particle" : "", "parse-names" : false, "suffix" : "" } ], "editor" : [ { "dropping-particle" : "", "family" : "Firdaus", "given" : "M.", "non-dropping-particle" : "", "parse-names" : false, "suffix" : "" } ], "id" : "ITEM-2", "issued" : { "date-parts" : [ [ "2015" ] ] }, "number-of-pages" : "1-411", "publisher" : "Sanabil", "publisher-place" : "Jakarta", "title" : "Tuan Guru: Eksistensi dan Tantangan Peran dalam Transformasi Masyarakat", "type" : "book" }, "uris" : [ "http://www.mendeley.com/documents/?uuid=271a548e-bed3-4583-8218-c05ca5d2e5d6" ] }, { "id" : "ITEM-3", "itemData" : { "URL" : "https://inpasonline.com/pola-relasi-antara-mursyid-dan-murid-dalam-pendidikan-tasawuf/", "accessed" : { "date-parts" : [ [ "2016", "3", "11" ] ] }, "author" : [ { "dropping-particle" : "", "family" : "Mudin", "given" : "Moh. Ismoh", "non-dropping-particle" : "", "parse-names" : false, "suffix" : "" } ], "container-title" : "inpasonline.com", "id" : "ITEM-3", "issued" : { "date-parts" : [ [ "2016" ] ] }, "page" : "1-10", "title" : "Pola Relasi antara Mursyid Dan Murid dalam Pendidikan Tasawuf", "type" : "webpage" }, "uris" : [ "http://www.mendeley.com/documents/?uuid=bd089568-b430-4779-865c-dff3e3849161" ] } ], "mendeley" : { "formattedCitation" : "(Fahrurrozi Dahlan, 2015; Mudin, 2016; Suharto, 2019)", "manualFormatting" : "(Dahlan, 2015; Mudin, 2016; Suharto, 2019)", "plainTextFormattedCitation" : "(Fahrurrozi Dahlan, 2015; Mudin, 2016; Suharto, 2019)", "previouslyFormattedCitation" : "(Fahrurrozi Dahlan, 2015; Mudin, 2016; Suharto, 2019)" }, "properties" : {  }, "schema" : "https://github.com/citation-style-language/schema/raw/master/csl-citation.json" }</w:instrText>
      </w:r>
      <w:r w:rsidR="00A93BB6">
        <w:rPr>
          <w:noProof/>
          <w:lang w:val="en-US"/>
        </w:rPr>
        <w:fldChar w:fldCharType="separate"/>
      </w:r>
      <w:r w:rsidR="00622262" w:rsidRPr="00622262">
        <w:rPr>
          <w:noProof/>
          <w:lang w:val="en-US"/>
        </w:rPr>
        <w:t>(Dahlan, 2015; Mudin, 2016; Suharto, 2019)</w:t>
      </w:r>
      <w:r w:rsidR="00A93BB6">
        <w:rPr>
          <w:noProof/>
          <w:lang w:val="en-US"/>
        </w:rPr>
        <w:fldChar w:fldCharType="end"/>
      </w:r>
      <w:r w:rsidR="00622262">
        <w:rPr>
          <w:noProof/>
          <w:lang w:val="en-US"/>
        </w:rPr>
        <w:t xml:space="preserve">. </w:t>
      </w:r>
      <w:r w:rsidR="00B63C4B" w:rsidRPr="00B63C4B">
        <w:rPr>
          <w:noProof/>
          <w:lang w:val="en-US"/>
        </w:rPr>
        <w:t>The strong relationship between the teacher and pupil of the Tarekat is a social force for the Tarekat group in its role in social and political life, including the socio-political conditions of the Naqsabandiyah Tarekat in Rokan Hulu Regency. The patronage built up between students and murshid Tarekat at each mosque has formed intense bondage and mutual need. The strong relationship between the student (congregation) and Tuan Guru (murshid) has made the Tarekat group a religious group that is always taken into account by political institutions and actors. Many parties assign their cadres to become congregations of a specific mosque. There are also political parties that recruit communities of Tarekat, which are considered to have a strong influence on becoming part of that political party.</w:t>
      </w:r>
    </w:p>
    <w:p w:rsidR="00F6249D" w:rsidRDefault="00F6249D" w:rsidP="00F6249D">
      <w:pPr>
        <w:pStyle w:val="NormalWeb"/>
        <w:spacing w:before="0" w:beforeAutospacing="0" w:after="0" w:afterAutospacing="0" w:line="276" w:lineRule="auto"/>
        <w:ind w:firstLine="567"/>
        <w:jc w:val="both"/>
        <w:rPr>
          <w:noProof/>
          <w:lang w:val="en-US"/>
        </w:rPr>
      </w:pPr>
      <w:r>
        <w:rPr>
          <w:noProof/>
          <w:lang w:val="en-US" w:eastAsia="en-US"/>
        </w:rPr>
        <w:drawing>
          <wp:anchor distT="0" distB="0" distL="114300" distR="114300" simplePos="0" relativeHeight="251665408" behindDoc="0" locked="0" layoutInCell="1" allowOverlap="1">
            <wp:simplePos x="0" y="0"/>
            <wp:positionH relativeFrom="column">
              <wp:posOffset>747166</wp:posOffset>
            </wp:positionH>
            <wp:positionV relativeFrom="paragraph">
              <wp:posOffset>11480</wp:posOffset>
            </wp:positionV>
            <wp:extent cx="3806225" cy="1726058"/>
            <wp:effectExtent l="19050" t="0" r="37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5967" cy="1725941"/>
                    </a:xfrm>
                    <a:prstGeom prst="rect">
                      <a:avLst/>
                    </a:prstGeom>
                    <a:noFill/>
                    <a:ln>
                      <a:noFill/>
                    </a:ln>
                  </pic:spPr>
                </pic:pic>
              </a:graphicData>
            </a:graphic>
          </wp:anchor>
        </w:drawing>
      </w:r>
    </w:p>
    <w:p w:rsidR="00F6249D" w:rsidRDefault="00F6249D" w:rsidP="00190D57">
      <w:pPr>
        <w:shd w:val="clear" w:color="auto" w:fill="FFFFFF"/>
      </w:pPr>
    </w:p>
    <w:p w:rsidR="00F6249D" w:rsidRDefault="00F6249D" w:rsidP="00190D57">
      <w:pPr>
        <w:shd w:val="clear" w:color="auto" w:fill="FFFFFF"/>
      </w:pPr>
    </w:p>
    <w:p w:rsidR="00F6249D" w:rsidRDefault="00F6249D" w:rsidP="00190D57">
      <w:pPr>
        <w:shd w:val="clear" w:color="auto" w:fill="FFFFFF"/>
      </w:pPr>
    </w:p>
    <w:p w:rsidR="00F6249D" w:rsidRDefault="00F6249D" w:rsidP="00190D57">
      <w:pPr>
        <w:shd w:val="clear" w:color="auto" w:fill="FFFFFF"/>
      </w:pPr>
    </w:p>
    <w:p w:rsidR="00F6249D" w:rsidRDefault="00F6249D" w:rsidP="00190D57">
      <w:pPr>
        <w:shd w:val="clear" w:color="auto" w:fill="FFFFFF"/>
      </w:pPr>
    </w:p>
    <w:p w:rsidR="00F6249D" w:rsidRDefault="00F6249D" w:rsidP="00190D57">
      <w:pPr>
        <w:shd w:val="clear" w:color="auto" w:fill="FFFFFF"/>
      </w:pPr>
    </w:p>
    <w:p w:rsidR="00F6249D" w:rsidRDefault="00F6249D" w:rsidP="00190D57">
      <w:pPr>
        <w:shd w:val="clear" w:color="auto" w:fill="FFFFFF"/>
      </w:pPr>
    </w:p>
    <w:p w:rsidR="00F6249D" w:rsidRDefault="00F6249D" w:rsidP="00190D57">
      <w:pPr>
        <w:shd w:val="clear" w:color="auto" w:fill="FFFFFF"/>
      </w:pPr>
    </w:p>
    <w:p w:rsidR="00F6249D" w:rsidRDefault="00F6249D" w:rsidP="00190D57">
      <w:pPr>
        <w:shd w:val="clear" w:color="auto" w:fill="FFFFFF"/>
      </w:pPr>
    </w:p>
    <w:p w:rsidR="00F961CD" w:rsidRDefault="000D579A" w:rsidP="00190D57">
      <w:pPr>
        <w:shd w:val="clear" w:color="auto" w:fill="FFFFFF"/>
      </w:pPr>
      <w:r>
        <w:lastRenderedPageBreak/>
        <w:t>Figure</w:t>
      </w:r>
      <w:r w:rsidR="00464FC9">
        <w:rPr>
          <w:lang w:val="id-ID"/>
        </w:rPr>
        <w:t xml:space="preserve"> </w:t>
      </w:r>
      <w:r w:rsidR="00464FC9">
        <w:t>3</w:t>
      </w:r>
      <w:r w:rsidR="00F961CD" w:rsidRPr="00F961CD">
        <w:rPr>
          <w:lang w:val="id-ID"/>
        </w:rPr>
        <w:t xml:space="preserve">. </w:t>
      </w:r>
      <w:r w:rsidRPr="000D579A">
        <w:rPr>
          <w:lang w:val="id-ID"/>
        </w:rPr>
        <w:t xml:space="preserve">Scheme of Social-Political Interaction of Tarekat </w:t>
      </w:r>
      <w:r w:rsidR="00F961CD" w:rsidRPr="00F961CD">
        <w:t>(</w:t>
      </w:r>
      <w:r>
        <w:rPr>
          <w:lang w:val="id-ID"/>
        </w:rPr>
        <w:t>S</w:t>
      </w:r>
      <w:r>
        <w:t>ource</w:t>
      </w:r>
      <w:r w:rsidR="00F961CD" w:rsidRPr="00F961CD">
        <w:rPr>
          <w:lang w:val="id-ID"/>
        </w:rPr>
        <w:t>:</w:t>
      </w:r>
      <w:r w:rsidR="00063897">
        <w:rPr>
          <w:b/>
        </w:rPr>
        <w:t xml:space="preserve"> </w:t>
      </w:r>
      <w:r w:rsidR="00A93BB6">
        <w:rPr>
          <w:b/>
        </w:rPr>
        <w:fldChar w:fldCharType="begin" w:fldLock="1"/>
      </w:r>
      <w:r w:rsidR="00063897">
        <w:rPr>
          <w:b/>
        </w:rPr>
        <w:instrText>ADDIN CSL_CITATION { "citationItems" : [ { "id" : "ITEM-1", "itemData" : { "author" : [ { "dropping-particle" : "", "family" : "Abdurahman", "given" : "Dudung", "non-dropping-particle" : "", "parse-names" : false, "suffix" : "" } ], "container-title" : "digilib.uin-suka.ac.id", "id" : "ITEM-1", "issued" : { "date-parts" : [ [ "2008" ] ] }, "number-of-pages" : "1-200", "publisher" : "Uin Sunan Kalijaga Yogyakarta", "title" : "Gerakan Sosial-Politik Kaum Tarekat di Priangan Abad XX", "type" : "thesis" }, "uris" : [ "http://www.mendeley.com/documents/?uuid=d0ab7106-297d-41e7-a22d-c88d388aa5fc" ] } ], "mendeley" : { "formattedCitation" : "(Abdurahman, 2008)", "manualFormatting" : "Abdurahman, 2008)", "plainTextFormattedCitation" : "(Abdurahman, 2008)", "previouslyFormattedCitation" : "(Abdurahman, 2008)" }, "properties" : {  }, "schema" : "https://github.com/citation-style-language/schema/raw/master/csl-citation.json" }</w:instrText>
      </w:r>
      <w:r w:rsidR="00A93BB6">
        <w:rPr>
          <w:b/>
        </w:rPr>
        <w:fldChar w:fldCharType="separate"/>
      </w:r>
      <w:r w:rsidR="00063897" w:rsidRPr="00063897">
        <w:rPr>
          <w:noProof/>
        </w:rPr>
        <w:t>Abdurahman, 2008)</w:t>
      </w:r>
      <w:r w:rsidR="00A93BB6">
        <w:rPr>
          <w:b/>
        </w:rPr>
        <w:fldChar w:fldCharType="end"/>
      </w:r>
      <w:r w:rsidR="00F961CD">
        <w:t>.</w:t>
      </w:r>
    </w:p>
    <w:p w:rsidR="000D579A" w:rsidRDefault="000D579A" w:rsidP="00D77AA0">
      <w:pPr>
        <w:shd w:val="clear" w:color="auto" w:fill="FFFFFF"/>
        <w:spacing w:line="276" w:lineRule="auto"/>
        <w:ind w:firstLine="567"/>
      </w:pPr>
      <w:r w:rsidRPr="000D579A">
        <w:rPr>
          <w:lang w:val="id-ID"/>
        </w:rPr>
        <w:t>The student and the teacher interaction scheme above reflects the way the Tarekat acts, which positions itself in the local and national political constellation. As a potential political base, the Naqsabandiyah Tarekat certainly does not want to be visualized as a representation of specific political forces, both institutions, and political actors, so that with the ability to position themselves like that, the public considers the Tarekat's actions to be unbiased. This description expresses the Tarekat movement's position and its role during soc</w:t>
      </w:r>
      <w:r w:rsidR="00F6249D">
        <w:rPr>
          <w:lang w:val="id-ID"/>
        </w:rPr>
        <w:t>ial change, as mentioned above.</w:t>
      </w:r>
      <w:r w:rsidR="00F6249D">
        <w:t xml:space="preserve"> </w:t>
      </w:r>
      <w:r w:rsidRPr="000D579A">
        <w:rPr>
          <w:lang w:val="id-ID"/>
        </w:rPr>
        <w:t>It shows that the Tarekat Naqsabandiyah has always had a responsibility not only individually but also socially.</w:t>
      </w:r>
    </w:p>
    <w:p w:rsidR="00D0590F" w:rsidRDefault="000D579A" w:rsidP="00D77AA0">
      <w:pPr>
        <w:shd w:val="clear" w:color="auto" w:fill="FFFFFF"/>
        <w:spacing w:line="276" w:lineRule="auto"/>
        <w:ind w:firstLine="567"/>
      </w:pPr>
      <w:r w:rsidRPr="000D579A">
        <w:t>In the context of this research, the various socio-religious dynamics of the Rokan Hulu community are indeed thick with the Naqsabandiyah Tarekat tradition. This condition confirms the influence of Sheikh Abdul Wahab Rokan and his descendants in the historical development of the Tarekat in Rantau Rokan and the high adaptability of its followers to the historical reality of Rokan Hulu. The Tarekat Naqsabandiyah and Political Relations in Rokan Hulu illustrate that these two entities cannot be separated. Based on this fact, it can be said that the political attitudes of the Tuan Guru (murshid) and the Tarekat group tend to be accommodating to the ruler</w:t>
      </w:r>
      <w:r w:rsidR="008878B9">
        <w:t>.</w:t>
      </w:r>
      <w:r w:rsidR="00BF7DAA" w:rsidRPr="00874F73">
        <w:rPr>
          <w:lang w:val="id-ID"/>
        </w:rPr>
        <w:t xml:space="preserve"> </w:t>
      </w:r>
      <w:r w:rsidR="008878B9" w:rsidRPr="008878B9">
        <w:t>The political mindset of teachers (murshids) in this Tarekat community rests on medieval Sunni fiqh, which maintains the role of Islam and its adherents to stay away from all models of action that can endanger physical and spiritual health</w:t>
      </w:r>
      <w:r w:rsidR="00AB6156" w:rsidRPr="00AB6156">
        <w:rPr>
          <w:lang w:val="id-ID"/>
        </w:rPr>
        <w:t xml:space="preserve"> </w:t>
      </w:r>
      <w:r w:rsidR="00A93BB6">
        <w:rPr>
          <w:b/>
          <w:lang w:val="id-ID"/>
        </w:rPr>
        <w:fldChar w:fldCharType="begin" w:fldLock="1"/>
      </w:r>
      <w:r w:rsidR="003F7CCD">
        <w:rPr>
          <w:b/>
          <w:lang w:val="id-ID"/>
        </w:rPr>
        <w:instrText>ADDIN CSL_CITATION { "citationItems" : [ { "id" : "ITEM-1", "itemData" : { "DOI" : "10.14421/lijid.v1i2.1613", "ISSN" : "2621-6582", "abstract" : "Tarekat (Tariqa) is a Sufi brotherhood that contains and practices sufistic principles. In Sufism, there is a distinc- tive concept, namely zuhud. Zuhud is the emptiness of the desire for something, which means limiting the desire to get something worldly or pleasure (profane). At this point, it can be seen that in the Sufistic tradition it should be to avoid the desire for something profane, including politics. However, Tarekat Hizib Nahdlatul Wathan as a tarekat appeared to be actively involved in politics, even the founder and murshid of the Tarekat Hizib Nahdlatul Wathan became the main figure in politics in Lombok. This is important to note, because on the one hand the Tarekat Hizib Nahdlatul Wathan is a tarekat but on the other hand it appears to be actively involved in politics. Therefore, the authors are interested in discussing more about the Tarekat Hizib Nahdlatul Wathan and its con- tribution to politics in Lombok. This article will explain the study of living sufism of the Tarekat Hizib Nahdlatul Wathan.", "author" : [ { "dropping-particle" : "", "family" : "Ziadi", "given" : "M Rohman", "non-dropping-particle" : "", "parse-names" : false, "suffix" : "" } ], "container-title" : "Living Islam: Journal of Islamic Discourses", "id" : "ITEM-1", "issue" : "2", "issued" : { "date-parts" : [ [ "2018" ] ] }, "page" : "231", "title" : "TAREKAT DAN POLITIK: Studi Living Sufism Tarekat Hizib Nahdlatul Wathan", "type" : "article-journal", "volume" : "1" }, "uris" : [ "http://www.mendeley.com/documents/?uuid=f6cf7d9a-e527-4bf1-bbb6-4fa11bc6756b", "http://www.mendeley.com/documents/?uuid=dda40b52-e921-47a2-b8df-475d21dc4838" ] } ], "mendeley" : { "formattedCitation" : "(Ziadi, 2018)", "plainTextFormattedCitation" : "(Ziadi, 2018)", "previouslyFormattedCitation" : "(Ziadi, 2018)" }, "properties" : {  }, "schema" : "https://github.com/citation-style-language/schema/raw/master/csl-citation.json" }</w:instrText>
      </w:r>
      <w:r w:rsidR="00A93BB6">
        <w:rPr>
          <w:b/>
          <w:lang w:val="id-ID"/>
        </w:rPr>
        <w:fldChar w:fldCharType="separate"/>
      </w:r>
      <w:r w:rsidR="00BF7DAA" w:rsidRPr="00874F73">
        <w:rPr>
          <w:noProof/>
          <w:lang w:val="id-ID"/>
        </w:rPr>
        <w:t>(Ziadi, 2018)</w:t>
      </w:r>
      <w:r w:rsidR="00A93BB6">
        <w:rPr>
          <w:b/>
          <w:lang w:val="id-ID"/>
        </w:rPr>
        <w:fldChar w:fldCharType="end"/>
      </w:r>
      <w:r w:rsidR="00BF7DAA">
        <w:rPr>
          <w:lang w:val="id-ID"/>
        </w:rPr>
        <w:t>.</w:t>
      </w:r>
      <w:r w:rsidR="00DB2D46">
        <w:t xml:space="preserve"> </w:t>
      </w:r>
    </w:p>
    <w:p w:rsidR="0023548C" w:rsidRDefault="0023548C" w:rsidP="00D77AA0">
      <w:pPr>
        <w:shd w:val="clear" w:color="auto" w:fill="FFFFFF"/>
        <w:spacing w:line="276" w:lineRule="auto"/>
        <w:ind w:firstLine="567"/>
      </w:pPr>
      <w:r w:rsidRPr="0023548C">
        <w:rPr>
          <w:lang w:val="id-ID"/>
        </w:rPr>
        <w:t>The attitude of Tuan Guru (murshid) Tarekat can be seen as a symbol of political support for institutions and actors in the political constellation at the local level. In the Pilkada of Rokan Hulu Regency in 2006 and 2011, for example, the orientation of the support of Tuan Guru (murshid) and the Naqsabandiyah Congregation was visualized through searches of Nasab experts (descendants of the father) and certain symbols. Then, in the 2015 Pilkada, Tarekat affiliation in the political sector was not as dominant as in the previous year because the existing contestants were deemed not to have direct lineage in the Tarekat Naqsabandiyah Syekh Abdul Wahab Rokan. This study found that the phenomenon of emotional relationships that became the source of the unity of Tarekat adherents gradually began to fade and along with the entry of political interests into the Tarekat region because political interests were more focused on rational-pragmatic issues. The Tarekat Group as a social entity has disappeared along with the melting of the bonds of religious feeling because political concepts that are firmly derived from religious conceptions have now begun to shift to a more logical basis.</w:t>
      </w:r>
    </w:p>
    <w:p w:rsidR="00CF59B4" w:rsidRDefault="00CF59B4" w:rsidP="00CF59B4">
      <w:pPr>
        <w:shd w:val="clear" w:color="auto" w:fill="FFFFFF"/>
        <w:spacing w:line="276" w:lineRule="auto"/>
        <w:ind w:firstLine="567"/>
        <w:rPr>
          <w:noProof/>
          <w:shd w:val="clear" w:color="auto" w:fill="FFFFFF"/>
        </w:rPr>
      </w:pPr>
      <w:r w:rsidRPr="00CF59B4">
        <w:rPr>
          <w:noProof/>
          <w:shd w:val="clear" w:color="auto" w:fill="FFFFFF"/>
        </w:rPr>
        <w:t xml:space="preserve">There are two contradictory interpretations of the political role played by the practitioners of the Tarekat Naqsabandiyah. First, According to the Tarekat Group, teacher fanaticism will soon turn into political fanaticism that influences society to achieve political goals. Second, this group sees the growth of the Congregation as a symptom of depoliticization that must focus more on the afterlife rather than worldly problems. All these interpretations provide an analytical framework for seeing how the democratic process influences religious elites in enhancing the relationship between </w:t>
      </w:r>
      <w:r w:rsidRPr="00CF59B4">
        <w:rPr>
          <w:noProof/>
          <w:shd w:val="clear" w:color="auto" w:fill="FFFFFF"/>
        </w:rPr>
        <w:lastRenderedPageBreak/>
        <w:t>religion and politics itself. Then, the formation of political orientation by the Tarekat group cannot be separated from the above perception. The birth of the Tarekat group as a religious group with strong influence and bargaining value has had a significant impact on the tendency of its political attitudes.</w:t>
      </w:r>
      <w:r>
        <w:rPr>
          <w:noProof/>
          <w:shd w:val="clear" w:color="auto" w:fill="FFFFFF"/>
        </w:rPr>
        <w:t xml:space="preserve"> </w:t>
      </w:r>
      <w:r w:rsidRPr="00CF59B4">
        <w:rPr>
          <w:noProof/>
          <w:shd w:val="clear" w:color="auto" w:fill="FFFFFF"/>
        </w:rPr>
        <w:t>Tuan Guru (murshid) explicitly as the highest leader of the Tarekat group at each mosque in Rokan Hulu did not mobilize his congregation to join or be affiliated with certain political parties. Still, Tarekat group members' involvement in the political sector was more likely due to sociological and psychological factors, which links the interests of the Naqsabandiyah Congregation. Furthermore, we find that the political orientation of the Naqsabandiyah Tarekat group in the local political domain in Rokan Hulu Regency is more likely to be rational, where the direction of political action they are currently undergoing is transforming the traditional activities of charismatic authority that have evolved into reasonable actions with their own political choices.</w:t>
      </w:r>
    </w:p>
    <w:p w:rsidR="001433B6" w:rsidRDefault="004620F5" w:rsidP="003F561E">
      <w:pPr>
        <w:shd w:val="clear" w:color="auto" w:fill="FFFFFF"/>
        <w:spacing w:line="276" w:lineRule="auto"/>
        <w:rPr>
          <w:b/>
          <w:noProof/>
        </w:rPr>
      </w:pPr>
      <w:r w:rsidRPr="004620F5">
        <w:rPr>
          <w:b/>
          <w:noProof/>
        </w:rPr>
        <w:t>Relationship between the Naqsabandiyah Tarekat Group and Local Political Elites in Rokan Hulu</w:t>
      </w:r>
    </w:p>
    <w:p w:rsidR="004620F5" w:rsidRDefault="004620F5" w:rsidP="00D0590F">
      <w:pPr>
        <w:spacing w:line="276" w:lineRule="auto"/>
        <w:ind w:firstLine="567"/>
      </w:pPr>
      <w:r w:rsidRPr="004620F5">
        <w:rPr>
          <w:lang w:val="id-ID"/>
        </w:rPr>
        <w:t>The democratic transition in Indonesia, one of which was marked by the implementation of the first direct election in 2005, was successful in causing unrest among political parties and Tarekat groups due to the unclear authority they have in decision making at the local level. For example, from the side of the Tarekat, the leader who is an extension of the Lord Guru (murshid) does not have full authority and sufficient charisma to make decisions. Meanwhile, in political parties, the strengthening of central domination impacted the delegation of party officials in the regions. From these two problems, in the process, the need arises for a relationship between the Naqsabandiyah Tarekat and political parties. Because on the one hand, political parties need Tarekat groups to attract people's attention, and Tarekat groups need political parties to stand out. Then, the Tarekat Group is not only a supporting force for political parties that carry regional head candidates. However, in some cases, they are even involved in political party roles. These various phenomena in the public space are concrete phenomena amid the increasingly open democratic climate in Indonesia.</w:t>
      </w:r>
    </w:p>
    <w:p w:rsidR="00470567" w:rsidRDefault="00470567" w:rsidP="00D0590F">
      <w:pPr>
        <w:spacing w:line="276" w:lineRule="auto"/>
        <w:ind w:firstLine="567"/>
      </w:pPr>
      <w:r w:rsidRPr="00470567">
        <w:t xml:space="preserve">The implementation of Pilkada in Rokan Hulu Regency in 2006 and 2012 illustrates the strong religious and political relations in Rokan Hulu. The election of Achmad as Regent of Rokan Hulu for 2 (two) periods shows a common thread between the interests of the Tarekat and political contestation at the local level of Rokan Hulu. The common thread that is meant here is about the orientation of the Tarekat, which sees Achmad as a representation of the Tarekat Naqsbandiyah group, which is traced from the Nasab (descendant) expert of the Tarekat group. The election of the Achmad-Sukiman pair also correlates with the increasing alignment of the Regional Government towards the Tarekat, which is manifested in regional policies such as the construction of the most massive Islamic religious symbol in Riau Province, which has become known as the Grand Mosque Madani Islamic Center complex which is allocated from the Rokan Hulu Regency APBD. Another strategic policy as a form of relationship between Achmad (local political elite) and the Tarekat group is the policy of giving the </w:t>
      </w:r>
      <w:r w:rsidRPr="00470567">
        <w:lastRenderedPageBreak/>
        <w:t>obligation to wear robes (traditional Islamic clothing) to all local government bureaucratic apparatus in Rokan Hulu Regency every Friday and the implementation of congregational prayers at mosques.</w:t>
      </w:r>
    </w:p>
    <w:p w:rsidR="00470567" w:rsidRDefault="00470567" w:rsidP="00470567">
      <w:pPr>
        <w:spacing w:line="276" w:lineRule="auto"/>
        <w:ind w:firstLine="567"/>
      </w:pPr>
      <w:r w:rsidRPr="00470567">
        <w:t>Not only that, the relationship between Achmad and the Naqsabandiyah Tarekat is also evident from the construction of the Mushola Gading as a congregational prayer room in Ngarai hamlet across from the old village of Sebotih where Syekh Ibrahim was born. Furthermore, political support from the Naqsabandiyah Congregation in Rokan Hulu continues to appear dominant in the local political arena, where 22,125 members of the Tarekat group have expressed their stance to support Achmad (Regent of Rokan Hulu 2 Period) to advance and participate in the 2013 Riau gubernatorial election</w:t>
      </w:r>
      <w:r>
        <w:t xml:space="preserve"> </w:t>
      </w:r>
      <w:r w:rsidR="00A93BB6">
        <w:fldChar w:fldCharType="begin" w:fldLock="1"/>
      </w:r>
      <w:r w:rsidR="007A3D8E">
        <w:instrText>ADDIN CSL_CITATION { "citationItems" : [ { "id" : "ITEM-1", "itemData" : { "URL" : "https://www.google.com/amp/s/riaupos.jawapos.com/politik/19/04/2012/11603/1-kategoriberita-pekanbaru.amp", "accessed" : { "date-parts" : [ [ "2012", "4", "19" ] ] }, "author" : [ { "dropping-particle" : "", "family" : "RiauPos.co", "given" : "", "non-dropping-particle" : "", "parse-names" : false, "suffix" : "" } ], "container-title" : "riaupos.co", "id" : "ITEM-1", "issued" : { "date-parts" : [ [ "2012" ] ] }, "page" : "1-2", "title" : "Jamaah Tarikat Naqsabandiyah Usung Achmad", "type" : "webpage" }, "uris" : [ "http://www.mendeley.com/documents/?uuid=a7613ff2-6217-4746-812b-1a664b104a83" ] } ], "mendeley" : { "formattedCitation" : "(RiauPos.co, 2012)", "manualFormatting" : "(RiauPos.co, 19 April 2012)", "plainTextFormattedCitation" : "(RiauPos.co, 2012)", "previouslyFormattedCitation" : "(RiauPos.co, 2012)" }, "properties" : {  }, "schema" : "https://github.com/citation-style-language/schema/raw/master/csl-citation.json" }</w:instrText>
      </w:r>
      <w:r w:rsidR="00A93BB6">
        <w:fldChar w:fldCharType="separate"/>
      </w:r>
      <w:r w:rsidR="007A3D8E" w:rsidRPr="007A3D8E">
        <w:rPr>
          <w:noProof/>
        </w:rPr>
        <w:t xml:space="preserve">(RiauPos.co, </w:t>
      </w:r>
      <w:r w:rsidR="007A3D8E">
        <w:rPr>
          <w:noProof/>
        </w:rPr>
        <w:t xml:space="preserve">19 April </w:t>
      </w:r>
      <w:r w:rsidR="007A3D8E" w:rsidRPr="007A3D8E">
        <w:rPr>
          <w:noProof/>
        </w:rPr>
        <w:t>2012)</w:t>
      </w:r>
      <w:r w:rsidR="00A93BB6">
        <w:fldChar w:fldCharType="end"/>
      </w:r>
      <w:r w:rsidR="007A3D8E">
        <w:t xml:space="preserve">. </w:t>
      </w:r>
      <w:r w:rsidRPr="00470567">
        <w:t>As proof of support, the Naqsabandiyah congregation has signed a 50-meter-long white cloth as shown in the following picture:</w:t>
      </w:r>
    </w:p>
    <w:p w:rsidR="003D4A72" w:rsidRDefault="0052312E" w:rsidP="003D4A72">
      <w:pPr>
        <w:spacing w:line="276" w:lineRule="auto"/>
        <w:jc w:val="center"/>
      </w:pPr>
      <w:r>
        <w:rPr>
          <w:noProof/>
          <w:lang w:eastAsia="en-US"/>
        </w:rPr>
        <w:drawing>
          <wp:anchor distT="0" distB="0" distL="114300" distR="114300" simplePos="0" relativeHeight="251667456" behindDoc="0" locked="0" layoutInCell="1" allowOverlap="1">
            <wp:simplePos x="0" y="0"/>
            <wp:positionH relativeFrom="column">
              <wp:posOffset>830858</wp:posOffset>
            </wp:positionH>
            <wp:positionV relativeFrom="paragraph">
              <wp:posOffset>76000</wp:posOffset>
            </wp:positionV>
            <wp:extent cx="3760342" cy="1921268"/>
            <wp:effectExtent l="19050" t="0" r="0" b="0"/>
            <wp:wrapNone/>
            <wp:docPr id="4" name="Picture 1" descr="D:\Documents\File 2020\Artikel Pak Tito\20naksaband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File 2020\Artikel Pak Tito\20naksabandiyah.jpg"/>
                    <pic:cNvPicPr>
                      <a:picLocks noChangeAspect="1" noChangeArrowheads="1"/>
                    </pic:cNvPicPr>
                  </pic:nvPicPr>
                  <pic:blipFill>
                    <a:blip r:embed="rId14"/>
                    <a:srcRect/>
                    <a:stretch>
                      <a:fillRect/>
                    </a:stretch>
                  </pic:blipFill>
                  <pic:spPr bwMode="auto">
                    <a:xfrm>
                      <a:off x="0" y="0"/>
                      <a:ext cx="3760342" cy="1921268"/>
                    </a:xfrm>
                    <a:prstGeom prst="rect">
                      <a:avLst/>
                    </a:prstGeom>
                    <a:noFill/>
                    <a:ln w="9525">
                      <a:noFill/>
                      <a:miter lim="800000"/>
                      <a:headEnd/>
                      <a:tailEnd/>
                    </a:ln>
                  </pic:spPr>
                </pic:pic>
              </a:graphicData>
            </a:graphic>
          </wp:anchor>
        </w:drawing>
      </w:r>
    </w:p>
    <w:p w:rsidR="003D4A72" w:rsidRDefault="003D4A72" w:rsidP="003D4A72">
      <w:pPr>
        <w:pStyle w:val="Heading1"/>
        <w:spacing w:after="120" w:line="276" w:lineRule="auto"/>
        <w:ind w:right="6"/>
        <w:rPr>
          <w:b w:val="0"/>
        </w:rPr>
      </w:pPr>
    </w:p>
    <w:p w:rsidR="003D4A72" w:rsidRDefault="003D4A72" w:rsidP="003D4A72">
      <w:pPr>
        <w:pStyle w:val="Heading1"/>
        <w:spacing w:after="120" w:line="276" w:lineRule="auto"/>
        <w:ind w:right="6"/>
        <w:rPr>
          <w:b w:val="0"/>
        </w:rPr>
      </w:pPr>
    </w:p>
    <w:p w:rsidR="003D4A72" w:rsidRDefault="003D4A72" w:rsidP="003D4A72">
      <w:pPr>
        <w:pStyle w:val="Heading1"/>
        <w:spacing w:after="120" w:line="276" w:lineRule="auto"/>
        <w:ind w:right="6"/>
        <w:jc w:val="center"/>
        <w:rPr>
          <w:b w:val="0"/>
        </w:rPr>
      </w:pPr>
    </w:p>
    <w:p w:rsidR="00D0590F" w:rsidRDefault="00D0590F" w:rsidP="00D0590F"/>
    <w:p w:rsidR="00D0590F" w:rsidRDefault="00D0590F" w:rsidP="00D0590F">
      <w:pPr>
        <w:pStyle w:val="Heading1"/>
        <w:spacing w:after="120"/>
        <w:ind w:right="6"/>
        <w:rPr>
          <w:b w:val="0"/>
        </w:rPr>
      </w:pPr>
    </w:p>
    <w:p w:rsidR="00D0590F" w:rsidRDefault="00D0590F" w:rsidP="00D0590F">
      <w:pPr>
        <w:pStyle w:val="Heading1"/>
        <w:spacing w:after="120"/>
        <w:ind w:right="6"/>
        <w:rPr>
          <w:b w:val="0"/>
        </w:rPr>
      </w:pPr>
    </w:p>
    <w:p w:rsidR="00D0590F" w:rsidRDefault="00D0590F" w:rsidP="00D0590F">
      <w:pPr>
        <w:pStyle w:val="Heading1"/>
        <w:ind w:right="6"/>
        <w:jc w:val="center"/>
        <w:rPr>
          <w:b w:val="0"/>
        </w:rPr>
      </w:pPr>
    </w:p>
    <w:p w:rsidR="00D0590F" w:rsidRDefault="00D0590F" w:rsidP="00D0590F">
      <w:pPr>
        <w:pStyle w:val="Heading1"/>
        <w:ind w:right="6"/>
        <w:jc w:val="center"/>
        <w:rPr>
          <w:b w:val="0"/>
        </w:rPr>
      </w:pPr>
    </w:p>
    <w:p w:rsidR="00D0590F" w:rsidRDefault="00470567" w:rsidP="00314F79">
      <w:pPr>
        <w:pStyle w:val="Heading1"/>
        <w:ind w:right="6"/>
        <w:jc w:val="center"/>
        <w:rPr>
          <w:b w:val="0"/>
        </w:rPr>
      </w:pPr>
      <w:r>
        <w:rPr>
          <w:b w:val="0"/>
        </w:rPr>
        <w:t>Figure</w:t>
      </w:r>
      <w:r w:rsidR="003D4A72">
        <w:rPr>
          <w:b w:val="0"/>
          <w:lang w:val="id-ID"/>
        </w:rPr>
        <w:t xml:space="preserve"> </w:t>
      </w:r>
      <w:r w:rsidR="003D4A72">
        <w:rPr>
          <w:b w:val="0"/>
        </w:rPr>
        <w:t>4</w:t>
      </w:r>
      <w:r w:rsidR="003D4A72">
        <w:rPr>
          <w:b w:val="0"/>
          <w:lang w:val="id-ID"/>
        </w:rPr>
        <w:t>.</w:t>
      </w:r>
      <w:r w:rsidR="003D4A72">
        <w:rPr>
          <w:b w:val="0"/>
        </w:rPr>
        <w:t xml:space="preserve"> </w:t>
      </w:r>
      <w:r w:rsidRPr="00470567">
        <w:rPr>
          <w:b w:val="0"/>
        </w:rPr>
        <w:t>Political Support by the Tarekat N</w:t>
      </w:r>
      <w:r>
        <w:rPr>
          <w:b w:val="0"/>
        </w:rPr>
        <w:t xml:space="preserve">aqsabandiyah Group in Rokan Hulu </w:t>
      </w:r>
      <w:r w:rsidR="003D4A72" w:rsidRPr="00F961CD">
        <w:rPr>
          <w:b w:val="0"/>
        </w:rPr>
        <w:t>(</w:t>
      </w:r>
      <w:r>
        <w:rPr>
          <w:b w:val="0"/>
          <w:lang w:val="id-ID"/>
        </w:rPr>
        <w:t>S</w:t>
      </w:r>
      <w:r>
        <w:rPr>
          <w:b w:val="0"/>
        </w:rPr>
        <w:t>ou</w:t>
      </w:r>
      <w:r w:rsidR="003D4A72" w:rsidRPr="00F961CD">
        <w:rPr>
          <w:b w:val="0"/>
          <w:lang w:val="id-ID"/>
        </w:rPr>
        <w:t>r</w:t>
      </w:r>
      <w:r>
        <w:rPr>
          <w:b w:val="0"/>
        </w:rPr>
        <w:t>ce</w:t>
      </w:r>
      <w:r w:rsidR="003D4A72" w:rsidRPr="00F961CD">
        <w:rPr>
          <w:b w:val="0"/>
          <w:lang w:val="id-ID"/>
        </w:rPr>
        <w:t>:</w:t>
      </w:r>
      <w:r w:rsidR="003D4A72">
        <w:rPr>
          <w:b w:val="0"/>
        </w:rPr>
        <w:t xml:space="preserve"> </w:t>
      </w:r>
      <w:r w:rsidR="00A93BB6">
        <w:rPr>
          <w:b w:val="0"/>
        </w:rPr>
        <w:fldChar w:fldCharType="begin" w:fldLock="1"/>
      </w:r>
      <w:r w:rsidR="003D4A72">
        <w:rPr>
          <w:b w:val="0"/>
        </w:rPr>
        <w:instrText>ADDIN CSL_CITATION { "citationItems" : [ { "id" : "ITEM-1", "itemData" : { "URL" : "https://m.halloriau.com/read-23262-2012-04-18-jemaah-naksabandiyah-dukung-achmad-jadi-cagubri.html", "accessed" : { "date-parts" : [ [ "2012", "4", "18" ] ] }, "author" : [ { "dropping-particle" : "", "family" : "Halloriau.com", "given" : "", "non-dropping-particle" : "", "parse-names" : false, "suffix" : "" } ], "container-title" : "halloriau.com", "id" : "ITEM-1", "issued" : { "date-parts" : [ [ "2012" ] ] }, "page" : "1-2", "title" : "Jemaah Naksabandiyah Dukung Achmad jadi Cagubri", "type" : "webpage" }, "uris" : [ "http://www.mendeley.com/documents/?uuid=8d058eac-161d-4428-9449-112ef1bcaa79" ] } ], "mendeley" : { "formattedCitation" : "(Halloriau.com, 2012)", "plainTextFormattedCitation" : "(Halloriau.com, 2012)", "previouslyFormattedCitation" : "(Halloriau.com, 2012)" }, "properties" : {  }, "schema" : "https://github.com/citation-style-language/schema/raw/master/csl-citation.json" }</w:instrText>
      </w:r>
      <w:r w:rsidR="00A93BB6">
        <w:rPr>
          <w:b w:val="0"/>
        </w:rPr>
        <w:fldChar w:fldCharType="separate"/>
      </w:r>
      <w:r w:rsidR="003D4A72" w:rsidRPr="003D4A72">
        <w:rPr>
          <w:b w:val="0"/>
          <w:noProof/>
        </w:rPr>
        <w:t>Halloriau.com, 2012)</w:t>
      </w:r>
      <w:r w:rsidR="00A93BB6">
        <w:rPr>
          <w:b w:val="0"/>
        </w:rPr>
        <w:fldChar w:fldCharType="end"/>
      </w:r>
      <w:r w:rsidR="003D4A72">
        <w:rPr>
          <w:b w:val="0"/>
        </w:rPr>
        <w:t>.</w:t>
      </w:r>
      <w:r w:rsidR="003D4A72" w:rsidRPr="00F961CD">
        <w:rPr>
          <w:b w:val="0"/>
          <w:lang w:val="id-ID"/>
        </w:rPr>
        <w:t xml:space="preserve"> </w:t>
      </w:r>
    </w:p>
    <w:p w:rsidR="00314F79" w:rsidRPr="00314F79" w:rsidRDefault="00314F79" w:rsidP="00314F79"/>
    <w:p w:rsidR="00D83CE1" w:rsidRDefault="00470567" w:rsidP="002C1EDB">
      <w:pPr>
        <w:spacing w:line="276" w:lineRule="auto"/>
        <w:ind w:firstLine="567"/>
      </w:pPr>
      <w:r w:rsidRPr="00470567">
        <w:t xml:space="preserve">The relationship between the Naqsabandiyah Tarekat Group and Achmad (political elite) in social and religious practice shows that the relationship built between Tarekat groups and local political elites is mutually beneficial. This relationship strengthens the findings of </w:t>
      </w:r>
      <w:r>
        <w:t xml:space="preserve"> </w:t>
      </w:r>
      <w:r w:rsidR="00A93BB6">
        <w:fldChar w:fldCharType="begin" w:fldLock="1"/>
      </w:r>
      <w:r w:rsidR="00063897">
        <w:instrText>ADDIN CSL_CITATION { "citationItems" : [ { "id" : "ITEM-1", "itemData" : { "author" : [ { "dropping-particle" : "", "family" : "Abdurahman", "given" : "Dudung", "non-dropping-particle" : "", "parse-names" : false, "suffix" : "" } ], "container-title" : "digilib.uin-suka.ac.id", "id" : "ITEM-1", "issued" : { "date-parts" : [ [ "2008" ] ] }, "number-of-pages" : "1-200", "publisher" : "Uin Sunan Kalijaga Yogyakarta", "title" : "Gerakan Sosial-Politik Kaum Tarekat di Priangan Abad XX", "type" : "thesis" }, "uris" : [ "http://www.mendeley.com/documents/?uuid=d0ab7106-297d-41e7-a22d-c88d388aa5fc" ] } ], "mendeley" : { "formattedCitation" : "(Abdurahman, 2008)", "manualFormatting" : "Abdurahman (2008)", "plainTextFormattedCitation" : "(Abdurahman, 2008)", "previouslyFormattedCitation" : "(Abdurahman, 2008)" }, "properties" : {  }, "schema" : "https://github.com/citation-style-language/schema/raw/master/csl-citation.json" }</w:instrText>
      </w:r>
      <w:r w:rsidR="00A93BB6">
        <w:fldChar w:fldCharType="separate"/>
      </w:r>
      <w:r w:rsidR="00063897">
        <w:rPr>
          <w:noProof/>
        </w:rPr>
        <w:t>Abdurahman (</w:t>
      </w:r>
      <w:r w:rsidR="00063897" w:rsidRPr="00063897">
        <w:rPr>
          <w:noProof/>
        </w:rPr>
        <w:t>2008)</w:t>
      </w:r>
      <w:r w:rsidR="00A93BB6">
        <w:fldChar w:fldCharType="end"/>
      </w:r>
      <w:r w:rsidR="00C16A7D" w:rsidRPr="00C16A7D">
        <w:t>,</w:t>
      </w:r>
      <w:r w:rsidR="00C16A7D">
        <w:rPr>
          <w:b/>
        </w:rPr>
        <w:t xml:space="preserve"> </w:t>
      </w:r>
      <w:r w:rsidR="002C1EDB" w:rsidRPr="002C1EDB">
        <w:t>which states that the contribution of the Tarekat in political life is not solely for the interests of power. However, their political participation is developed to achieve ideals of morality and religiosity in the local government's socio-political forces or the bureaucratic elite. Even so, the commodification of religion in the realm of local politics in Rokan Hulu Regency will still have a negative impact in the public sphere because it can eliminate the substance of the noble values ​​possessed by the Tarekat Naqsabandiyah group, as explained in the study of</w:t>
      </w:r>
      <w:r w:rsidR="002C1EDB">
        <w:t xml:space="preserve"> </w:t>
      </w:r>
      <w:r w:rsidR="00A93BB6">
        <w:fldChar w:fldCharType="begin" w:fldLock="1"/>
      </w:r>
      <w:r w:rsidR="00C712F8">
        <w:instrText>ADDIN CSL_CITATION { "citationItems" : [ { "id" : "ITEM-1", "itemData" : { "author" : [ { "dropping-particle" : "", "family" : "Abdul Malik", "given" : "Ariyandi Batubara", "non-dropping-particle" : "", "parse-names" : false, "suffix" : "" } ], "container-title" : "Jurnal Kontekstualita", "id" : "ITEM-1", "issue" : "2", "issued" : { "date-parts" : [ [ "2014" ] ] }, "page" : "99-114", "title" : "Komodifikasi Agama dalam Ruang Politik di Seberang Kota Jambi Religion Commodification in Political Activities in Seberang Kota Jambi", "type" : "article-journal", "volume" : "29" }, "uris" : [ "http://www.mendeley.com/documents/?uuid=b49a0705-4ef0-47ef-8d37-0f1a07cb5417" ] } ], "mendeley" : { "formattedCitation" : "(Abdul Malik, 2014)", "manualFormatting" : "Malik &amp; Batubara (2014)", "plainTextFormattedCitation" : "(Abdul Malik, 2014)", "previouslyFormattedCitation" : "(Abdul Malik, 2014)" }, "properties" : {  }, "schema" : "https://github.com/citation-style-language/schema/raw/master/csl-citation.json" }</w:instrText>
      </w:r>
      <w:r w:rsidR="00A93BB6">
        <w:fldChar w:fldCharType="separate"/>
      </w:r>
      <w:r w:rsidR="00C712F8">
        <w:rPr>
          <w:noProof/>
        </w:rPr>
        <w:t>Malik &amp; Batubara (</w:t>
      </w:r>
      <w:r w:rsidR="00510BCB" w:rsidRPr="00510BCB">
        <w:rPr>
          <w:noProof/>
        </w:rPr>
        <w:t>2014)</w:t>
      </w:r>
      <w:r w:rsidR="00A93BB6">
        <w:fldChar w:fldCharType="end"/>
      </w:r>
      <w:r w:rsidR="00C712F8">
        <w:t xml:space="preserve">, </w:t>
      </w:r>
      <w:r w:rsidR="002C1EDB" w:rsidRPr="002C1EDB">
        <w:t>which states that it is time for religion must be able to clarify and reinforce its role in the public sector so that it is not easily exploited by various political interests in the local area.</w:t>
      </w:r>
    </w:p>
    <w:p w:rsidR="008A698A" w:rsidRPr="00D83CE1" w:rsidRDefault="008A698A" w:rsidP="002C1EDB">
      <w:pPr>
        <w:spacing w:line="276" w:lineRule="auto"/>
        <w:ind w:firstLine="567"/>
        <w:rPr>
          <w:noProof/>
          <w:shd w:val="clear" w:color="auto" w:fill="FFFFFF"/>
        </w:rPr>
      </w:pPr>
    </w:p>
    <w:p w:rsidR="00AE5E16" w:rsidRDefault="002C1EDB" w:rsidP="00F6249D">
      <w:pPr>
        <w:pStyle w:val="Heading1"/>
        <w:spacing w:line="276" w:lineRule="auto"/>
      </w:pPr>
      <w:r>
        <w:t>Conclusion</w:t>
      </w:r>
    </w:p>
    <w:p w:rsidR="002C1EDB" w:rsidRDefault="002C1EDB" w:rsidP="00F6249D">
      <w:pPr>
        <w:spacing w:line="276" w:lineRule="auto"/>
        <w:ind w:firstLine="567"/>
      </w:pPr>
      <w:r>
        <w:t xml:space="preserve">The relationship between Tuan Guru (murshid) and students (congregation) of the Naqsabandiyah Tarekat in local political action in Rokan Hulu Regency tends to be </w:t>
      </w:r>
      <w:r>
        <w:lastRenderedPageBreak/>
        <w:t>accommodating to the authorities, where explicitly Tuan Guru (murshid) as the highest leader of the Tarekat group at each mosque in Rokan Hulu is not mobilizing students (congregations) to join or be affiliated with certain political parties, however, the involvement of group members (students) of the Tarekat in the local political sector is more likely due to the sociological and psychological factors that link the interests of the Tarekat congregation. Today, the local political ideology of the Naqsabandiyah Tarekat group in Rokan Hulu has undergone a transition from evolving traditional charismatic authority to rational action in their own political choices.</w:t>
      </w:r>
    </w:p>
    <w:p w:rsidR="00AE5E16" w:rsidRDefault="002C1EDB" w:rsidP="00F6249D">
      <w:pPr>
        <w:spacing w:line="276" w:lineRule="auto"/>
        <w:ind w:firstLine="567"/>
      </w:pPr>
      <w:r>
        <w:t>Then, the relationship between the Naqsabandiyah Tarekat group and the local political elite in social and religious practices has emphasized the existence of powerful religious and political relations that are mutually beneficial for both parties. The election of the Achmad-Sukiman pair to become Regent and Deputy Regent of Rokan Hulu for the second period has indicated an interest in the Tarekat and political contestation at the local level of Rokan Hulu. Also, the Tarekat sees Achmad as a representative of the Naqsbandiyah Tarekat group, which is traced from Nasab experts (descent) and has an impact on There is the alignment of the Regional Government to the Tarekat which is manifested in regional policies such as building the Grand Mosque of Madani Islamic Center in Pasir Pengaraian which is allocated from the Regency APBD, and also the construction of the Mushola Gading as a Tarekat prayer room in Rokan Hulu Regency.</w:t>
      </w:r>
    </w:p>
    <w:p w:rsidR="002C1EDB" w:rsidRDefault="002C1EDB" w:rsidP="002C1EDB">
      <w:pPr>
        <w:ind w:firstLine="567"/>
      </w:pPr>
    </w:p>
    <w:p w:rsidR="00AE5E16" w:rsidRDefault="009D421C" w:rsidP="00EF5044">
      <w:pPr>
        <w:pStyle w:val="Bagian-Bagian"/>
      </w:pPr>
      <w:r>
        <w:t>Referensi</w:t>
      </w:r>
    </w:p>
    <w:p w:rsidR="00063897" w:rsidRPr="00063897" w:rsidRDefault="00A93BB6" w:rsidP="008373FC">
      <w:pPr>
        <w:widowControl w:val="0"/>
        <w:autoSpaceDE w:val="0"/>
        <w:autoSpaceDN w:val="0"/>
        <w:adjustRightInd w:val="0"/>
        <w:spacing w:line="276" w:lineRule="auto"/>
        <w:ind w:left="482" w:hanging="482"/>
        <w:rPr>
          <w:noProof/>
        </w:rPr>
      </w:pPr>
      <w:r>
        <w:rPr>
          <w:b/>
          <w:i/>
        </w:rPr>
        <w:fldChar w:fldCharType="begin" w:fldLock="1"/>
      </w:r>
      <w:r w:rsidR="00E314D5">
        <w:rPr>
          <w:b/>
          <w:i/>
        </w:rPr>
        <w:instrText xml:space="preserve">ADDIN Mendeley Bibliography CSL_BIBLIOGRAPHY </w:instrText>
      </w:r>
      <w:r>
        <w:rPr>
          <w:b/>
          <w:i/>
        </w:rPr>
        <w:fldChar w:fldCharType="separate"/>
      </w:r>
      <w:r w:rsidR="00063897" w:rsidRPr="00063897">
        <w:rPr>
          <w:noProof/>
        </w:rPr>
        <w:t xml:space="preserve">Abduh, M. A. (2012). Peran Tarekat Naqsabandiyah Khalidiyyah Syekh Abdul Wahab Rokan (Dalam Dakwah dan Pendidikan Islam di Riau dan Sumut). </w:t>
      </w:r>
      <w:r w:rsidR="00063897" w:rsidRPr="00063897">
        <w:rPr>
          <w:i/>
          <w:iCs/>
          <w:noProof/>
        </w:rPr>
        <w:t>Al-Fikra: Jurnal Ilmiah Keislaman</w:t>
      </w:r>
      <w:r w:rsidR="00063897" w:rsidRPr="00063897">
        <w:rPr>
          <w:noProof/>
        </w:rPr>
        <w:t xml:space="preserve">, </w:t>
      </w:r>
      <w:r w:rsidR="00063897" w:rsidRPr="00063897">
        <w:rPr>
          <w:i/>
          <w:iCs/>
          <w:noProof/>
        </w:rPr>
        <w:t>11</w:t>
      </w:r>
      <w:r w:rsidR="00063897" w:rsidRPr="00063897">
        <w:rPr>
          <w:noProof/>
        </w:rPr>
        <w:t>(2), 206–246.</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Abdul Jamil. (2012). Potensi Konflik dan Integrasi Kehidupan Keagamaan di Provinsi Gorontalo. </w:t>
      </w:r>
      <w:r w:rsidRPr="00063897">
        <w:rPr>
          <w:i/>
          <w:iCs/>
          <w:noProof/>
        </w:rPr>
        <w:t>Jurnal Multikultural &amp; Multireligius</w:t>
      </w:r>
      <w:r w:rsidRPr="00063897">
        <w:rPr>
          <w:noProof/>
        </w:rPr>
        <w:t xml:space="preserve">, </w:t>
      </w:r>
      <w:r w:rsidRPr="00063897">
        <w:rPr>
          <w:i/>
          <w:iCs/>
          <w:noProof/>
        </w:rPr>
        <w:t>11</w:t>
      </w:r>
      <w:r w:rsidRPr="00063897">
        <w:rPr>
          <w:noProof/>
        </w:rPr>
        <w:t>(3), 116–127.</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Abdul Malik, A. B. (2014). Komodifikasi Agama dalam Ruang Politik di Seberang Kota Jambi Religion Commodification in Political Activities in Seberang Kota Jambi. </w:t>
      </w:r>
      <w:r w:rsidRPr="00063897">
        <w:rPr>
          <w:i/>
          <w:iCs/>
          <w:noProof/>
        </w:rPr>
        <w:t>Jurnal Kontekstualita</w:t>
      </w:r>
      <w:r w:rsidRPr="00063897">
        <w:rPr>
          <w:noProof/>
        </w:rPr>
        <w:t xml:space="preserve">, </w:t>
      </w:r>
      <w:r w:rsidRPr="00063897">
        <w:rPr>
          <w:i/>
          <w:iCs/>
          <w:noProof/>
        </w:rPr>
        <w:t>29</w:t>
      </w:r>
      <w:r w:rsidRPr="00063897">
        <w:rPr>
          <w:noProof/>
        </w:rPr>
        <w:t>(2), 99–114.</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Abdurahman, D. (2008). Gerakan Sosial-Politik Kaum Tarekat di Priangan Abad XX (Uin Sunan Kalijaga Yogyakarta). Retrieved from http://digilib.uin-suka.ac.id/id/eprint/15222</w:t>
      </w:r>
    </w:p>
    <w:p w:rsidR="002F6574" w:rsidRDefault="00063897" w:rsidP="008373FC">
      <w:pPr>
        <w:widowControl w:val="0"/>
        <w:autoSpaceDE w:val="0"/>
        <w:autoSpaceDN w:val="0"/>
        <w:adjustRightInd w:val="0"/>
        <w:spacing w:line="276" w:lineRule="auto"/>
        <w:ind w:left="482" w:hanging="482"/>
        <w:rPr>
          <w:noProof/>
        </w:rPr>
      </w:pPr>
      <w:r w:rsidRPr="00063897">
        <w:rPr>
          <w:noProof/>
        </w:rPr>
        <w:t xml:space="preserve">Albi Anggito, J. S. (2018). </w:t>
      </w:r>
      <w:r w:rsidRPr="00063897">
        <w:rPr>
          <w:i/>
          <w:iCs/>
          <w:noProof/>
        </w:rPr>
        <w:t>Metodologi Penelitian Kualitatif</w:t>
      </w:r>
      <w:r w:rsidR="002F6574">
        <w:rPr>
          <w:noProof/>
        </w:rPr>
        <w:t>. Jawa Barat: CV Jejak</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Alifahmi, H. (2016). </w:t>
      </w:r>
      <w:r w:rsidR="002F6574" w:rsidRPr="00063897">
        <w:rPr>
          <w:noProof/>
        </w:rPr>
        <w:t>Political Brand Alignment (Penye</w:t>
      </w:r>
      <w:r w:rsidR="002F6574">
        <w:rPr>
          <w:noProof/>
        </w:rPr>
        <w:t>larasan Atribut Merek Kandidat d</w:t>
      </w:r>
      <w:r w:rsidR="002F6574" w:rsidRPr="00063897">
        <w:rPr>
          <w:noProof/>
        </w:rPr>
        <w:t>an Merek Partai Politik)</w:t>
      </w:r>
      <w:r w:rsidRPr="00063897">
        <w:rPr>
          <w:noProof/>
        </w:rPr>
        <w:t xml:space="preserve">. In </w:t>
      </w:r>
      <w:r w:rsidRPr="00063897">
        <w:rPr>
          <w:i/>
          <w:iCs/>
          <w:noProof/>
        </w:rPr>
        <w:t>Literasi Politik dan Pelembagaan Pemilu</w:t>
      </w:r>
      <w:r w:rsidR="002F6574">
        <w:rPr>
          <w:noProof/>
        </w:rPr>
        <w:t xml:space="preserve"> (</w:t>
      </w:r>
      <w:r w:rsidRPr="00063897">
        <w:rPr>
          <w:noProof/>
        </w:rPr>
        <w:t>71–92). Jakarta: Fikom Universitas Pancasila Press.</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Amna, A. (2019). </w:t>
      </w:r>
      <w:r w:rsidR="002F6574" w:rsidRPr="00063897">
        <w:rPr>
          <w:noProof/>
        </w:rPr>
        <w:t>Hijrah Artis Sebagai Komodifikasi Agama</w:t>
      </w:r>
      <w:r w:rsidRPr="00063897">
        <w:rPr>
          <w:noProof/>
        </w:rPr>
        <w:t xml:space="preserve">. </w:t>
      </w:r>
      <w:r w:rsidRPr="00063897">
        <w:rPr>
          <w:i/>
          <w:iCs/>
          <w:noProof/>
        </w:rPr>
        <w:t>Jurnal Sosiologi Reflektif</w:t>
      </w:r>
      <w:r w:rsidRPr="00063897">
        <w:rPr>
          <w:noProof/>
        </w:rPr>
        <w:t xml:space="preserve">, </w:t>
      </w:r>
      <w:r w:rsidRPr="00063897">
        <w:rPr>
          <w:i/>
          <w:iCs/>
          <w:noProof/>
        </w:rPr>
        <w:t>13</w:t>
      </w:r>
      <w:r w:rsidRPr="00063897">
        <w:rPr>
          <w:noProof/>
        </w:rPr>
        <w:t>(2), 331–350.</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Budiman, Baharudin, I. W. (2020). The Influence of Islamic Personality Toward Workplace Deviant Behaviour of Healthcare Workers and the Role of Workplace Spirituality as Mediator. </w:t>
      </w:r>
      <w:r w:rsidRPr="00063897">
        <w:rPr>
          <w:i/>
          <w:iCs/>
          <w:noProof/>
        </w:rPr>
        <w:t>Utopía Y Praxis Latinoamericana</w:t>
      </w:r>
      <w:r w:rsidRPr="00063897">
        <w:rPr>
          <w:noProof/>
        </w:rPr>
        <w:t xml:space="preserve">, </w:t>
      </w:r>
      <w:r w:rsidRPr="00063897">
        <w:rPr>
          <w:i/>
          <w:iCs/>
          <w:noProof/>
        </w:rPr>
        <w:t>25</w:t>
      </w:r>
      <w:r w:rsidRPr="00063897">
        <w:rPr>
          <w:noProof/>
        </w:rPr>
        <w:t xml:space="preserve">(1), 442–460. </w:t>
      </w:r>
      <w:r w:rsidRPr="00063897">
        <w:rPr>
          <w:noProof/>
        </w:rPr>
        <w:lastRenderedPageBreak/>
        <w:t>https://doi.org/http://doi.org/10.5281/zenodo.3783264</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Creswell, J. W. (2014). Penelitian Kualitatif dan Desain Riset (Mem</w:t>
      </w:r>
      <w:r w:rsidR="002F6574">
        <w:rPr>
          <w:noProof/>
        </w:rPr>
        <w:t xml:space="preserve">ilih Diantara Lima Pendekatan). </w:t>
      </w:r>
      <w:r w:rsidRPr="00063897">
        <w:rPr>
          <w:noProof/>
        </w:rPr>
        <w:t>Yogyakarta: Pustaka Pelajar.</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Darajat, Z. (2017). Muhammadiyah dan NU: Penjaga Moderatisme Islam di Indonesia. </w:t>
      </w:r>
      <w:r w:rsidRPr="00063897">
        <w:rPr>
          <w:i/>
          <w:iCs/>
          <w:noProof/>
        </w:rPr>
        <w:t>Hayula: Indonesian Journal of Multidisciplinary Islamic Studies</w:t>
      </w:r>
      <w:r w:rsidRPr="00063897">
        <w:rPr>
          <w:noProof/>
        </w:rPr>
        <w:t xml:space="preserve">, </w:t>
      </w:r>
      <w:r w:rsidRPr="00063897">
        <w:rPr>
          <w:i/>
          <w:iCs/>
          <w:noProof/>
        </w:rPr>
        <w:t>1</w:t>
      </w:r>
      <w:r w:rsidRPr="00063897">
        <w:rPr>
          <w:noProof/>
        </w:rPr>
        <w:t>(1), 79–94.</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Elmansyah, P. (2019). </w:t>
      </w:r>
      <w:r w:rsidR="002F6574">
        <w:rPr>
          <w:noProof/>
        </w:rPr>
        <w:t>Eksistensi Tasawuf d</w:t>
      </w:r>
      <w:r w:rsidR="002F6574" w:rsidRPr="00063897">
        <w:rPr>
          <w:noProof/>
        </w:rPr>
        <w:t>i Kalimantan Barat: Kajian Terhadap Perkembangan Tarekat.</w:t>
      </w:r>
      <w:r w:rsidRPr="00063897">
        <w:rPr>
          <w:noProof/>
        </w:rPr>
        <w:t xml:space="preserve"> </w:t>
      </w:r>
      <w:r w:rsidR="002F6574">
        <w:rPr>
          <w:i/>
          <w:iCs/>
          <w:noProof/>
        </w:rPr>
        <w:t>Handep: Jurnal Sejarah d</w:t>
      </w:r>
      <w:r w:rsidRPr="00063897">
        <w:rPr>
          <w:i/>
          <w:iCs/>
          <w:noProof/>
        </w:rPr>
        <w:t>an Budaya</w:t>
      </w:r>
      <w:r w:rsidRPr="00063897">
        <w:rPr>
          <w:noProof/>
        </w:rPr>
        <w:t xml:space="preserve">, </w:t>
      </w:r>
      <w:r w:rsidRPr="00063897">
        <w:rPr>
          <w:i/>
          <w:iCs/>
          <w:noProof/>
        </w:rPr>
        <w:t>3</w:t>
      </w:r>
      <w:r w:rsidRPr="00063897">
        <w:rPr>
          <w:noProof/>
        </w:rPr>
        <w:t>(1), 75–100. https://doi.org/10.33652/handep.v3i1.56</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Erawadi, A. S. (2019). </w:t>
      </w:r>
      <w:r w:rsidR="002F6574" w:rsidRPr="00063897">
        <w:rPr>
          <w:i/>
          <w:iCs/>
          <w:noProof/>
        </w:rPr>
        <w:t>Eksistensi Tarekat Naqsyabandiyah Dan Peranannya Dalam Pengembangan Islam Di Tapanuli Bagian Selatan</w:t>
      </w:r>
      <w:r w:rsidRPr="00063897">
        <w:rPr>
          <w:noProof/>
        </w:rPr>
        <w:t>. Padangsidimpuan.</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Everett, S. S. (2018). Interfaith Dialogue and Faith-Based Social Activism in a State of Emergency: laïcité and the Crisis of Religion in France. </w:t>
      </w:r>
      <w:r w:rsidRPr="00063897">
        <w:rPr>
          <w:i/>
          <w:iCs/>
          <w:noProof/>
        </w:rPr>
        <w:t>International Journal of Political Culture Society</w:t>
      </w:r>
      <w:r w:rsidRPr="00063897">
        <w:rPr>
          <w:noProof/>
        </w:rPr>
        <w:t xml:space="preserve">, </w:t>
      </w:r>
      <w:r w:rsidRPr="00063897">
        <w:rPr>
          <w:i/>
          <w:iCs/>
          <w:noProof/>
        </w:rPr>
        <w:t>31</w:t>
      </w:r>
      <w:r w:rsidRPr="00063897">
        <w:rPr>
          <w:noProof/>
        </w:rPr>
        <w:t>, 437–454. https://doi.org/doi.org/10.1007/s10767-018-9291-0</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Fahrurrozi Dahlan. (2015). </w:t>
      </w:r>
      <w:r w:rsidRPr="00063897">
        <w:rPr>
          <w:i/>
          <w:iCs/>
          <w:noProof/>
        </w:rPr>
        <w:t>Tuan Guru: Eksistensi dan Tantangan Peran dalam Transformasi Masyarakat</w:t>
      </w:r>
      <w:r w:rsidRPr="00063897">
        <w:rPr>
          <w:noProof/>
        </w:rPr>
        <w:t xml:space="preserve"> (M. Firdaus, Ed.). Jakarta: Sanabil.</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Fikri, M. S. (2016). Makna Demokrasi Dalam Islam. </w:t>
      </w:r>
      <w:r w:rsidRPr="00063897">
        <w:rPr>
          <w:i/>
          <w:iCs/>
          <w:noProof/>
        </w:rPr>
        <w:t>Tamaddun: Jurnal Kebudayaan Dan Sastra Islam</w:t>
      </w:r>
      <w:r w:rsidRPr="00063897">
        <w:rPr>
          <w:noProof/>
        </w:rPr>
        <w:t xml:space="preserve">, </w:t>
      </w:r>
      <w:r w:rsidRPr="00063897">
        <w:rPr>
          <w:i/>
          <w:iCs/>
          <w:noProof/>
        </w:rPr>
        <w:t>16</w:t>
      </w:r>
      <w:r w:rsidRPr="00063897">
        <w:rPr>
          <w:noProof/>
        </w:rPr>
        <w:t>(2), 107–117.</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Hafidzah, L. (2010). </w:t>
      </w:r>
      <w:r w:rsidRPr="00063897">
        <w:rPr>
          <w:i/>
          <w:iCs/>
          <w:noProof/>
        </w:rPr>
        <w:t>Urban Sufism: The Case of the Naqshbandi-Haqqani Sufi Order in Jakarta</w:t>
      </w:r>
      <w:r w:rsidRPr="00063897">
        <w:rPr>
          <w:noProof/>
        </w:rPr>
        <w:t>.</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Hakim, I. N. (2014). </w:t>
      </w:r>
      <w:r w:rsidR="002F6574" w:rsidRPr="00063897">
        <w:rPr>
          <w:noProof/>
        </w:rPr>
        <w:t>Islam Dan Demokrasi: Studi Komparatif Antara Teori Politik Islam Dan Demokrasi Barat.</w:t>
      </w:r>
      <w:r w:rsidRPr="00063897">
        <w:rPr>
          <w:noProof/>
        </w:rPr>
        <w:t xml:space="preserve"> </w:t>
      </w:r>
      <w:r w:rsidRPr="00063897">
        <w:rPr>
          <w:i/>
          <w:iCs/>
          <w:noProof/>
        </w:rPr>
        <w:t>Jurnal Madania</w:t>
      </w:r>
      <w:r w:rsidRPr="00063897">
        <w:rPr>
          <w:noProof/>
        </w:rPr>
        <w:t xml:space="preserve">, </w:t>
      </w:r>
      <w:r w:rsidRPr="00063897">
        <w:rPr>
          <w:i/>
          <w:iCs/>
          <w:noProof/>
        </w:rPr>
        <w:t>XVIII</w:t>
      </w:r>
      <w:r w:rsidRPr="00063897">
        <w:rPr>
          <w:noProof/>
        </w:rPr>
        <w:t>(1), 43–56.</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Halloriau.com. (2012). Jemaah Naksabandiyah Dukung Achmad jadi Cagubri. Retrieved April 18, 2012, from halloriau.com website: https://m.halloriau.com/read-23262-2012-04-18-jemaah-naksabandiyah-dukung-achmad-jadi-cagubri.html</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Hasan, N. (2014). Agama dan Kekuasaan Politik Negara. </w:t>
      </w:r>
      <w:r w:rsidRPr="00063897">
        <w:rPr>
          <w:i/>
          <w:iCs/>
          <w:noProof/>
        </w:rPr>
        <w:t>Jurnal Karsa</w:t>
      </w:r>
      <w:r w:rsidRPr="00063897">
        <w:rPr>
          <w:noProof/>
        </w:rPr>
        <w:t xml:space="preserve">, </w:t>
      </w:r>
      <w:r w:rsidRPr="00063897">
        <w:rPr>
          <w:i/>
          <w:iCs/>
          <w:noProof/>
        </w:rPr>
        <w:t>22</w:t>
      </w:r>
      <w:r w:rsidRPr="00063897">
        <w:rPr>
          <w:noProof/>
        </w:rPr>
        <w:t>(2), 298–310.</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Hasse Juba, M. H. (2017). Komodifikasi Agama Di Ruang Publik: Studi terhadap Penggunaan Simbol Agama Pilkada 2015 di Kabupaten Kebumen Jawa Tengah. </w:t>
      </w:r>
      <w:r w:rsidR="002F6574" w:rsidRPr="00063897">
        <w:rPr>
          <w:i/>
          <w:iCs/>
          <w:noProof/>
        </w:rPr>
        <w:t>Prosiding Konferensi Nasional Ke-6 Asosiasi Program Pascasarjana Perguruan Tinggi Muhammadiyah ‘Aisyiyah (Appptma) Jilid Ii: Sosial Dan Politik, Pemikiran Islam, Hukum, Kesehatan</w:t>
      </w:r>
      <w:r w:rsidR="002F6574" w:rsidRPr="00063897">
        <w:rPr>
          <w:noProof/>
        </w:rPr>
        <w:t>,</w:t>
      </w:r>
      <w:r w:rsidRPr="00063897">
        <w:rPr>
          <w:noProof/>
        </w:rPr>
        <w:t xml:space="preserve"> (September), 49–65.</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Lambert, F. (2017). </w:t>
      </w:r>
      <w:r w:rsidRPr="00063897">
        <w:rPr>
          <w:i/>
          <w:iCs/>
          <w:noProof/>
        </w:rPr>
        <w:t>National Elections and Religion in America</w:t>
      </w:r>
      <w:r w:rsidRPr="00063897">
        <w:rPr>
          <w:noProof/>
        </w:rPr>
        <w:t>. USA: Oxford Research Encylopedia of Religion.</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Lubis, F. (2018). </w:t>
      </w:r>
      <w:r w:rsidRPr="00063897">
        <w:rPr>
          <w:i/>
          <w:iCs/>
          <w:noProof/>
        </w:rPr>
        <w:t>Metode Dakwah Tarekat Naqsyabandiyah di Desa Rambah Hilir Kabupaten Rokan Hulu</w:t>
      </w:r>
      <w:r w:rsidRPr="00063897">
        <w:rPr>
          <w:noProof/>
        </w:rPr>
        <w:t>. Universitas Islam Negeri Sultan Syarif Kasim Riau.</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M. Thohar al-Abza, Kamsi, N. I. (2019a). </w:t>
      </w:r>
      <w:r w:rsidR="002F6574" w:rsidRPr="00063897">
        <w:rPr>
          <w:noProof/>
        </w:rPr>
        <w:t>Power Relation Between Tarekat Qadiriyah Wanaqsyabandiyah (Tarekat Cukir) And Partai Persatuan Pembangunan (Ppp) In Jombang, East Java</w:t>
      </w:r>
      <w:r w:rsidRPr="00063897">
        <w:rPr>
          <w:noProof/>
        </w:rPr>
        <w:t xml:space="preserve">. </w:t>
      </w:r>
      <w:r w:rsidRPr="00063897">
        <w:rPr>
          <w:i/>
          <w:iCs/>
          <w:noProof/>
        </w:rPr>
        <w:t>Jurnal Episteme</w:t>
      </w:r>
      <w:r w:rsidRPr="00063897">
        <w:rPr>
          <w:noProof/>
        </w:rPr>
        <w:t xml:space="preserve">, </w:t>
      </w:r>
      <w:r w:rsidRPr="00063897">
        <w:rPr>
          <w:i/>
          <w:iCs/>
          <w:noProof/>
        </w:rPr>
        <w:t>14</w:t>
      </w:r>
      <w:r w:rsidRPr="00063897">
        <w:rPr>
          <w:noProof/>
        </w:rPr>
        <w:t>(2), 285–306. https://doi.org/10.21274/epis.2019.14.2.285-306</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M. Thohar al-Abza, Kamsi, N. I. (2019b). </w:t>
      </w:r>
      <w:r w:rsidR="002F6574" w:rsidRPr="00063897">
        <w:rPr>
          <w:noProof/>
        </w:rPr>
        <w:t>The Sociopolitical Entanglement Of Sufism A Geneological</w:t>
      </w:r>
      <w:r w:rsidRPr="00063897">
        <w:rPr>
          <w:noProof/>
        </w:rPr>
        <w:t xml:space="preserve"> Approach to the Tarekat Qadiriyah Wanaqsyabandiyah in </w:t>
      </w:r>
      <w:r w:rsidRPr="00063897">
        <w:rPr>
          <w:noProof/>
        </w:rPr>
        <w:lastRenderedPageBreak/>
        <w:t xml:space="preserve">Contemporary Indonesia. </w:t>
      </w:r>
      <w:r w:rsidRPr="00063897">
        <w:rPr>
          <w:i/>
          <w:iCs/>
          <w:noProof/>
        </w:rPr>
        <w:t>Jurnal Episteme</w:t>
      </w:r>
      <w:r w:rsidRPr="00063897">
        <w:rPr>
          <w:noProof/>
        </w:rPr>
        <w:t xml:space="preserve">, </w:t>
      </w:r>
      <w:r w:rsidRPr="00063897">
        <w:rPr>
          <w:i/>
          <w:iCs/>
          <w:noProof/>
        </w:rPr>
        <w:t>14</w:t>
      </w:r>
      <w:r w:rsidRPr="00063897">
        <w:rPr>
          <w:noProof/>
        </w:rPr>
        <w:t>(2), 215–234. https://doi.org/10.21274/epis.2019.14.2.215-234</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Makhasin, L. (2015). </w:t>
      </w:r>
      <w:r w:rsidRPr="00063897">
        <w:rPr>
          <w:i/>
          <w:iCs/>
          <w:noProof/>
        </w:rPr>
        <w:t>The Politics of Contending Piety: Naqshbandi-Haqqani Sufi Movement and the Struggle for Islamic Activism in Contemporary Indonesia</w:t>
      </w:r>
      <w:r w:rsidRPr="00063897">
        <w:rPr>
          <w:noProof/>
        </w:rPr>
        <w:t>. The Australian National University.</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Mia Fischer &amp; K. Mohrman. (2020). Multicultural integration in Germany: Race, religion, and the Mesut Özil controversy. </w:t>
      </w:r>
      <w:r w:rsidRPr="00063897">
        <w:rPr>
          <w:i/>
          <w:iCs/>
          <w:noProof/>
        </w:rPr>
        <w:t>Journal of International and Intercultural Communication</w:t>
      </w:r>
      <w:r w:rsidRPr="00063897">
        <w:rPr>
          <w:noProof/>
        </w:rPr>
        <w:t>. https://doi.org/10.1080/17513057.2020.1782453</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Miles, M. B., &amp; Huberman, A. M. (n.d.). Saldana.(2014). Qualitative data analysis: a methods sourcebook. </w:t>
      </w:r>
      <w:r w:rsidRPr="00063897">
        <w:rPr>
          <w:i/>
          <w:iCs/>
          <w:noProof/>
        </w:rPr>
        <w:t>Qualitative Data Analysis: A Methods Sourcebook</w:t>
      </w:r>
      <w:r w:rsidRPr="00063897">
        <w:rPr>
          <w:noProof/>
        </w:rPr>
        <w:t>, 275–322.</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Mirjam Weiberg, S. (2020). </w:t>
      </w:r>
      <w:r w:rsidRPr="00063897">
        <w:rPr>
          <w:i/>
          <w:iCs/>
          <w:noProof/>
        </w:rPr>
        <w:t>Religion and Biopolitics</w:t>
      </w:r>
      <w:r w:rsidRPr="00063897">
        <w:rPr>
          <w:noProof/>
        </w:rPr>
        <w:t xml:space="preserve"> (U. Willems, Ed.). Germany: Springer International Publishing.</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Mohajan, H. K. (2018). Qualitative Research Methodology in Social Sciences and Related Subjects. </w:t>
      </w:r>
      <w:r w:rsidRPr="00063897">
        <w:rPr>
          <w:i/>
          <w:iCs/>
          <w:noProof/>
        </w:rPr>
        <w:t>UTC Journal of Economic Development, Environment and People</w:t>
      </w:r>
      <w:r w:rsidRPr="00063897">
        <w:rPr>
          <w:noProof/>
        </w:rPr>
        <w:t xml:space="preserve">, </w:t>
      </w:r>
      <w:r w:rsidRPr="00063897">
        <w:rPr>
          <w:i/>
          <w:iCs/>
          <w:noProof/>
        </w:rPr>
        <w:t>7</w:t>
      </w:r>
      <w:r w:rsidRPr="00063897">
        <w:rPr>
          <w:noProof/>
        </w:rPr>
        <w:t>(1), 23–48. Retrieved from https://mpra.ub.uni-muenchen.de/85654/1/MPRA_paper_85654.pdf</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Mudin, M. I. (2016). Pola Relasi antara Mursyid Dan Murid dalam Pendidikan Tasawuf. Retrieved March 11, 2016, from inpasonline.com website: https://inpasonline.com/pola-relasi-antara-mursyid-dan-murid-dalam-pendidikan-tasawuf/</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Muzakir. (2015). </w:t>
      </w:r>
      <w:r w:rsidR="002F6574" w:rsidRPr="00063897">
        <w:rPr>
          <w:noProof/>
        </w:rPr>
        <w:t>Dari Sakral Ke Profan</w:t>
      </w:r>
      <w:r w:rsidRPr="00063897">
        <w:rPr>
          <w:noProof/>
        </w:rPr>
        <w:t xml:space="preserve">: Globalisasi dan Komodifikasi Dalam Dunia Spritual Dengan Ilustrasi Tarekat Naqsyabandiyah- Khalidiyah Babussalam (TNKB). </w:t>
      </w:r>
      <w:r w:rsidRPr="00063897">
        <w:rPr>
          <w:i/>
          <w:iCs/>
          <w:noProof/>
        </w:rPr>
        <w:t>Jurnal Akademika</w:t>
      </w:r>
      <w:r w:rsidRPr="00063897">
        <w:rPr>
          <w:noProof/>
        </w:rPr>
        <w:t xml:space="preserve">, </w:t>
      </w:r>
      <w:r w:rsidRPr="00063897">
        <w:rPr>
          <w:i/>
          <w:iCs/>
          <w:noProof/>
        </w:rPr>
        <w:t>20</w:t>
      </w:r>
      <w:r w:rsidRPr="00063897">
        <w:rPr>
          <w:noProof/>
        </w:rPr>
        <w:t>(1), 1–26.</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Nurika, B. W. (2017). Nilai-Nilai Sosial Pada Pengamal Tarekat Naqsyabandiyah Desa Tawang Rejo Wonodadi Blitar. </w:t>
      </w:r>
      <w:r w:rsidRPr="00063897">
        <w:rPr>
          <w:i/>
          <w:iCs/>
          <w:noProof/>
        </w:rPr>
        <w:t>Jurnal Spiritualita</w:t>
      </w:r>
      <w:r w:rsidRPr="00063897">
        <w:rPr>
          <w:noProof/>
        </w:rPr>
        <w:t xml:space="preserve">, </w:t>
      </w:r>
      <w:r w:rsidRPr="00063897">
        <w:rPr>
          <w:i/>
          <w:iCs/>
          <w:noProof/>
        </w:rPr>
        <w:t>1</w:t>
      </w:r>
      <w:r w:rsidRPr="00063897">
        <w:rPr>
          <w:noProof/>
        </w:rPr>
        <w:t>(1), 19–29.</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Qodir, Z. (2012). </w:t>
      </w:r>
      <w:r w:rsidRPr="00063897">
        <w:rPr>
          <w:i/>
          <w:iCs/>
          <w:noProof/>
        </w:rPr>
        <w:t>Sosiologi Politik Islam: Kontestasi Islam Politik dan Demokrasi di Indonesia</w:t>
      </w:r>
      <w:r w:rsidRPr="00063897">
        <w:rPr>
          <w:noProof/>
        </w:rPr>
        <w:t>. Yogyakarta: Pustaka Pelajar.</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RiauPos.co. (2012). Jamaah Tarikat Naqsabandiyah Usung Achmad. Retrieved April 19, 2012, from riaupos.co website: https://www.google.com/amp/s/riaupos.jawapos.com/politik/19/04/2012/11603/1-kategoriberita-pekanbaru.amp</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Rozaki, A. (2013). </w:t>
      </w:r>
      <w:r w:rsidR="002F6574" w:rsidRPr="00063897">
        <w:rPr>
          <w:noProof/>
        </w:rPr>
        <w:t>Komodifikasi Islam (Kes</w:t>
      </w:r>
      <w:r w:rsidRPr="00063897">
        <w:rPr>
          <w:noProof/>
        </w:rPr>
        <w:t xml:space="preserve">alehan dan Pergulatan Identitas di Ruang Publik). </w:t>
      </w:r>
      <w:r w:rsidRPr="00063897">
        <w:rPr>
          <w:i/>
          <w:iCs/>
          <w:noProof/>
        </w:rPr>
        <w:t>Jurnal Dakwah</w:t>
      </w:r>
      <w:r w:rsidRPr="00063897">
        <w:rPr>
          <w:noProof/>
        </w:rPr>
        <w:t xml:space="preserve">, </w:t>
      </w:r>
      <w:r w:rsidRPr="00063897">
        <w:rPr>
          <w:i/>
          <w:iCs/>
          <w:noProof/>
        </w:rPr>
        <w:t>XIV</w:t>
      </w:r>
      <w:r w:rsidRPr="00063897">
        <w:rPr>
          <w:noProof/>
        </w:rPr>
        <w:t>(2), 199–212.</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Setiyawati, E. (2017). Tarekat Naqsyabandiyah dalam Ranah Politik Lokal. </w:t>
      </w:r>
      <w:r w:rsidRPr="00063897">
        <w:rPr>
          <w:i/>
          <w:iCs/>
          <w:noProof/>
        </w:rPr>
        <w:t>Jurnal Demokrasi Dan Otonomi Daerah</w:t>
      </w:r>
      <w:r w:rsidRPr="00063897">
        <w:rPr>
          <w:noProof/>
        </w:rPr>
        <w:t xml:space="preserve">, </w:t>
      </w:r>
      <w:r w:rsidRPr="00063897">
        <w:rPr>
          <w:i/>
          <w:iCs/>
          <w:noProof/>
        </w:rPr>
        <w:t>15</w:t>
      </w:r>
      <w:r w:rsidRPr="00063897">
        <w:rPr>
          <w:noProof/>
        </w:rPr>
        <w:t>(2).</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Sugiyono. (2013). </w:t>
      </w:r>
      <w:r w:rsidRPr="00063897">
        <w:rPr>
          <w:i/>
          <w:iCs/>
          <w:noProof/>
        </w:rPr>
        <w:t>Metode Penelitian Kuantitatif, Kualitatif dan R&amp;D</w:t>
      </w:r>
      <w:r w:rsidRPr="00063897">
        <w:rPr>
          <w:noProof/>
        </w:rPr>
        <w:t>. Bandung: Alfabeta.</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Suhandi. (2019). </w:t>
      </w:r>
      <w:r w:rsidR="002F6574" w:rsidRPr="00063897">
        <w:rPr>
          <w:noProof/>
        </w:rPr>
        <w:t>Spiritualitas Agama Dan Masyarakat Modern</w:t>
      </w:r>
      <w:r w:rsidRPr="00063897">
        <w:rPr>
          <w:noProof/>
        </w:rPr>
        <w:t xml:space="preserve">: (Eksistensi Tarekat Qadiriyah wa Naqsyabandiyah di Bandar Lampung). </w:t>
      </w:r>
      <w:r w:rsidRPr="00063897">
        <w:rPr>
          <w:i/>
          <w:iCs/>
          <w:noProof/>
        </w:rPr>
        <w:t>Jurnal Al-Adyan</w:t>
      </w:r>
      <w:r w:rsidRPr="00063897">
        <w:rPr>
          <w:noProof/>
        </w:rPr>
        <w:t xml:space="preserve">, </w:t>
      </w:r>
      <w:r w:rsidRPr="00063897">
        <w:rPr>
          <w:i/>
          <w:iCs/>
          <w:noProof/>
        </w:rPr>
        <w:t>14</w:t>
      </w:r>
      <w:r w:rsidRPr="00063897">
        <w:rPr>
          <w:noProof/>
        </w:rPr>
        <w:t>(1), 71–94.</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Suharto. (2019). Paradigma Pendidikan Islam Di Era Revolusi Industri 4.0. In A. Rahman (Ed.), </w:t>
      </w:r>
      <w:r w:rsidR="002F6574" w:rsidRPr="00063897">
        <w:rPr>
          <w:i/>
          <w:iCs/>
          <w:noProof/>
        </w:rPr>
        <w:t xml:space="preserve">Pendidikan Islam </w:t>
      </w:r>
      <w:r w:rsidRPr="00063897">
        <w:rPr>
          <w:i/>
          <w:iCs/>
          <w:noProof/>
        </w:rPr>
        <w:t>Di Era Revolusi Industri 4.0</w:t>
      </w:r>
      <w:r w:rsidRPr="00063897">
        <w:rPr>
          <w:noProof/>
        </w:rPr>
        <w:t xml:space="preserve"> (pp. 33–47). </w:t>
      </w:r>
      <w:r w:rsidRPr="00063897">
        <w:rPr>
          <w:noProof/>
        </w:rPr>
        <w:lastRenderedPageBreak/>
        <w:t>https://doi.org/10.38073/jpi.v9i1.204</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Suriani. (2017). Peranan Syekh H. Muhammad Thaib Dalam Menyebarkan Tarekat Naqsyabandiyah Di Kecamatan Pauh Kota Padang. </w:t>
      </w:r>
      <w:r w:rsidRPr="00063897">
        <w:rPr>
          <w:i/>
          <w:iCs/>
          <w:noProof/>
        </w:rPr>
        <w:t>Jurnal Suluah</w:t>
      </w:r>
      <w:r w:rsidRPr="00063897">
        <w:rPr>
          <w:noProof/>
        </w:rPr>
        <w:t xml:space="preserve">, </w:t>
      </w:r>
      <w:r w:rsidRPr="00063897">
        <w:rPr>
          <w:i/>
          <w:iCs/>
          <w:noProof/>
        </w:rPr>
        <w:t>20</w:t>
      </w:r>
      <w:r w:rsidRPr="00063897">
        <w:rPr>
          <w:noProof/>
        </w:rPr>
        <w:t>(1).</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Syah, H. (2013). </w:t>
      </w:r>
      <w:r w:rsidR="002F6574" w:rsidRPr="00063897">
        <w:rPr>
          <w:noProof/>
        </w:rPr>
        <w:t>Dakwah Dalam Film Islam Di Indonesia</w:t>
      </w:r>
      <w:r w:rsidRPr="00063897">
        <w:rPr>
          <w:noProof/>
        </w:rPr>
        <w:t xml:space="preserve"> (Antara Idealisme Dakwah dan Komodifikasi Agama). </w:t>
      </w:r>
      <w:r w:rsidRPr="00063897">
        <w:rPr>
          <w:i/>
          <w:iCs/>
          <w:noProof/>
        </w:rPr>
        <w:t>Jurnal Dakwah</w:t>
      </w:r>
      <w:r w:rsidRPr="00063897">
        <w:rPr>
          <w:noProof/>
        </w:rPr>
        <w:t xml:space="preserve">, </w:t>
      </w:r>
      <w:r w:rsidRPr="00063897">
        <w:rPr>
          <w:i/>
          <w:iCs/>
          <w:noProof/>
        </w:rPr>
        <w:t>XIV</w:t>
      </w:r>
      <w:r w:rsidRPr="00063897">
        <w:rPr>
          <w:noProof/>
        </w:rPr>
        <w:t>(2), 263–282.</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Yanwar Pribadi, Z. G. (2019). Komodifikasi Islam dalam Ekonomi Pasar: Studi Tentang Muslim Perkotaan di Banten. </w:t>
      </w:r>
      <w:r w:rsidRPr="00063897">
        <w:rPr>
          <w:i/>
          <w:iCs/>
          <w:noProof/>
        </w:rPr>
        <w:t>Jurnal Afkaruna</w:t>
      </w:r>
      <w:r w:rsidRPr="00063897">
        <w:rPr>
          <w:noProof/>
        </w:rPr>
        <w:t xml:space="preserve">, </w:t>
      </w:r>
      <w:r w:rsidRPr="00063897">
        <w:rPr>
          <w:i/>
          <w:iCs/>
          <w:noProof/>
        </w:rPr>
        <w:t>15</w:t>
      </w:r>
      <w:r w:rsidRPr="00063897">
        <w:rPr>
          <w:noProof/>
        </w:rPr>
        <w:t>(1), 82–112. https://doi.org/10.18196/AIIJIS.2019.0096.82-112</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Zainuddin, M. (2018). </w:t>
      </w:r>
      <w:r w:rsidRPr="00063897">
        <w:rPr>
          <w:i/>
          <w:iCs/>
          <w:noProof/>
        </w:rPr>
        <w:t>Sosiologi Politik: Makna Kekuasaan dan Transformasi Politik</w:t>
      </w:r>
      <w:r w:rsidRPr="00063897">
        <w:rPr>
          <w:noProof/>
        </w:rPr>
        <w:t>. Yogyakarta: Gadjah Mada University Press.</w:t>
      </w:r>
    </w:p>
    <w:p w:rsidR="00063897" w:rsidRPr="00063897" w:rsidRDefault="00063897" w:rsidP="008373FC">
      <w:pPr>
        <w:widowControl w:val="0"/>
        <w:autoSpaceDE w:val="0"/>
        <w:autoSpaceDN w:val="0"/>
        <w:adjustRightInd w:val="0"/>
        <w:spacing w:line="276" w:lineRule="auto"/>
        <w:ind w:left="482" w:hanging="482"/>
        <w:rPr>
          <w:noProof/>
        </w:rPr>
      </w:pPr>
      <w:r w:rsidRPr="00063897">
        <w:rPr>
          <w:noProof/>
        </w:rPr>
        <w:t xml:space="preserve">Ziadi, M. R. (2018). </w:t>
      </w:r>
      <w:r w:rsidR="002F6574" w:rsidRPr="00063897">
        <w:rPr>
          <w:noProof/>
        </w:rPr>
        <w:t>Tarekat Dan Politik:</w:t>
      </w:r>
      <w:r w:rsidRPr="00063897">
        <w:rPr>
          <w:noProof/>
        </w:rPr>
        <w:t xml:space="preserve"> Studi Living Sufism Tarekat Hizib Nahdlatul Wathan. </w:t>
      </w:r>
      <w:r w:rsidRPr="00063897">
        <w:rPr>
          <w:i/>
          <w:iCs/>
          <w:noProof/>
        </w:rPr>
        <w:t>Living Islam: Journal of Islamic Discourses</w:t>
      </w:r>
      <w:r w:rsidRPr="00063897">
        <w:rPr>
          <w:noProof/>
        </w:rPr>
        <w:t xml:space="preserve">, </w:t>
      </w:r>
      <w:r w:rsidRPr="00063897">
        <w:rPr>
          <w:i/>
          <w:iCs/>
          <w:noProof/>
        </w:rPr>
        <w:t>1</w:t>
      </w:r>
      <w:r w:rsidRPr="00063897">
        <w:rPr>
          <w:noProof/>
        </w:rPr>
        <w:t>(2), 231. https://doi.org/10.14421/lijid.v1i2.1613</w:t>
      </w:r>
    </w:p>
    <w:p w:rsidR="00E314D5" w:rsidRPr="00E314D5" w:rsidRDefault="00A93BB6" w:rsidP="008373FC">
      <w:pPr>
        <w:widowControl w:val="0"/>
        <w:autoSpaceDE w:val="0"/>
        <w:autoSpaceDN w:val="0"/>
        <w:adjustRightInd w:val="0"/>
        <w:spacing w:line="276" w:lineRule="auto"/>
        <w:ind w:left="482" w:hanging="482"/>
        <w:rPr>
          <w:b/>
          <w:i/>
        </w:rPr>
      </w:pPr>
      <w:r>
        <w:rPr>
          <w:b/>
          <w:i/>
        </w:rPr>
        <w:fldChar w:fldCharType="end"/>
      </w:r>
    </w:p>
    <w:sectPr w:rsidR="00E314D5" w:rsidRPr="00E314D5" w:rsidSect="00320EE4">
      <w:headerReference w:type="even" r:id="rId15"/>
      <w:headerReference w:type="default" r:id="rId16"/>
      <w:footerReference w:type="default" r:id="rId17"/>
      <w:footerReference w:type="first" r:id="rId18"/>
      <w:pgSz w:w="11907" w:h="16840"/>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BDB" w:rsidRDefault="00F87BDB">
      <w:r>
        <w:separator/>
      </w:r>
    </w:p>
  </w:endnote>
  <w:endnote w:type="continuationSeparator" w:id="0">
    <w:p w:rsidR="00F87BDB" w:rsidRDefault="00F8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GillSan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1A" w:rsidRDefault="00A93BB6">
    <w:pPr>
      <w:pBdr>
        <w:top w:val="nil"/>
        <w:left w:val="nil"/>
        <w:bottom w:val="nil"/>
        <w:right w:val="nil"/>
        <w:between w:val="nil"/>
      </w:pBdr>
      <w:tabs>
        <w:tab w:val="center" w:pos="4513"/>
        <w:tab w:val="right" w:pos="9026"/>
      </w:tabs>
      <w:jc w:val="center"/>
      <w:rPr>
        <w:rFonts w:ascii="Book Antiqua" w:eastAsia="Book Antiqua" w:hAnsi="Book Antiqua" w:cs="Book Antiqua"/>
        <w:color w:val="000000"/>
      </w:rPr>
    </w:pPr>
    <w:r>
      <w:rPr>
        <w:rFonts w:ascii="Book Antiqua" w:eastAsia="Book Antiqua" w:hAnsi="Book Antiqua" w:cs="Book Antiqua"/>
        <w:color w:val="000000"/>
      </w:rPr>
      <w:fldChar w:fldCharType="begin"/>
    </w:r>
    <w:r w:rsidR="0062131A">
      <w:rPr>
        <w:rFonts w:ascii="Book Antiqua" w:eastAsia="Book Antiqua" w:hAnsi="Book Antiqua" w:cs="Book Antiqua"/>
        <w:color w:val="000000"/>
      </w:rPr>
      <w:instrText>PAGE</w:instrText>
    </w:r>
    <w:r>
      <w:rPr>
        <w:rFonts w:ascii="Book Antiqua" w:eastAsia="Book Antiqua" w:hAnsi="Book Antiqua" w:cs="Book Antiqua"/>
        <w:color w:val="000000"/>
      </w:rPr>
      <w:fldChar w:fldCharType="separate"/>
    </w:r>
    <w:r w:rsidR="004164DF">
      <w:rPr>
        <w:rFonts w:ascii="Book Antiqua" w:eastAsia="Book Antiqua" w:hAnsi="Book Antiqua" w:cs="Book Antiqua"/>
        <w:noProof/>
        <w:color w:val="000000"/>
      </w:rPr>
      <w:t>16</w:t>
    </w:r>
    <w:r>
      <w:rPr>
        <w:rFonts w:ascii="Book Antiqua" w:eastAsia="Book Antiqua" w:hAnsi="Book Antiqua" w:cs="Book Antiqua"/>
        <w:color w:val="000000"/>
      </w:rPr>
      <w:fldChar w:fldCharType="end"/>
    </w:r>
  </w:p>
  <w:p w:rsidR="0062131A" w:rsidRDefault="0062131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1A" w:rsidRDefault="00A93BB6">
    <w:pPr>
      <w:pBdr>
        <w:top w:val="nil"/>
        <w:left w:val="nil"/>
        <w:bottom w:val="nil"/>
        <w:right w:val="nil"/>
        <w:between w:val="nil"/>
      </w:pBdr>
      <w:tabs>
        <w:tab w:val="center" w:pos="4513"/>
        <w:tab w:val="right" w:pos="9026"/>
      </w:tabs>
      <w:jc w:val="center"/>
      <w:rPr>
        <w:color w:val="000000"/>
      </w:rPr>
    </w:pPr>
    <w:r>
      <w:rPr>
        <w:color w:val="000000"/>
      </w:rPr>
      <w:fldChar w:fldCharType="begin"/>
    </w:r>
    <w:r w:rsidR="0062131A">
      <w:rPr>
        <w:color w:val="000000"/>
      </w:rPr>
      <w:instrText>PAGE</w:instrText>
    </w:r>
    <w:r>
      <w:rPr>
        <w:color w:val="000000"/>
      </w:rPr>
      <w:fldChar w:fldCharType="separate"/>
    </w:r>
    <w:r w:rsidR="004164DF">
      <w:rPr>
        <w:noProof/>
        <w:color w:val="000000"/>
      </w:rPr>
      <w:t>1</w:t>
    </w:r>
    <w:r>
      <w:rPr>
        <w:color w:val="000000"/>
      </w:rPr>
      <w:fldChar w:fldCharType="end"/>
    </w:r>
  </w:p>
  <w:p w:rsidR="0062131A" w:rsidRDefault="0062131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BDB" w:rsidRDefault="00F87BDB">
      <w:r>
        <w:separator/>
      </w:r>
    </w:p>
  </w:footnote>
  <w:footnote w:type="continuationSeparator" w:id="0">
    <w:p w:rsidR="00F87BDB" w:rsidRDefault="00F87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1A" w:rsidRDefault="0062131A">
    <w:pPr>
      <w:pBdr>
        <w:top w:val="nil"/>
        <w:left w:val="nil"/>
        <w:bottom w:val="nil"/>
        <w:right w:val="nil"/>
        <w:between w:val="nil"/>
      </w:pBdr>
      <w:tabs>
        <w:tab w:val="center" w:pos="4513"/>
        <w:tab w:val="right" w:pos="9026"/>
      </w:tabs>
      <w:rPr>
        <w:color w:val="000000"/>
      </w:rPr>
    </w:pPr>
    <w:r>
      <w:rPr>
        <w:color w:val="000000"/>
      </w:rPr>
      <w:t>NamaPenulis</w:t>
    </w:r>
  </w:p>
  <w:p w:rsidR="0062131A" w:rsidRDefault="0062131A">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1A" w:rsidRDefault="0062131A">
    <w:pPr>
      <w:widowControl w:val="0"/>
      <w:pBdr>
        <w:top w:val="nil"/>
        <w:left w:val="nil"/>
        <w:bottom w:val="nil"/>
        <w:right w:val="nil"/>
        <w:between w:val="nil"/>
      </w:pBdr>
      <w:spacing w:line="276" w:lineRule="auto"/>
      <w:jc w:val="left"/>
    </w:pPr>
  </w:p>
  <w:tbl>
    <w:tblPr>
      <w:tblStyle w:val="a0"/>
      <w:tblW w:w="8505" w:type="dxa"/>
      <w:tblInd w:w="108" w:type="dxa"/>
      <w:tblLayout w:type="fixed"/>
      <w:tblLook w:val="0000" w:firstRow="0" w:lastRow="0" w:firstColumn="0" w:lastColumn="0" w:noHBand="0" w:noVBand="0"/>
    </w:tblPr>
    <w:tblGrid>
      <w:gridCol w:w="5103"/>
      <w:gridCol w:w="3402"/>
    </w:tblGrid>
    <w:tr w:rsidR="0062131A" w:rsidTr="000D579A">
      <w:tc>
        <w:tcPr>
          <w:tcW w:w="5103" w:type="dxa"/>
        </w:tcPr>
        <w:p w:rsidR="0062131A" w:rsidRDefault="001A3816">
          <w:pPr>
            <w:pBdr>
              <w:top w:val="nil"/>
              <w:left w:val="nil"/>
              <w:bottom w:val="nil"/>
              <w:right w:val="nil"/>
              <w:between w:val="nil"/>
            </w:pBdr>
            <w:tabs>
              <w:tab w:val="center" w:pos="4513"/>
              <w:tab w:val="right" w:pos="9026"/>
            </w:tabs>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Tito Handoko et al.,</w:t>
          </w:r>
        </w:p>
        <w:p w:rsidR="0062131A" w:rsidRPr="001A3816" w:rsidRDefault="001A3816">
          <w:pPr>
            <w:pBdr>
              <w:top w:val="nil"/>
              <w:left w:val="nil"/>
              <w:bottom w:val="nil"/>
              <w:right w:val="nil"/>
              <w:between w:val="nil"/>
            </w:pBdr>
            <w:tabs>
              <w:tab w:val="center" w:pos="4513"/>
              <w:tab w:val="right" w:pos="9026"/>
            </w:tabs>
            <w:rPr>
              <w:rFonts w:ascii="Book Antiqua" w:hAnsi="Book Antiqua"/>
              <w:color w:val="000000"/>
              <w:sz w:val="18"/>
              <w:szCs w:val="18"/>
            </w:rPr>
          </w:pPr>
          <w:r w:rsidRPr="001A3816">
            <w:rPr>
              <w:rFonts w:ascii="Book Antiqua" w:hAnsi="Book Antiqua"/>
              <w:sz w:val="18"/>
              <w:szCs w:val="18"/>
            </w:rPr>
            <w:t>Commodification of Religion in the Realm of Local Politics</w:t>
          </w:r>
        </w:p>
      </w:tc>
      <w:tc>
        <w:tcPr>
          <w:tcW w:w="3402" w:type="dxa"/>
        </w:tcPr>
        <w:p w:rsidR="0062131A" w:rsidRDefault="0062131A">
          <w:pPr>
            <w:pBdr>
              <w:top w:val="nil"/>
              <w:left w:val="nil"/>
              <w:bottom w:val="nil"/>
              <w:right w:val="nil"/>
              <w:between w:val="nil"/>
            </w:pBdr>
            <w:tabs>
              <w:tab w:val="center" w:pos="4513"/>
              <w:tab w:val="right" w:pos="9026"/>
            </w:tabs>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Jurnal Dakwah Risalah</w:t>
          </w:r>
        </w:p>
        <w:p w:rsidR="0062131A" w:rsidRDefault="0062131A" w:rsidP="00EC02DC">
          <w:pPr>
            <w:pBdr>
              <w:top w:val="nil"/>
              <w:left w:val="nil"/>
              <w:bottom w:val="nil"/>
              <w:right w:val="nil"/>
              <w:between w:val="nil"/>
            </w:pBdr>
            <w:tabs>
              <w:tab w:val="center" w:pos="4513"/>
              <w:tab w:val="right" w:pos="9026"/>
            </w:tabs>
            <w:jc w:val="right"/>
            <w:rPr>
              <w:rFonts w:ascii="Book Antiqua" w:eastAsia="Book Antiqua" w:hAnsi="Book Antiqua" w:cs="Book Antiqua"/>
              <w:color w:val="000000"/>
              <w:sz w:val="18"/>
              <w:szCs w:val="18"/>
            </w:rPr>
          </w:pPr>
        </w:p>
      </w:tc>
    </w:tr>
  </w:tbl>
  <w:p w:rsidR="0062131A" w:rsidRDefault="0062131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2A054D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67701DF"/>
    <w:multiLevelType w:val="multilevel"/>
    <w:tmpl w:val="1832C00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DA31B47"/>
    <w:multiLevelType w:val="multilevel"/>
    <w:tmpl w:val="58C8894A"/>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5E16"/>
    <w:rsid w:val="00016348"/>
    <w:rsid w:val="00021AF8"/>
    <w:rsid w:val="000252C4"/>
    <w:rsid w:val="00031724"/>
    <w:rsid w:val="000404CB"/>
    <w:rsid w:val="000436FB"/>
    <w:rsid w:val="00051058"/>
    <w:rsid w:val="0005266C"/>
    <w:rsid w:val="00061841"/>
    <w:rsid w:val="00061936"/>
    <w:rsid w:val="00063897"/>
    <w:rsid w:val="000651DA"/>
    <w:rsid w:val="00071E95"/>
    <w:rsid w:val="00075AB0"/>
    <w:rsid w:val="00082197"/>
    <w:rsid w:val="00084DBC"/>
    <w:rsid w:val="00091549"/>
    <w:rsid w:val="000A372F"/>
    <w:rsid w:val="000A6F13"/>
    <w:rsid w:val="000B1CC9"/>
    <w:rsid w:val="000C085B"/>
    <w:rsid w:val="000D579A"/>
    <w:rsid w:val="000E1276"/>
    <w:rsid w:val="000E5622"/>
    <w:rsid w:val="000E71E9"/>
    <w:rsid w:val="000F7982"/>
    <w:rsid w:val="001014B0"/>
    <w:rsid w:val="001079F0"/>
    <w:rsid w:val="00111596"/>
    <w:rsid w:val="001214B6"/>
    <w:rsid w:val="00125B29"/>
    <w:rsid w:val="0014010F"/>
    <w:rsid w:val="001433B6"/>
    <w:rsid w:val="0015058B"/>
    <w:rsid w:val="00151F32"/>
    <w:rsid w:val="00161379"/>
    <w:rsid w:val="00161543"/>
    <w:rsid w:val="0016244D"/>
    <w:rsid w:val="00190D57"/>
    <w:rsid w:val="00190D74"/>
    <w:rsid w:val="00195FE3"/>
    <w:rsid w:val="001A34C9"/>
    <w:rsid w:val="001A3816"/>
    <w:rsid w:val="001A3B0D"/>
    <w:rsid w:val="001A7552"/>
    <w:rsid w:val="001B2ECC"/>
    <w:rsid w:val="001C1242"/>
    <w:rsid w:val="001C4C5C"/>
    <w:rsid w:val="001C56C3"/>
    <w:rsid w:val="001C5854"/>
    <w:rsid w:val="001D2EBA"/>
    <w:rsid w:val="001F6F81"/>
    <w:rsid w:val="00203422"/>
    <w:rsid w:val="00216155"/>
    <w:rsid w:val="00222DF1"/>
    <w:rsid w:val="0022759C"/>
    <w:rsid w:val="0023548C"/>
    <w:rsid w:val="00237A2B"/>
    <w:rsid w:val="00237A84"/>
    <w:rsid w:val="00240313"/>
    <w:rsid w:val="0024447D"/>
    <w:rsid w:val="0024714F"/>
    <w:rsid w:val="00251377"/>
    <w:rsid w:val="00253050"/>
    <w:rsid w:val="002710FB"/>
    <w:rsid w:val="00280965"/>
    <w:rsid w:val="00283CBA"/>
    <w:rsid w:val="002934C0"/>
    <w:rsid w:val="002955F0"/>
    <w:rsid w:val="002C1EDB"/>
    <w:rsid w:val="002C3A36"/>
    <w:rsid w:val="002E7DD9"/>
    <w:rsid w:val="002F6574"/>
    <w:rsid w:val="003136BE"/>
    <w:rsid w:val="00314F79"/>
    <w:rsid w:val="00315798"/>
    <w:rsid w:val="00316993"/>
    <w:rsid w:val="00320EE4"/>
    <w:rsid w:val="00320FEF"/>
    <w:rsid w:val="0032482C"/>
    <w:rsid w:val="00334797"/>
    <w:rsid w:val="00335831"/>
    <w:rsid w:val="00336FA4"/>
    <w:rsid w:val="003462FE"/>
    <w:rsid w:val="003469E8"/>
    <w:rsid w:val="00350F4E"/>
    <w:rsid w:val="003529DC"/>
    <w:rsid w:val="003560DE"/>
    <w:rsid w:val="00360697"/>
    <w:rsid w:val="00362A72"/>
    <w:rsid w:val="003716F1"/>
    <w:rsid w:val="00373AD9"/>
    <w:rsid w:val="00377376"/>
    <w:rsid w:val="00383F33"/>
    <w:rsid w:val="00390529"/>
    <w:rsid w:val="0039236D"/>
    <w:rsid w:val="00392A0A"/>
    <w:rsid w:val="00392CC5"/>
    <w:rsid w:val="0039372C"/>
    <w:rsid w:val="003A54B7"/>
    <w:rsid w:val="003B2457"/>
    <w:rsid w:val="003B4C9D"/>
    <w:rsid w:val="003B4F8D"/>
    <w:rsid w:val="003C3CD4"/>
    <w:rsid w:val="003D25E8"/>
    <w:rsid w:val="003D4A72"/>
    <w:rsid w:val="003E0FD8"/>
    <w:rsid w:val="003F183A"/>
    <w:rsid w:val="003F3BD6"/>
    <w:rsid w:val="003F54B2"/>
    <w:rsid w:val="003F561E"/>
    <w:rsid w:val="003F7A05"/>
    <w:rsid w:val="003F7CCD"/>
    <w:rsid w:val="003F7ECA"/>
    <w:rsid w:val="004066AD"/>
    <w:rsid w:val="00406B6C"/>
    <w:rsid w:val="004164DF"/>
    <w:rsid w:val="004170EE"/>
    <w:rsid w:val="004239AE"/>
    <w:rsid w:val="004275CD"/>
    <w:rsid w:val="00435598"/>
    <w:rsid w:val="0043618D"/>
    <w:rsid w:val="00441622"/>
    <w:rsid w:val="00443CDB"/>
    <w:rsid w:val="00450639"/>
    <w:rsid w:val="0045260C"/>
    <w:rsid w:val="004615AF"/>
    <w:rsid w:val="004620F5"/>
    <w:rsid w:val="00464FC9"/>
    <w:rsid w:val="004650C2"/>
    <w:rsid w:val="004672F5"/>
    <w:rsid w:val="004703BF"/>
    <w:rsid w:val="00470567"/>
    <w:rsid w:val="004807C7"/>
    <w:rsid w:val="00484CDA"/>
    <w:rsid w:val="00484E68"/>
    <w:rsid w:val="0048615B"/>
    <w:rsid w:val="00491278"/>
    <w:rsid w:val="00494159"/>
    <w:rsid w:val="00497B4A"/>
    <w:rsid w:val="004A0E39"/>
    <w:rsid w:val="004A3A1B"/>
    <w:rsid w:val="004A7C44"/>
    <w:rsid w:val="004B1A11"/>
    <w:rsid w:val="004E71FB"/>
    <w:rsid w:val="004F01C9"/>
    <w:rsid w:val="004F19BC"/>
    <w:rsid w:val="005035D4"/>
    <w:rsid w:val="00510BCB"/>
    <w:rsid w:val="005127AC"/>
    <w:rsid w:val="0052312E"/>
    <w:rsid w:val="00526401"/>
    <w:rsid w:val="00526954"/>
    <w:rsid w:val="00534085"/>
    <w:rsid w:val="005348D0"/>
    <w:rsid w:val="00536370"/>
    <w:rsid w:val="00552980"/>
    <w:rsid w:val="00557E25"/>
    <w:rsid w:val="00562DFC"/>
    <w:rsid w:val="00563D76"/>
    <w:rsid w:val="00580C4A"/>
    <w:rsid w:val="005961F6"/>
    <w:rsid w:val="005A0F8A"/>
    <w:rsid w:val="005A21B0"/>
    <w:rsid w:val="005B1663"/>
    <w:rsid w:val="005B6A3D"/>
    <w:rsid w:val="005C4DA1"/>
    <w:rsid w:val="005D0D9C"/>
    <w:rsid w:val="005D0E70"/>
    <w:rsid w:val="005D1E2D"/>
    <w:rsid w:val="005E3A68"/>
    <w:rsid w:val="005F1063"/>
    <w:rsid w:val="005F3D4D"/>
    <w:rsid w:val="005F6741"/>
    <w:rsid w:val="005F6809"/>
    <w:rsid w:val="0060304B"/>
    <w:rsid w:val="00604E72"/>
    <w:rsid w:val="00614E7D"/>
    <w:rsid w:val="00614E97"/>
    <w:rsid w:val="0062131A"/>
    <w:rsid w:val="0062162E"/>
    <w:rsid w:val="00622262"/>
    <w:rsid w:val="006255AC"/>
    <w:rsid w:val="0063147E"/>
    <w:rsid w:val="00661F30"/>
    <w:rsid w:val="00662C2D"/>
    <w:rsid w:val="00676D6E"/>
    <w:rsid w:val="00677676"/>
    <w:rsid w:val="006778A1"/>
    <w:rsid w:val="00681275"/>
    <w:rsid w:val="00690E76"/>
    <w:rsid w:val="00696CC1"/>
    <w:rsid w:val="006A4553"/>
    <w:rsid w:val="006A5D8F"/>
    <w:rsid w:val="006A7D1B"/>
    <w:rsid w:val="006C69E8"/>
    <w:rsid w:val="006C7B2C"/>
    <w:rsid w:val="006D3230"/>
    <w:rsid w:val="006D6FB8"/>
    <w:rsid w:val="006E6C5B"/>
    <w:rsid w:val="006F0F12"/>
    <w:rsid w:val="006F40DF"/>
    <w:rsid w:val="006F60A2"/>
    <w:rsid w:val="00703D97"/>
    <w:rsid w:val="00712B60"/>
    <w:rsid w:val="00714875"/>
    <w:rsid w:val="0071502B"/>
    <w:rsid w:val="00731423"/>
    <w:rsid w:val="00740934"/>
    <w:rsid w:val="007461F5"/>
    <w:rsid w:val="007531F4"/>
    <w:rsid w:val="00754B7E"/>
    <w:rsid w:val="00757FC2"/>
    <w:rsid w:val="007641BA"/>
    <w:rsid w:val="0077304A"/>
    <w:rsid w:val="007744CC"/>
    <w:rsid w:val="007744ED"/>
    <w:rsid w:val="00787471"/>
    <w:rsid w:val="007907F1"/>
    <w:rsid w:val="00795C44"/>
    <w:rsid w:val="00795D9E"/>
    <w:rsid w:val="007971AB"/>
    <w:rsid w:val="007A3D8E"/>
    <w:rsid w:val="007A675E"/>
    <w:rsid w:val="007B07DD"/>
    <w:rsid w:val="007B11F9"/>
    <w:rsid w:val="007B4533"/>
    <w:rsid w:val="007B79F0"/>
    <w:rsid w:val="007D71A7"/>
    <w:rsid w:val="007E1786"/>
    <w:rsid w:val="00802872"/>
    <w:rsid w:val="0081603F"/>
    <w:rsid w:val="008272B2"/>
    <w:rsid w:val="0083212D"/>
    <w:rsid w:val="00836670"/>
    <w:rsid w:val="00836D04"/>
    <w:rsid w:val="008373FC"/>
    <w:rsid w:val="0084639E"/>
    <w:rsid w:val="00855C49"/>
    <w:rsid w:val="008776CE"/>
    <w:rsid w:val="008878B9"/>
    <w:rsid w:val="008A20AF"/>
    <w:rsid w:val="008A698A"/>
    <w:rsid w:val="008A75DC"/>
    <w:rsid w:val="008B346A"/>
    <w:rsid w:val="008B4D81"/>
    <w:rsid w:val="008B66BF"/>
    <w:rsid w:val="008C2482"/>
    <w:rsid w:val="008C6911"/>
    <w:rsid w:val="008D197F"/>
    <w:rsid w:val="008D3C19"/>
    <w:rsid w:val="008D6870"/>
    <w:rsid w:val="008E2F47"/>
    <w:rsid w:val="008E3570"/>
    <w:rsid w:val="008F2308"/>
    <w:rsid w:val="00903E2F"/>
    <w:rsid w:val="00903FF1"/>
    <w:rsid w:val="00911B57"/>
    <w:rsid w:val="009273A4"/>
    <w:rsid w:val="00931C7F"/>
    <w:rsid w:val="0095233F"/>
    <w:rsid w:val="00955E31"/>
    <w:rsid w:val="00961B7B"/>
    <w:rsid w:val="00971EC1"/>
    <w:rsid w:val="00977000"/>
    <w:rsid w:val="0098244F"/>
    <w:rsid w:val="00985FBE"/>
    <w:rsid w:val="009A0BCB"/>
    <w:rsid w:val="009A0CFE"/>
    <w:rsid w:val="009A61AD"/>
    <w:rsid w:val="009B0ED3"/>
    <w:rsid w:val="009C0A3C"/>
    <w:rsid w:val="009C1025"/>
    <w:rsid w:val="009C214C"/>
    <w:rsid w:val="009C5DA0"/>
    <w:rsid w:val="009C77B8"/>
    <w:rsid w:val="009D2911"/>
    <w:rsid w:val="009D421C"/>
    <w:rsid w:val="009E22AC"/>
    <w:rsid w:val="009F166F"/>
    <w:rsid w:val="009F4DC3"/>
    <w:rsid w:val="00A13E4A"/>
    <w:rsid w:val="00A13F66"/>
    <w:rsid w:val="00A141B5"/>
    <w:rsid w:val="00A2225E"/>
    <w:rsid w:val="00A27025"/>
    <w:rsid w:val="00A33EE6"/>
    <w:rsid w:val="00A343D7"/>
    <w:rsid w:val="00A348A4"/>
    <w:rsid w:val="00A66B48"/>
    <w:rsid w:val="00A726C8"/>
    <w:rsid w:val="00A739BF"/>
    <w:rsid w:val="00A82293"/>
    <w:rsid w:val="00A87F34"/>
    <w:rsid w:val="00A92A93"/>
    <w:rsid w:val="00A93BB6"/>
    <w:rsid w:val="00A967A0"/>
    <w:rsid w:val="00AB0547"/>
    <w:rsid w:val="00AB058D"/>
    <w:rsid w:val="00AB6156"/>
    <w:rsid w:val="00AC1676"/>
    <w:rsid w:val="00AC2611"/>
    <w:rsid w:val="00AC4EEC"/>
    <w:rsid w:val="00AE5E16"/>
    <w:rsid w:val="00AE7FA6"/>
    <w:rsid w:val="00AF3ABE"/>
    <w:rsid w:val="00B00C12"/>
    <w:rsid w:val="00B01033"/>
    <w:rsid w:val="00B01E30"/>
    <w:rsid w:val="00B1145F"/>
    <w:rsid w:val="00B23FE4"/>
    <w:rsid w:val="00B25EA2"/>
    <w:rsid w:val="00B26098"/>
    <w:rsid w:val="00B26D49"/>
    <w:rsid w:val="00B354CD"/>
    <w:rsid w:val="00B40A51"/>
    <w:rsid w:val="00B53373"/>
    <w:rsid w:val="00B63C4B"/>
    <w:rsid w:val="00B66DBE"/>
    <w:rsid w:val="00B73959"/>
    <w:rsid w:val="00B83379"/>
    <w:rsid w:val="00B83F68"/>
    <w:rsid w:val="00B86A4B"/>
    <w:rsid w:val="00BA6E81"/>
    <w:rsid w:val="00BB0BBA"/>
    <w:rsid w:val="00BB19E8"/>
    <w:rsid w:val="00BB5C2B"/>
    <w:rsid w:val="00BE00BD"/>
    <w:rsid w:val="00BE044C"/>
    <w:rsid w:val="00BE26CA"/>
    <w:rsid w:val="00BE7541"/>
    <w:rsid w:val="00BF0F76"/>
    <w:rsid w:val="00BF41C8"/>
    <w:rsid w:val="00BF47F2"/>
    <w:rsid w:val="00BF5B1C"/>
    <w:rsid w:val="00BF7DAA"/>
    <w:rsid w:val="00C00E77"/>
    <w:rsid w:val="00C04E9F"/>
    <w:rsid w:val="00C07120"/>
    <w:rsid w:val="00C16A7D"/>
    <w:rsid w:val="00C20700"/>
    <w:rsid w:val="00C24B51"/>
    <w:rsid w:val="00C27DF5"/>
    <w:rsid w:val="00C33364"/>
    <w:rsid w:val="00C3545D"/>
    <w:rsid w:val="00C40824"/>
    <w:rsid w:val="00C47241"/>
    <w:rsid w:val="00C52814"/>
    <w:rsid w:val="00C530D2"/>
    <w:rsid w:val="00C53DCB"/>
    <w:rsid w:val="00C559D2"/>
    <w:rsid w:val="00C57E1E"/>
    <w:rsid w:val="00C60901"/>
    <w:rsid w:val="00C712F8"/>
    <w:rsid w:val="00C71DB3"/>
    <w:rsid w:val="00C7718A"/>
    <w:rsid w:val="00C81A89"/>
    <w:rsid w:val="00C87443"/>
    <w:rsid w:val="00CA7082"/>
    <w:rsid w:val="00CC2927"/>
    <w:rsid w:val="00CC420B"/>
    <w:rsid w:val="00CD0067"/>
    <w:rsid w:val="00CD31BD"/>
    <w:rsid w:val="00CD677F"/>
    <w:rsid w:val="00CE238B"/>
    <w:rsid w:val="00CE6922"/>
    <w:rsid w:val="00CE761B"/>
    <w:rsid w:val="00CF4B1E"/>
    <w:rsid w:val="00CF59B4"/>
    <w:rsid w:val="00CF6904"/>
    <w:rsid w:val="00D0590F"/>
    <w:rsid w:val="00D13B7C"/>
    <w:rsid w:val="00D20F7A"/>
    <w:rsid w:val="00D2524B"/>
    <w:rsid w:val="00D5225B"/>
    <w:rsid w:val="00D604CA"/>
    <w:rsid w:val="00D62979"/>
    <w:rsid w:val="00D77AA0"/>
    <w:rsid w:val="00D83CE1"/>
    <w:rsid w:val="00D9019D"/>
    <w:rsid w:val="00D91786"/>
    <w:rsid w:val="00DA243C"/>
    <w:rsid w:val="00DB2D46"/>
    <w:rsid w:val="00DB7E7A"/>
    <w:rsid w:val="00DC0C3F"/>
    <w:rsid w:val="00DC43DE"/>
    <w:rsid w:val="00DC4FB8"/>
    <w:rsid w:val="00DC57F2"/>
    <w:rsid w:val="00DF0FEA"/>
    <w:rsid w:val="00DF4AFF"/>
    <w:rsid w:val="00E01931"/>
    <w:rsid w:val="00E07743"/>
    <w:rsid w:val="00E129C6"/>
    <w:rsid w:val="00E27859"/>
    <w:rsid w:val="00E30831"/>
    <w:rsid w:val="00E314D5"/>
    <w:rsid w:val="00E31F9E"/>
    <w:rsid w:val="00E44918"/>
    <w:rsid w:val="00E46D2D"/>
    <w:rsid w:val="00E47EEF"/>
    <w:rsid w:val="00E60B4C"/>
    <w:rsid w:val="00E61AE7"/>
    <w:rsid w:val="00E626B3"/>
    <w:rsid w:val="00E75F43"/>
    <w:rsid w:val="00E9063D"/>
    <w:rsid w:val="00E937BB"/>
    <w:rsid w:val="00EA4CA0"/>
    <w:rsid w:val="00EC02DC"/>
    <w:rsid w:val="00EC117D"/>
    <w:rsid w:val="00EC158A"/>
    <w:rsid w:val="00EC27BC"/>
    <w:rsid w:val="00EC630B"/>
    <w:rsid w:val="00ED7BAF"/>
    <w:rsid w:val="00EE48B8"/>
    <w:rsid w:val="00EE5182"/>
    <w:rsid w:val="00EF26CD"/>
    <w:rsid w:val="00EF2925"/>
    <w:rsid w:val="00EF2D77"/>
    <w:rsid w:val="00EF5044"/>
    <w:rsid w:val="00EF7E6C"/>
    <w:rsid w:val="00F0117A"/>
    <w:rsid w:val="00F0357F"/>
    <w:rsid w:val="00F04206"/>
    <w:rsid w:val="00F2114E"/>
    <w:rsid w:val="00F24F3A"/>
    <w:rsid w:val="00F26685"/>
    <w:rsid w:val="00F32B6B"/>
    <w:rsid w:val="00F42D44"/>
    <w:rsid w:val="00F61B6F"/>
    <w:rsid w:val="00F6249D"/>
    <w:rsid w:val="00F706C3"/>
    <w:rsid w:val="00F77DF2"/>
    <w:rsid w:val="00F8108F"/>
    <w:rsid w:val="00F8168E"/>
    <w:rsid w:val="00F87BDB"/>
    <w:rsid w:val="00F92B0B"/>
    <w:rsid w:val="00F961CD"/>
    <w:rsid w:val="00FA560C"/>
    <w:rsid w:val="00FC5532"/>
    <w:rsid w:val="00FD2A4D"/>
    <w:rsid w:val="00FD49CC"/>
    <w:rsid w:val="00FD6A1E"/>
    <w:rsid w:val="00FF6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3F66"/>
  </w:style>
  <w:style w:type="paragraph" w:styleId="Heading1">
    <w:name w:val="heading 1"/>
    <w:basedOn w:val="Normal"/>
    <w:next w:val="Normal"/>
    <w:link w:val="Heading1Char"/>
    <w:rsid w:val="00AE7FA6"/>
    <w:pPr>
      <w:keepNext/>
      <w:outlineLvl w:val="0"/>
    </w:pPr>
    <w:rPr>
      <w:b/>
      <w:color w:val="000000"/>
    </w:rPr>
  </w:style>
  <w:style w:type="paragraph" w:styleId="Heading2">
    <w:name w:val="heading 2"/>
    <w:basedOn w:val="Normal"/>
    <w:next w:val="Normal"/>
    <w:rsid w:val="00AE7FA6"/>
    <w:pPr>
      <w:keepNext/>
      <w:outlineLvl w:val="1"/>
    </w:pPr>
    <w:rPr>
      <w:color w:val="000000"/>
    </w:rPr>
  </w:style>
  <w:style w:type="paragraph" w:styleId="Heading3">
    <w:name w:val="heading 3"/>
    <w:basedOn w:val="Normal"/>
    <w:next w:val="Normal"/>
    <w:rsid w:val="00AE7FA6"/>
    <w:pPr>
      <w:keepNext/>
      <w:ind w:firstLine="851"/>
      <w:outlineLvl w:val="2"/>
    </w:pPr>
    <w:rPr>
      <w:b/>
      <w:color w:val="000000"/>
      <w:sz w:val="20"/>
      <w:szCs w:val="20"/>
    </w:rPr>
  </w:style>
  <w:style w:type="paragraph" w:styleId="Heading4">
    <w:name w:val="heading 4"/>
    <w:basedOn w:val="Normal"/>
    <w:next w:val="Normal"/>
    <w:rsid w:val="00AE7FA6"/>
    <w:pPr>
      <w:keepNext/>
      <w:keepLines/>
      <w:spacing w:before="240" w:after="40"/>
      <w:outlineLvl w:val="3"/>
    </w:pPr>
    <w:rPr>
      <w:b/>
    </w:rPr>
  </w:style>
  <w:style w:type="paragraph" w:styleId="Heading5">
    <w:name w:val="heading 5"/>
    <w:basedOn w:val="Normal"/>
    <w:next w:val="Normal"/>
    <w:rsid w:val="00AE7FA6"/>
    <w:pPr>
      <w:keepNext/>
      <w:keepLines/>
      <w:spacing w:before="220" w:after="40"/>
      <w:outlineLvl w:val="4"/>
    </w:pPr>
    <w:rPr>
      <w:b/>
      <w:sz w:val="22"/>
      <w:szCs w:val="22"/>
    </w:rPr>
  </w:style>
  <w:style w:type="paragraph" w:styleId="Heading6">
    <w:name w:val="heading 6"/>
    <w:basedOn w:val="Normal"/>
    <w:next w:val="Normal"/>
    <w:rsid w:val="00AE7FA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E7FA6"/>
    <w:pPr>
      <w:jc w:val="center"/>
    </w:pPr>
    <w:rPr>
      <w:b/>
      <w:color w:val="000000"/>
      <w:sz w:val="32"/>
      <w:szCs w:val="32"/>
    </w:rPr>
  </w:style>
  <w:style w:type="paragraph" w:styleId="Subtitle">
    <w:name w:val="Subtitle"/>
    <w:basedOn w:val="Normal"/>
    <w:next w:val="Normal"/>
    <w:rsid w:val="00AE7FA6"/>
    <w:pPr>
      <w:spacing w:after="60"/>
      <w:jc w:val="center"/>
    </w:pPr>
    <w:rPr>
      <w:rFonts w:ascii="Arial" w:eastAsia="Arial" w:hAnsi="Arial" w:cs="Arial"/>
      <w:color w:val="000000"/>
    </w:rPr>
  </w:style>
  <w:style w:type="table" w:customStyle="1" w:styleId="a">
    <w:basedOn w:val="TableNormal"/>
    <w:rsid w:val="00AE7FA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E7FA6"/>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4B7E"/>
    <w:rPr>
      <w:rFonts w:ascii="Tahoma" w:hAnsi="Tahoma" w:cs="Tahoma"/>
      <w:sz w:val="16"/>
      <w:szCs w:val="16"/>
    </w:rPr>
  </w:style>
  <w:style w:type="character" w:customStyle="1" w:styleId="BalloonTextChar">
    <w:name w:val="Balloon Text Char"/>
    <w:basedOn w:val="DefaultParagraphFont"/>
    <w:link w:val="BalloonText"/>
    <w:uiPriority w:val="99"/>
    <w:semiHidden/>
    <w:rsid w:val="00754B7E"/>
    <w:rPr>
      <w:rFonts w:ascii="Tahoma" w:hAnsi="Tahoma" w:cs="Tahoma"/>
      <w:sz w:val="16"/>
      <w:szCs w:val="16"/>
    </w:rPr>
  </w:style>
  <w:style w:type="paragraph" w:customStyle="1" w:styleId="PARAGRAF">
    <w:name w:val="PARAGRAF"/>
    <w:basedOn w:val="Normal"/>
    <w:link w:val="PARAGRAFChar"/>
    <w:rsid w:val="003A54B7"/>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F61B6F"/>
  </w:style>
  <w:style w:type="character" w:customStyle="1" w:styleId="Heading1Char">
    <w:name w:val="Heading 1 Char"/>
    <w:basedOn w:val="DefaultParagraphFont"/>
    <w:link w:val="Heading1"/>
    <w:rsid w:val="00F61B6F"/>
    <w:rPr>
      <w:b/>
      <w:color w:val="000000"/>
    </w:rPr>
  </w:style>
  <w:style w:type="character" w:customStyle="1" w:styleId="Heading1Char0">
    <w:name w:val="Heading1 Char"/>
    <w:basedOn w:val="Heading1Char"/>
    <w:link w:val="Heading10"/>
    <w:rsid w:val="00F61B6F"/>
    <w:rPr>
      <w:b/>
      <w:color w:val="000000"/>
    </w:rPr>
  </w:style>
  <w:style w:type="character" w:styleId="Hyperlink">
    <w:name w:val="Hyperlink"/>
    <w:basedOn w:val="DefaultParagraphFont"/>
    <w:uiPriority w:val="99"/>
    <w:unhideWhenUsed/>
    <w:rsid w:val="00676D6E"/>
    <w:rPr>
      <w:color w:val="0000FF"/>
      <w:u w:val="single"/>
    </w:rPr>
  </w:style>
  <w:style w:type="paragraph" w:styleId="Footer">
    <w:name w:val="footer"/>
    <w:basedOn w:val="Normal"/>
    <w:link w:val="FooterChar"/>
    <w:uiPriority w:val="99"/>
    <w:unhideWhenUsed/>
    <w:rsid w:val="00EC02DC"/>
    <w:pPr>
      <w:tabs>
        <w:tab w:val="center" w:pos="4680"/>
        <w:tab w:val="right" w:pos="9360"/>
      </w:tabs>
    </w:pPr>
  </w:style>
  <w:style w:type="character" w:customStyle="1" w:styleId="FooterChar">
    <w:name w:val="Footer Char"/>
    <w:basedOn w:val="DefaultParagraphFont"/>
    <w:link w:val="Footer"/>
    <w:uiPriority w:val="99"/>
    <w:rsid w:val="00EC02DC"/>
  </w:style>
  <w:style w:type="paragraph" w:styleId="Header">
    <w:name w:val="header"/>
    <w:basedOn w:val="Normal"/>
    <w:link w:val="HeaderChar"/>
    <w:uiPriority w:val="99"/>
    <w:unhideWhenUsed/>
    <w:rsid w:val="00EC02DC"/>
    <w:pPr>
      <w:tabs>
        <w:tab w:val="center" w:pos="4680"/>
        <w:tab w:val="right" w:pos="9360"/>
      </w:tabs>
    </w:pPr>
  </w:style>
  <w:style w:type="character" w:customStyle="1" w:styleId="HeaderChar">
    <w:name w:val="Header Char"/>
    <w:basedOn w:val="DefaultParagraphFont"/>
    <w:link w:val="Header"/>
    <w:uiPriority w:val="99"/>
    <w:rsid w:val="00EC02DC"/>
  </w:style>
  <w:style w:type="paragraph" w:customStyle="1" w:styleId="JUDUL">
    <w:name w:val="JUDUL"/>
    <w:basedOn w:val="Normal"/>
    <w:link w:val="JUDULChar"/>
    <w:rsid w:val="00A343D7"/>
    <w:pPr>
      <w:jc w:val="center"/>
    </w:pPr>
    <w:rPr>
      <w:b/>
      <w:sz w:val="26"/>
      <w:szCs w:val="26"/>
    </w:rPr>
  </w:style>
  <w:style w:type="paragraph" w:customStyle="1" w:styleId="Judul0">
    <w:name w:val="Judul"/>
    <w:basedOn w:val="JUDUL"/>
    <w:link w:val="JudulChar0"/>
    <w:qFormat/>
    <w:rsid w:val="00A343D7"/>
  </w:style>
  <w:style w:type="paragraph" w:customStyle="1" w:styleId="Penulis">
    <w:name w:val="Penulis"/>
    <w:basedOn w:val="Normal"/>
    <w:link w:val="PenulisChar"/>
    <w:qFormat/>
    <w:rsid w:val="00A343D7"/>
    <w:pPr>
      <w:jc w:val="center"/>
    </w:pPr>
    <w:rPr>
      <w:b/>
    </w:rPr>
  </w:style>
  <w:style w:type="character" w:customStyle="1" w:styleId="JUDULChar">
    <w:name w:val="JUDUL Char"/>
    <w:basedOn w:val="DefaultParagraphFont"/>
    <w:link w:val="JUDUL"/>
    <w:rsid w:val="00A343D7"/>
    <w:rPr>
      <w:b/>
      <w:sz w:val="26"/>
      <w:szCs w:val="26"/>
    </w:rPr>
  </w:style>
  <w:style w:type="character" w:customStyle="1" w:styleId="JudulChar0">
    <w:name w:val="Judul Char"/>
    <w:basedOn w:val="JUDULChar"/>
    <w:link w:val="Judul0"/>
    <w:rsid w:val="00A343D7"/>
    <w:rPr>
      <w:b/>
      <w:sz w:val="26"/>
      <w:szCs w:val="26"/>
    </w:rPr>
  </w:style>
  <w:style w:type="paragraph" w:customStyle="1" w:styleId="Afiliasi">
    <w:name w:val="Afiliasi"/>
    <w:basedOn w:val="Normal"/>
    <w:link w:val="AfiliasiChar"/>
    <w:qFormat/>
    <w:rsid w:val="00A343D7"/>
    <w:pPr>
      <w:jc w:val="center"/>
    </w:pPr>
    <w:rPr>
      <w:sz w:val="22"/>
      <w:szCs w:val="22"/>
    </w:rPr>
  </w:style>
  <w:style w:type="character" w:customStyle="1" w:styleId="PenulisChar">
    <w:name w:val="Penulis Char"/>
    <w:basedOn w:val="DefaultParagraphFont"/>
    <w:link w:val="Penulis"/>
    <w:rsid w:val="00A343D7"/>
    <w:rPr>
      <w:b/>
    </w:rPr>
  </w:style>
  <w:style w:type="paragraph" w:customStyle="1" w:styleId="Abstrak">
    <w:name w:val="Abstrak"/>
    <w:basedOn w:val="Normal"/>
    <w:link w:val="AbstrakChar"/>
    <w:qFormat/>
    <w:rsid w:val="00A343D7"/>
    <w:pPr>
      <w:pBdr>
        <w:top w:val="nil"/>
        <w:left w:val="nil"/>
        <w:bottom w:val="nil"/>
        <w:right w:val="nil"/>
        <w:between w:val="nil"/>
      </w:pBdr>
    </w:pPr>
    <w:rPr>
      <w:i/>
      <w:sz w:val="22"/>
      <w:szCs w:val="22"/>
    </w:rPr>
  </w:style>
  <w:style w:type="character" w:customStyle="1" w:styleId="AfiliasiChar">
    <w:name w:val="Afiliasi Char"/>
    <w:basedOn w:val="DefaultParagraphFont"/>
    <w:link w:val="Afiliasi"/>
    <w:rsid w:val="00A343D7"/>
    <w:rPr>
      <w:sz w:val="22"/>
      <w:szCs w:val="22"/>
    </w:rPr>
  </w:style>
  <w:style w:type="paragraph" w:customStyle="1" w:styleId="Katakunci">
    <w:name w:val="Kata kunci"/>
    <w:basedOn w:val="Normal"/>
    <w:link w:val="KatakunciChar"/>
    <w:qFormat/>
    <w:rsid w:val="00A343D7"/>
    <w:pPr>
      <w:pBdr>
        <w:top w:val="nil"/>
        <w:left w:val="nil"/>
        <w:bottom w:val="nil"/>
        <w:right w:val="nil"/>
        <w:between w:val="nil"/>
      </w:pBdr>
      <w:jc w:val="left"/>
    </w:pPr>
    <w:rPr>
      <w:i/>
      <w:color w:val="000000"/>
      <w:sz w:val="22"/>
      <w:szCs w:val="22"/>
    </w:rPr>
  </w:style>
  <w:style w:type="character" w:customStyle="1" w:styleId="AbstrakChar">
    <w:name w:val="Abstrak Char"/>
    <w:basedOn w:val="DefaultParagraphFont"/>
    <w:link w:val="Abstrak"/>
    <w:rsid w:val="00A343D7"/>
    <w:rPr>
      <w:i/>
      <w:sz w:val="22"/>
      <w:szCs w:val="22"/>
    </w:rPr>
  </w:style>
  <w:style w:type="paragraph" w:customStyle="1" w:styleId="Bagian">
    <w:name w:val="Bagian"/>
    <w:basedOn w:val="Heading10"/>
    <w:link w:val="BagianChar"/>
    <w:rsid w:val="00A343D7"/>
  </w:style>
  <w:style w:type="character" w:customStyle="1" w:styleId="KatakunciChar">
    <w:name w:val="Kata kunci Char"/>
    <w:basedOn w:val="DefaultParagraphFont"/>
    <w:link w:val="Katakunci"/>
    <w:rsid w:val="00A343D7"/>
    <w:rPr>
      <w:i/>
      <w:color w:val="000000"/>
      <w:sz w:val="22"/>
      <w:szCs w:val="22"/>
    </w:rPr>
  </w:style>
  <w:style w:type="paragraph" w:customStyle="1" w:styleId="Bagian-Bagian">
    <w:name w:val="Bagian-Bagian"/>
    <w:basedOn w:val="Normal"/>
    <w:link w:val="Bagian-BagianChar"/>
    <w:qFormat/>
    <w:rsid w:val="00EF5044"/>
    <w:pPr>
      <w:spacing w:line="276" w:lineRule="auto"/>
    </w:pPr>
    <w:rPr>
      <w:b/>
    </w:rPr>
  </w:style>
  <w:style w:type="character" w:customStyle="1" w:styleId="BagianChar">
    <w:name w:val="Bagian Char"/>
    <w:basedOn w:val="Heading1Char0"/>
    <w:link w:val="Bagian"/>
    <w:rsid w:val="00A343D7"/>
    <w:rPr>
      <w:b/>
      <w:color w:val="000000"/>
    </w:rPr>
  </w:style>
  <w:style w:type="paragraph" w:customStyle="1" w:styleId="ISIARTIKEL">
    <w:name w:val="ISI ARTIKEL"/>
    <w:basedOn w:val="PARAGRAF"/>
    <w:link w:val="ISIARTIKELChar"/>
    <w:rsid w:val="00320EE4"/>
    <w:pPr>
      <w:spacing w:line="276" w:lineRule="auto"/>
    </w:pPr>
  </w:style>
  <w:style w:type="character" w:customStyle="1" w:styleId="Bagian-BagianChar">
    <w:name w:val="Bagian-Bagian Char"/>
    <w:basedOn w:val="DefaultParagraphFont"/>
    <w:link w:val="Bagian-Bagian"/>
    <w:rsid w:val="00EF5044"/>
    <w:rPr>
      <w:b/>
    </w:rPr>
  </w:style>
  <w:style w:type="paragraph" w:customStyle="1" w:styleId="IsiArtikel0">
    <w:name w:val="Isi Artikel"/>
    <w:basedOn w:val="Normal"/>
    <w:rsid w:val="00320EE4"/>
    <w:pPr>
      <w:spacing w:line="276" w:lineRule="auto"/>
    </w:pPr>
  </w:style>
  <w:style w:type="character" w:customStyle="1" w:styleId="PARAGRAFChar">
    <w:name w:val="PARAGRAF Char"/>
    <w:basedOn w:val="DefaultParagraphFont"/>
    <w:link w:val="PARAGRAF"/>
    <w:rsid w:val="00A343D7"/>
    <w:rPr>
      <w:color w:val="000000"/>
    </w:rPr>
  </w:style>
  <w:style w:type="character" w:customStyle="1" w:styleId="ISIARTIKELChar">
    <w:name w:val="ISI ARTIKEL Char"/>
    <w:basedOn w:val="PARAGRAFChar"/>
    <w:link w:val="ISIARTIKEL"/>
    <w:rsid w:val="00320EE4"/>
    <w:rPr>
      <w:color w:val="000000"/>
    </w:rPr>
  </w:style>
  <w:style w:type="table" w:styleId="TableGrid">
    <w:name w:val="Table Grid"/>
    <w:basedOn w:val="TableNormal"/>
    <w:uiPriority w:val="59"/>
    <w:rsid w:val="00320EE4"/>
    <w:pPr>
      <w:jc w:val="left"/>
    </w:pPr>
    <w:rPr>
      <w:rFonts w:asciiTheme="minorHAnsi" w:hAnsiTheme="minorHAnsi" w:cstheme="minorHAns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lmuDakwah25aTabelNomor">
    <w:name w:val="Ilmu Dakwah_2.5a Tabel Nomor"/>
    <w:basedOn w:val="Normal"/>
    <w:link w:val="IlmuDakwah25aTabelNomorChar"/>
    <w:rsid w:val="00320EE4"/>
    <w:pPr>
      <w:tabs>
        <w:tab w:val="left" w:pos="5297"/>
      </w:tabs>
      <w:spacing w:before="120" w:after="120"/>
      <w:jc w:val="center"/>
    </w:pPr>
    <w:rPr>
      <w:rFonts w:ascii="Garamond" w:eastAsiaTheme="minorEastAsia" w:hAnsi="Garamond" w:cstheme="minorBidi"/>
      <w:lang w:val="id-ID"/>
    </w:rPr>
  </w:style>
  <w:style w:type="paragraph" w:customStyle="1" w:styleId="TabelBagianAtas">
    <w:name w:val="Tabel Bagian Atas"/>
    <w:basedOn w:val="Normal"/>
    <w:link w:val="TabelBagianAtasChar"/>
    <w:autoRedefine/>
    <w:rsid w:val="00C87443"/>
    <w:pPr>
      <w:tabs>
        <w:tab w:val="left" w:pos="5297"/>
      </w:tabs>
      <w:spacing w:after="120"/>
      <w:jc w:val="center"/>
    </w:pPr>
    <w:rPr>
      <w:rFonts w:eastAsiaTheme="minorEastAsia" w:cstheme="minorHAnsi"/>
      <w:b/>
      <w:bCs/>
      <w:sz w:val="22"/>
      <w:szCs w:val="22"/>
      <w:lang w:val="id-ID"/>
    </w:rPr>
  </w:style>
  <w:style w:type="paragraph" w:customStyle="1" w:styleId="IlmuDakwah25cTabelBody">
    <w:name w:val="Ilmu Dakwah_2.5c Tabel Body"/>
    <w:basedOn w:val="Normal"/>
    <w:autoRedefine/>
    <w:rsid w:val="00320EE4"/>
    <w:pPr>
      <w:tabs>
        <w:tab w:val="left" w:pos="5297"/>
      </w:tabs>
      <w:jc w:val="center"/>
    </w:pPr>
    <w:rPr>
      <w:rFonts w:ascii="Garamond" w:eastAsiaTheme="minorEastAsia" w:hAnsi="Garamond" w:cstheme="minorHAnsi"/>
      <w:sz w:val="20"/>
      <w:lang w:val="id-ID"/>
    </w:rPr>
  </w:style>
  <w:style w:type="paragraph" w:customStyle="1" w:styleId="IlmuDakwah25dTabelSumber">
    <w:name w:val="Ilmu Dakwah_2.5d Tabel Sumber"/>
    <w:basedOn w:val="Normal"/>
    <w:rsid w:val="00320EE4"/>
    <w:pPr>
      <w:spacing w:after="120"/>
      <w:jc w:val="left"/>
    </w:pPr>
    <w:rPr>
      <w:rFonts w:ascii="Garamond" w:hAnsi="Garamond" w:cstheme="minorBidi"/>
      <w:sz w:val="20"/>
      <w:lang w:val="id-ID"/>
    </w:rPr>
  </w:style>
  <w:style w:type="paragraph" w:customStyle="1" w:styleId="TabelAtas">
    <w:name w:val="Tabel Atas"/>
    <w:basedOn w:val="TabelBagianAtas"/>
    <w:link w:val="TabelAtasChar"/>
    <w:qFormat/>
    <w:rsid w:val="00C87443"/>
    <w:rPr>
      <w:rFonts w:cs="Times New Roman"/>
    </w:rPr>
  </w:style>
  <w:style w:type="paragraph" w:customStyle="1" w:styleId="Tulisantabel">
    <w:name w:val="Tulisan tabel"/>
    <w:basedOn w:val="TabelBagianAtas"/>
    <w:link w:val="TulisantabelChar"/>
    <w:rsid w:val="00C87443"/>
    <w:rPr>
      <w:rFonts w:cs="Times New Roman"/>
      <w:b w:val="0"/>
    </w:rPr>
  </w:style>
  <w:style w:type="character" w:customStyle="1" w:styleId="TabelBagianAtasChar">
    <w:name w:val="Tabel Bagian Atas Char"/>
    <w:basedOn w:val="DefaultParagraphFont"/>
    <w:link w:val="TabelBagianAtas"/>
    <w:rsid w:val="00C87443"/>
    <w:rPr>
      <w:rFonts w:eastAsiaTheme="minorEastAsia" w:cstheme="minorHAnsi"/>
      <w:b/>
      <w:bCs/>
      <w:sz w:val="22"/>
      <w:szCs w:val="22"/>
      <w:lang w:val="id-ID"/>
    </w:rPr>
  </w:style>
  <w:style w:type="character" w:customStyle="1" w:styleId="TabelAtasChar">
    <w:name w:val="Tabel Atas Char"/>
    <w:basedOn w:val="TabelBagianAtasChar"/>
    <w:link w:val="TabelAtas"/>
    <w:rsid w:val="00C87443"/>
    <w:rPr>
      <w:rFonts w:eastAsiaTheme="minorEastAsia" w:cstheme="minorHAnsi"/>
      <w:b/>
      <w:bCs/>
      <w:sz w:val="22"/>
      <w:szCs w:val="22"/>
      <w:lang w:val="id-ID"/>
    </w:rPr>
  </w:style>
  <w:style w:type="paragraph" w:customStyle="1" w:styleId="Tabelatas0">
    <w:name w:val="Tabel atas"/>
    <w:basedOn w:val="Tulisantabel"/>
    <w:link w:val="TabelatasChar0"/>
    <w:rsid w:val="00C87443"/>
  </w:style>
  <w:style w:type="character" w:customStyle="1" w:styleId="TulisantabelChar">
    <w:name w:val="Tulisan tabel Char"/>
    <w:basedOn w:val="TabelBagianAtasChar"/>
    <w:link w:val="Tulisantabel"/>
    <w:rsid w:val="00C87443"/>
    <w:rPr>
      <w:rFonts w:eastAsiaTheme="minorEastAsia" w:cstheme="minorHAnsi"/>
      <w:b w:val="0"/>
      <w:bCs/>
      <w:sz w:val="22"/>
      <w:szCs w:val="22"/>
      <w:lang w:val="id-ID"/>
    </w:rPr>
  </w:style>
  <w:style w:type="paragraph" w:customStyle="1" w:styleId="Judultabel">
    <w:name w:val="Judul tabel"/>
    <w:basedOn w:val="IlmuDakwah25aTabelNomor"/>
    <w:link w:val="JudultabelChar"/>
    <w:qFormat/>
    <w:rsid w:val="00A66B48"/>
    <w:rPr>
      <w:rFonts w:ascii="Times New Roman" w:hAnsi="Times New Roman" w:cs="Times New Roman"/>
    </w:rPr>
  </w:style>
  <w:style w:type="character" w:customStyle="1" w:styleId="TabelatasChar0">
    <w:name w:val="Tabel atas Char"/>
    <w:basedOn w:val="TulisantabelChar"/>
    <w:link w:val="Tabelatas0"/>
    <w:rsid w:val="00C87443"/>
    <w:rPr>
      <w:rFonts w:eastAsiaTheme="minorEastAsia" w:cstheme="minorHAnsi"/>
      <w:b w:val="0"/>
      <w:bCs/>
      <w:sz w:val="22"/>
      <w:szCs w:val="22"/>
      <w:lang w:val="id-ID"/>
    </w:rPr>
  </w:style>
  <w:style w:type="paragraph" w:styleId="ListParagraph">
    <w:name w:val="List Paragraph"/>
    <w:aliases w:val="Body of text"/>
    <w:basedOn w:val="Normal"/>
    <w:link w:val="ListParagraphChar"/>
    <w:uiPriority w:val="34"/>
    <w:qFormat/>
    <w:rsid w:val="00C87443"/>
    <w:pPr>
      <w:ind w:left="720"/>
      <w:contextualSpacing/>
    </w:pPr>
  </w:style>
  <w:style w:type="character" w:customStyle="1" w:styleId="IlmuDakwah25aTabelNomorChar">
    <w:name w:val="Ilmu Dakwah_2.5a Tabel Nomor Char"/>
    <w:basedOn w:val="DefaultParagraphFont"/>
    <w:link w:val="IlmuDakwah25aTabelNomor"/>
    <w:rsid w:val="00C87443"/>
    <w:rPr>
      <w:rFonts w:ascii="Garamond" w:eastAsiaTheme="minorEastAsia" w:hAnsi="Garamond" w:cstheme="minorBidi"/>
      <w:lang w:val="id-ID"/>
    </w:rPr>
  </w:style>
  <w:style w:type="character" w:customStyle="1" w:styleId="JudultabelChar">
    <w:name w:val="Judul tabel Char"/>
    <w:basedOn w:val="IlmuDakwah25aTabelNomorChar"/>
    <w:link w:val="Judultabel"/>
    <w:rsid w:val="00A66B48"/>
    <w:rPr>
      <w:rFonts w:ascii="Garamond" w:eastAsiaTheme="minorEastAsia" w:hAnsi="Garamond" w:cstheme="minorBidi"/>
      <w:lang w:val="id-ID"/>
    </w:rPr>
  </w:style>
  <w:style w:type="paragraph" w:customStyle="1" w:styleId="isitabel">
    <w:name w:val="isi tabel"/>
    <w:basedOn w:val="ListParagraph"/>
    <w:link w:val="isitabelChar"/>
    <w:qFormat/>
    <w:rsid w:val="00C87443"/>
    <w:pPr>
      <w:spacing w:before="60" w:after="60"/>
      <w:ind w:left="0"/>
      <w:contextualSpacing w:val="0"/>
      <w:jc w:val="center"/>
    </w:pPr>
    <w:rPr>
      <w:sz w:val="22"/>
      <w:szCs w:val="22"/>
      <w:lang w:val="id-ID"/>
    </w:rPr>
  </w:style>
  <w:style w:type="paragraph" w:customStyle="1" w:styleId="Kepalatabel">
    <w:name w:val="Kepala tabel"/>
    <w:basedOn w:val="Judultabel"/>
    <w:link w:val="KepalatabelChar"/>
    <w:qFormat/>
    <w:rsid w:val="00016348"/>
    <w:pPr>
      <w:spacing w:before="0" w:after="0" w:line="276" w:lineRule="auto"/>
      <w:jc w:val="left"/>
    </w:pPr>
    <w:rPr>
      <w:b/>
      <w:sz w:val="22"/>
      <w:szCs w:val="22"/>
      <w:lang w:val="en-US"/>
    </w:rPr>
  </w:style>
  <w:style w:type="character" w:customStyle="1" w:styleId="ListParagraphChar">
    <w:name w:val="List Paragraph Char"/>
    <w:aliases w:val="Body of text Char"/>
    <w:basedOn w:val="DefaultParagraphFont"/>
    <w:link w:val="ListParagraph"/>
    <w:uiPriority w:val="34"/>
    <w:rsid w:val="00C87443"/>
  </w:style>
  <w:style w:type="character" w:customStyle="1" w:styleId="isitabelChar">
    <w:name w:val="isi tabel Char"/>
    <w:basedOn w:val="ListParagraphChar"/>
    <w:link w:val="isitabel"/>
    <w:rsid w:val="00C87443"/>
    <w:rPr>
      <w:sz w:val="22"/>
      <w:szCs w:val="22"/>
      <w:lang w:val="id-ID"/>
    </w:rPr>
  </w:style>
  <w:style w:type="paragraph" w:customStyle="1" w:styleId="Isitabel0">
    <w:name w:val="Isi tabel"/>
    <w:basedOn w:val="Judultabel"/>
    <w:link w:val="IsitabelChar0"/>
    <w:qFormat/>
    <w:rsid w:val="00016348"/>
    <w:pPr>
      <w:spacing w:before="0" w:after="0" w:line="276" w:lineRule="auto"/>
      <w:jc w:val="left"/>
    </w:pPr>
    <w:rPr>
      <w:b/>
      <w:sz w:val="22"/>
      <w:szCs w:val="22"/>
      <w:lang w:val="en-US"/>
    </w:rPr>
  </w:style>
  <w:style w:type="character" w:customStyle="1" w:styleId="KepalatabelChar">
    <w:name w:val="Kepala tabel Char"/>
    <w:basedOn w:val="JudultabelChar"/>
    <w:link w:val="Kepalatabel"/>
    <w:rsid w:val="00016348"/>
    <w:rPr>
      <w:rFonts w:ascii="Garamond" w:eastAsiaTheme="minorEastAsia" w:hAnsi="Garamond" w:cstheme="minorBidi"/>
      <w:b/>
      <w:sz w:val="22"/>
      <w:szCs w:val="22"/>
      <w:lang w:val="id-ID"/>
    </w:rPr>
  </w:style>
  <w:style w:type="paragraph" w:customStyle="1" w:styleId="Sumbertabeldangambar">
    <w:name w:val="Sumber tabel dan gambar"/>
    <w:basedOn w:val="Judultabel"/>
    <w:link w:val="SumbertabeldangambarChar"/>
    <w:qFormat/>
    <w:rsid w:val="00484CDA"/>
    <w:pPr>
      <w:spacing w:before="0" w:after="0"/>
      <w:jc w:val="left"/>
    </w:pPr>
    <w:rPr>
      <w:sz w:val="20"/>
      <w:lang w:val="en-US"/>
    </w:rPr>
  </w:style>
  <w:style w:type="character" w:customStyle="1" w:styleId="IsitabelChar0">
    <w:name w:val="Isi tabel Char"/>
    <w:basedOn w:val="JudultabelChar"/>
    <w:link w:val="Isitabel0"/>
    <w:rsid w:val="00016348"/>
    <w:rPr>
      <w:rFonts w:ascii="Garamond" w:eastAsiaTheme="minorEastAsia" w:hAnsi="Garamond" w:cstheme="minorBidi"/>
      <w:b/>
      <w:sz w:val="22"/>
      <w:szCs w:val="22"/>
      <w:lang w:val="id-ID"/>
    </w:rPr>
  </w:style>
  <w:style w:type="paragraph" w:customStyle="1" w:styleId="Daftarreferensi">
    <w:name w:val="Daftar referensi"/>
    <w:basedOn w:val="Normal"/>
    <w:qFormat/>
    <w:rsid w:val="00EF5044"/>
    <w:pPr>
      <w:pBdr>
        <w:top w:val="nil"/>
        <w:left w:val="nil"/>
        <w:bottom w:val="nil"/>
        <w:right w:val="nil"/>
        <w:between w:val="nil"/>
      </w:pBdr>
      <w:spacing w:line="276" w:lineRule="auto"/>
      <w:ind w:left="567" w:hanging="567"/>
    </w:pPr>
    <w:rPr>
      <w:color w:val="000000"/>
    </w:rPr>
  </w:style>
  <w:style w:type="character" w:customStyle="1" w:styleId="SumbertabeldangambarChar">
    <w:name w:val="Sumber tabel dan gambar Char"/>
    <w:basedOn w:val="JudultabelChar"/>
    <w:link w:val="Sumbertabeldangambar"/>
    <w:rsid w:val="00484CDA"/>
    <w:rPr>
      <w:rFonts w:ascii="Garamond" w:eastAsiaTheme="minorEastAsia" w:hAnsi="Garamond" w:cstheme="minorBidi"/>
      <w:sz w:val="20"/>
      <w:lang w:val="id-ID"/>
    </w:rPr>
  </w:style>
  <w:style w:type="paragraph" w:customStyle="1" w:styleId="Isi-Artikel">
    <w:name w:val="Isi-Artikel"/>
    <w:basedOn w:val="IsiArtikel0"/>
    <w:qFormat/>
    <w:rsid w:val="00484CDA"/>
    <w:pPr>
      <w:ind w:firstLine="567"/>
    </w:pPr>
  </w:style>
  <w:style w:type="paragraph" w:customStyle="1" w:styleId="JudulGambar">
    <w:name w:val="Judul Gambar"/>
    <w:basedOn w:val="Judultabel"/>
    <w:link w:val="JudulGambarChar"/>
    <w:qFormat/>
    <w:rsid w:val="00EF5044"/>
  </w:style>
  <w:style w:type="character" w:customStyle="1" w:styleId="JudulGambarChar">
    <w:name w:val="Judul Gambar Char"/>
    <w:basedOn w:val="JudultabelChar"/>
    <w:link w:val="JudulGambar"/>
    <w:rsid w:val="00EF5044"/>
    <w:rPr>
      <w:rFonts w:ascii="Garamond" w:eastAsiaTheme="minorEastAsia" w:hAnsi="Garamond" w:cstheme="minorBidi"/>
      <w:lang w:val="id-ID"/>
    </w:rPr>
  </w:style>
  <w:style w:type="paragraph" w:styleId="FootnoteText">
    <w:name w:val="footnote text"/>
    <w:basedOn w:val="Normal"/>
    <w:link w:val="FootnoteTextChar"/>
    <w:uiPriority w:val="99"/>
    <w:unhideWhenUsed/>
    <w:rsid w:val="00B23FE4"/>
    <w:pPr>
      <w:jc w:val="left"/>
    </w:pPr>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uiPriority w:val="99"/>
    <w:rsid w:val="00B23FE4"/>
    <w:rPr>
      <w:rFonts w:asciiTheme="minorHAnsi" w:eastAsiaTheme="minorEastAsia" w:hAnsiTheme="minorHAnsi" w:cstheme="minorBidi"/>
      <w:sz w:val="20"/>
      <w:szCs w:val="20"/>
      <w:lang w:eastAsia="en-US"/>
    </w:rPr>
  </w:style>
  <w:style w:type="character" w:styleId="FootnoteReference">
    <w:name w:val="footnote reference"/>
    <w:basedOn w:val="DefaultParagraphFont"/>
    <w:uiPriority w:val="99"/>
    <w:semiHidden/>
    <w:unhideWhenUsed/>
    <w:rsid w:val="00B23FE4"/>
    <w:rPr>
      <w:vertAlign w:val="superscript"/>
    </w:rPr>
  </w:style>
  <w:style w:type="paragraph" w:styleId="NormalWeb">
    <w:name w:val="Normal (Web)"/>
    <w:basedOn w:val="Normal"/>
    <w:uiPriority w:val="99"/>
    <w:unhideWhenUsed/>
    <w:rsid w:val="00B23FE4"/>
    <w:pPr>
      <w:spacing w:before="100" w:beforeAutospacing="1" w:after="100" w:afterAutospacing="1"/>
      <w:jc w:val="left"/>
    </w:pPr>
    <w:rPr>
      <w:lang w:val="id-ID"/>
    </w:rPr>
  </w:style>
  <w:style w:type="character" w:styleId="Emphasis">
    <w:name w:val="Emphasis"/>
    <w:basedOn w:val="DefaultParagraphFont"/>
    <w:uiPriority w:val="20"/>
    <w:qFormat/>
    <w:rsid w:val="00B23FE4"/>
    <w:rPr>
      <w:i/>
      <w:iCs/>
    </w:rPr>
  </w:style>
  <w:style w:type="paragraph" w:styleId="BodyText">
    <w:name w:val="Body Text"/>
    <w:basedOn w:val="Normal"/>
    <w:link w:val="BodyTextChar"/>
    <w:uiPriority w:val="1"/>
    <w:qFormat/>
    <w:rsid w:val="00BF7DAA"/>
    <w:pPr>
      <w:widowControl w:val="0"/>
      <w:autoSpaceDE w:val="0"/>
      <w:autoSpaceDN w:val="0"/>
      <w:jc w:val="left"/>
    </w:pPr>
    <w:rPr>
      <w:lang w:eastAsia="en-US"/>
    </w:rPr>
  </w:style>
  <w:style w:type="character" w:customStyle="1" w:styleId="BodyTextChar">
    <w:name w:val="Body Text Char"/>
    <w:basedOn w:val="DefaultParagraphFont"/>
    <w:link w:val="BodyText"/>
    <w:uiPriority w:val="1"/>
    <w:rsid w:val="00BF7DA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keepNext/>
      <w:outlineLvl w:val="0"/>
    </w:pPr>
    <w:rPr>
      <w:b/>
      <w:color w:val="000000"/>
    </w:rPr>
  </w:style>
  <w:style w:type="paragraph" w:styleId="Heading2">
    <w:name w:val="heading 2"/>
    <w:basedOn w:val="Normal"/>
    <w:next w:val="Normal"/>
    <w:pPr>
      <w:keepNext/>
      <w:outlineLvl w:val="1"/>
    </w:pPr>
    <w:rPr>
      <w:color w:val="000000"/>
    </w:rPr>
  </w:style>
  <w:style w:type="paragraph" w:styleId="Heading3">
    <w:name w:val="heading 3"/>
    <w:basedOn w:val="Normal"/>
    <w:next w:val="Normal"/>
    <w:pPr>
      <w:keepNext/>
      <w:ind w:firstLine="851"/>
      <w:outlineLvl w:val="2"/>
    </w:pPr>
    <w:rPr>
      <w:b/>
      <w:color w:val="000000"/>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color w:val="000000"/>
      <w:sz w:val="32"/>
      <w:szCs w:val="32"/>
    </w:rPr>
  </w:style>
  <w:style w:type="paragraph" w:styleId="Subtitle">
    <w:name w:val="Subtitle"/>
    <w:basedOn w:val="Normal"/>
    <w:next w:val="Normal"/>
    <w:pPr>
      <w:spacing w:after="60"/>
      <w:jc w:val="center"/>
    </w:pPr>
    <w:rPr>
      <w:rFonts w:ascii="Arial" w:eastAsia="Arial" w:hAnsi="Arial" w:cs="Arial"/>
      <w:color w:val="00000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4B7E"/>
    <w:rPr>
      <w:rFonts w:ascii="Tahoma" w:hAnsi="Tahoma" w:cs="Tahoma"/>
      <w:sz w:val="16"/>
      <w:szCs w:val="16"/>
    </w:rPr>
  </w:style>
  <w:style w:type="character" w:customStyle="1" w:styleId="BalloonTextChar">
    <w:name w:val="Balloon Text Char"/>
    <w:basedOn w:val="DefaultParagraphFont"/>
    <w:link w:val="BalloonText"/>
    <w:uiPriority w:val="99"/>
    <w:semiHidden/>
    <w:rsid w:val="00754B7E"/>
    <w:rPr>
      <w:rFonts w:ascii="Tahoma" w:hAnsi="Tahoma" w:cs="Tahoma"/>
      <w:sz w:val="16"/>
      <w:szCs w:val="16"/>
    </w:rPr>
  </w:style>
  <w:style w:type="paragraph" w:customStyle="1" w:styleId="PARAGRAF">
    <w:name w:val="PARAGRAF"/>
    <w:basedOn w:val="Normal"/>
    <w:link w:val="PARAGRAFChar"/>
    <w:rsid w:val="003A54B7"/>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F61B6F"/>
  </w:style>
  <w:style w:type="character" w:customStyle="1" w:styleId="Heading1Char">
    <w:name w:val="Heading 1 Char"/>
    <w:basedOn w:val="DefaultParagraphFont"/>
    <w:link w:val="Heading1"/>
    <w:rsid w:val="00F61B6F"/>
    <w:rPr>
      <w:b/>
      <w:color w:val="000000"/>
    </w:rPr>
  </w:style>
  <w:style w:type="character" w:customStyle="1" w:styleId="Heading1Char0">
    <w:name w:val="Heading1 Char"/>
    <w:basedOn w:val="Heading1Char"/>
    <w:link w:val="Heading10"/>
    <w:rsid w:val="00F61B6F"/>
    <w:rPr>
      <w:b/>
      <w:color w:val="000000"/>
    </w:rPr>
  </w:style>
  <w:style w:type="character" w:styleId="Hyperlink">
    <w:name w:val="Hyperlink"/>
    <w:basedOn w:val="DefaultParagraphFont"/>
    <w:uiPriority w:val="99"/>
    <w:unhideWhenUsed/>
    <w:rsid w:val="00676D6E"/>
    <w:rPr>
      <w:color w:val="0000FF"/>
      <w:u w:val="single"/>
    </w:rPr>
  </w:style>
  <w:style w:type="paragraph" w:styleId="Footer">
    <w:name w:val="footer"/>
    <w:basedOn w:val="Normal"/>
    <w:link w:val="FooterChar"/>
    <w:uiPriority w:val="99"/>
    <w:unhideWhenUsed/>
    <w:rsid w:val="00EC02DC"/>
    <w:pPr>
      <w:tabs>
        <w:tab w:val="center" w:pos="4680"/>
        <w:tab w:val="right" w:pos="9360"/>
      </w:tabs>
    </w:pPr>
  </w:style>
  <w:style w:type="character" w:customStyle="1" w:styleId="FooterChar">
    <w:name w:val="Footer Char"/>
    <w:basedOn w:val="DefaultParagraphFont"/>
    <w:link w:val="Footer"/>
    <w:uiPriority w:val="99"/>
    <w:rsid w:val="00EC02DC"/>
  </w:style>
  <w:style w:type="paragraph" w:styleId="Header">
    <w:name w:val="header"/>
    <w:basedOn w:val="Normal"/>
    <w:link w:val="HeaderChar"/>
    <w:uiPriority w:val="99"/>
    <w:unhideWhenUsed/>
    <w:rsid w:val="00EC02DC"/>
    <w:pPr>
      <w:tabs>
        <w:tab w:val="center" w:pos="4680"/>
        <w:tab w:val="right" w:pos="9360"/>
      </w:tabs>
    </w:pPr>
  </w:style>
  <w:style w:type="character" w:customStyle="1" w:styleId="HeaderChar">
    <w:name w:val="Header Char"/>
    <w:basedOn w:val="DefaultParagraphFont"/>
    <w:link w:val="Header"/>
    <w:uiPriority w:val="99"/>
    <w:rsid w:val="00EC02DC"/>
  </w:style>
  <w:style w:type="paragraph" w:customStyle="1" w:styleId="JUDUL">
    <w:name w:val="JUDUL"/>
    <w:basedOn w:val="Normal"/>
    <w:link w:val="JUDULChar"/>
    <w:rsid w:val="00A343D7"/>
    <w:pPr>
      <w:jc w:val="center"/>
    </w:pPr>
    <w:rPr>
      <w:b/>
      <w:sz w:val="26"/>
      <w:szCs w:val="26"/>
    </w:rPr>
  </w:style>
  <w:style w:type="paragraph" w:customStyle="1" w:styleId="Judul0">
    <w:name w:val="Judul"/>
    <w:basedOn w:val="JUDUL"/>
    <w:link w:val="JudulChar0"/>
    <w:qFormat/>
    <w:rsid w:val="00A343D7"/>
  </w:style>
  <w:style w:type="paragraph" w:customStyle="1" w:styleId="Penulis">
    <w:name w:val="Penulis"/>
    <w:basedOn w:val="Normal"/>
    <w:link w:val="PenulisChar"/>
    <w:qFormat/>
    <w:rsid w:val="00A343D7"/>
    <w:pPr>
      <w:jc w:val="center"/>
    </w:pPr>
    <w:rPr>
      <w:b/>
    </w:rPr>
  </w:style>
  <w:style w:type="character" w:customStyle="1" w:styleId="JUDULChar">
    <w:name w:val="JUDUL Char"/>
    <w:basedOn w:val="DefaultParagraphFont"/>
    <w:link w:val="JUDUL"/>
    <w:rsid w:val="00A343D7"/>
    <w:rPr>
      <w:b/>
      <w:sz w:val="26"/>
      <w:szCs w:val="26"/>
    </w:rPr>
  </w:style>
  <w:style w:type="character" w:customStyle="1" w:styleId="JudulChar0">
    <w:name w:val="Judul Char"/>
    <w:basedOn w:val="JUDULChar"/>
    <w:link w:val="Judul0"/>
    <w:rsid w:val="00A343D7"/>
    <w:rPr>
      <w:b/>
      <w:sz w:val="26"/>
      <w:szCs w:val="26"/>
    </w:rPr>
  </w:style>
  <w:style w:type="paragraph" w:customStyle="1" w:styleId="Afiliasi">
    <w:name w:val="Afiliasi"/>
    <w:basedOn w:val="Normal"/>
    <w:link w:val="AfiliasiChar"/>
    <w:qFormat/>
    <w:rsid w:val="00A343D7"/>
    <w:pPr>
      <w:jc w:val="center"/>
    </w:pPr>
    <w:rPr>
      <w:sz w:val="22"/>
      <w:szCs w:val="22"/>
    </w:rPr>
  </w:style>
  <w:style w:type="character" w:customStyle="1" w:styleId="PenulisChar">
    <w:name w:val="Penulis Char"/>
    <w:basedOn w:val="DefaultParagraphFont"/>
    <w:link w:val="Penulis"/>
    <w:rsid w:val="00A343D7"/>
    <w:rPr>
      <w:b/>
    </w:rPr>
  </w:style>
  <w:style w:type="paragraph" w:customStyle="1" w:styleId="Abstrak">
    <w:name w:val="Abstrak"/>
    <w:basedOn w:val="Normal"/>
    <w:link w:val="AbstrakChar"/>
    <w:qFormat/>
    <w:rsid w:val="00A343D7"/>
    <w:pPr>
      <w:pBdr>
        <w:top w:val="nil"/>
        <w:left w:val="nil"/>
        <w:bottom w:val="nil"/>
        <w:right w:val="nil"/>
        <w:between w:val="nil"/>
      </w:pBdr>
    </w:pPr>
    <w:rPr>
      <w:i/>
      <w:sz w:val="22"/>
      <w:szCs w:val="22"/>
    </w:rPr>
  </w:style>
  <w:style w:type="character" w:customStyle="1" w:styleId="AfiliasiChar">
    <w:name w:val="Afiliasi Char"/>
    <w:basedOn w:val="DefaultParagraphFont"/>
    <w:link w:val="Afiliasi"/>
    <w:rsid w:val="00A343D7"/>
    <w:rPr>
      <w:sz w:val="22"/>
      <w:szCs w:val="22"/>
    </w:rPr>
  </w:style>
  <w:style w:type="paragraph" w:customStyle="1" w:styleId="Katakunci">
    <w:name w:val="Kata kunci"/>
    <w:basedOn w:val="Normal"/>
    <w:link w:val="KatakunciChar"/>
    <w:qFormat/>
    <w:rsid w:val="00A343D7"/>
    <w:pPr>
      <w:pBdr>
        <w:top w:val="nil"/>
        <w:left w:val="nil"/>
        <w:bottom w:val="nil"/>
        <w:right w:val="nil"/>
        <w:between w:val="nil"/>
      </w:pBdr>
      <w:jc w:val="left"/>
    </w:pPr>
    <w:rPr>
      <w:i/>
      <w:color w:val="000000"/>
      <w:sz w:val="22"/>
      <w:szCs w:val="22"/>
    </w:rPr>
  </w:style>
  <w:style w:type="character" w:customStyle="1" w:styleId="AbstrakChar">
    <w:name w:val="Abstrak Char"/>
    <w:basedOn w:val="DefaultParagraphFont"/>
    <w:link w:val="Abstrak"/>
    <w:rsid w:val="00A343D7"/>
    <w:rPr>
      <w:i/>
      <w:sz w:val="22"/>
      <w:szCs w:val="22"/>
    </w:rPr>
  </w:style>
  <w:style w:type="paragraph" w:customStyle="1" w:styleId="Bagian">
    <w:name w:val="Bagian"/>
    <w:basedOn w:val="Heading10"/>
    <w:link w:val="BagianChar"/>
    <w:rsid w:val="00A343D7"/>
  </w:style>
  <w:style w:type="character" w:customStyle="1" w:styleId="KatakunciChar">
    <w:name w:val="Kata kunci Char"/>
    <w:basedOn w:val="DefaultParagraphFont"/>
    <w:link w:val="Katakunci"/>
    <w:rsid w:val="00A343D7"/>
    <w:rPr>
      <w:i/>
      <w:color w:val="000000"/>
      <w:sz w:val="22"/>
      <w:szCs w:val="22"/>
    </w:rPr>
  </w:style>
  <w:style w:type="paragraph" w:customStyle="1" w:styleId="Bagian-Bagian">
    <w:name w:val="Bagian-Bagian"/>
    <w:basedOn w:val="Normal"/>
    <w:link w:val="Bagian-BagianChar"/>
    <w:qFormat/>
    <w:rsid w:val="00EF5044"/>
    <w:pPr>
      <w:spacing w:line="276" w:lineRule="auto"/>
    </w:pPr>
    <w:rPr>
      <w:b/>
    </w:rPr>
  </w:style>
  <w:style w:type="character" w:customStyle="1" w:styleId="BagianChar">
    <w:name w:val="Bagian Char"/>
    <w:basedOn w:val="Heading1Char0"/>
    <w:link w:val="Bagian"/>
    <w:rsid w:val="00A343D7"/>
    <w:rPr>
      <w:b/>
      <w:color w:val="000000"/>
    </w:rPr>
  </w:style>
  <w:style w:type="paragraph" w:customStyle="1" w:styleId="ISIARTIKEL">
    <w:name w:val="ISI ARTIKEL"/>
    <w:basedOn w:val="PARAGRAF"/>
    <w:link w:val="ISIARTIKELChar"/>
    <w:rsid w:val="00320EE4"/>
    <w:pPr>
      <w:spacing w:line="276" w:lineRule="auto"/>
    </w:pPr>
  </w:style>
  <w:style w:type="character" w:customStyle="1" w:styleId="Bagian-BagianChar">
    <w:name w:val="Bagian-Bagian Char"/>
    <w:basedOn w:val="DefaultParagraphFont"/>
    <w:link w:val="Bagian-Bagian"/>
    <w:rsid w:val="00EF5044"/>
    <w:rPr>
      <w:b/>
    </w:rPr>
  </w:style>
  <w:style w:type="paragraph" w:customStyle="1" w:styleId="IsiArtikel0">
    <w:name w:val="Isi Artikel"/>
    <w:basedOn w:val="Normal"/>
    <w:rsid w:val="00320EE4"/>
    <w:pPr>
      <w:spacing w:line="276" w:lineRule="auto"/>
    </w:pPr>
  </w:style>
  <w:style w:type="character" w:customStyle="1" w:styleId="PARAGRAFChar">
    <w:name w:val="PARAGRAF Char"/>
    <w:basedOn w:val="DefaultParagraphFont"/>
    <w:link w:val="PARAGRAF"/>
    <w:rsid w:val="00A343D7"/>
    <w:rPr>
      <w:color w:val="000000"/>
    </w:rPr>
  </w:style>
  <w:style w:type="character" w:customStyle="1" w:styleId="ISIARTIKELChar">
    <w:name w:val="ISI ARTIKEL Char"/>
    <w:basedOn w:val="PARAGRAFChar"/>
    <w:link w:val="ISIARTIKEL"/>
    <w:rsid w:val="00320EE4"/>
    <w:rPr>
      <w:color w:val="000000"/>
    </w:rPr>
  </w:style>
  <w:style w:type="table" w:styleId="TableGrid">
    <w:name w:val="Table Grid"/>
    <w:basedOn w:val="TableNormal"/>
    <w:uiPriority w:val="59"/>
    <w:rsid w:val="00320EE4"/>
    <w:pPr>
      <w:jc w:val="left"/>
    </w:pPr>
    <w:rPr>
      <w:rFonts w:asciiTheme="minorHAnsi" w:hAnsiTheme="minorHAnsi" w:cstheme="minorHAns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lmuDakwah25aTabelNomor">
    <w:name w:val="Ilmu Dakwah_2.5a Tabel Nomor"/>
    <w:basedOn w:val="Normal"/>
    <w:link w:val="IlmuDakwah25aTabelNomorChar"/>
    <w:rsid w:val="00320EE4"/>
    <w:pPr>
      <w:tabs>
        <w:tab w:val="left" w:pos="5297"/>
      </w:tabs>
      <w:spacing w:before="120" w:after="120"/>
      <w:jc w:val="center"/>
    </w:pPr>
    <w:rPr>
      <w:rFonts w:ascii="Garamond" w:eastAsiaTheme="minorEastAsia" w:hAnsi="Garamond" w:cstheme="minorBidi"/>
      <w:lang w:val="id-ID"/>
    </w:rPr>
  </w:style>
  <w:style w:type="paragraph" w:customStyle="1" w:styleId="TabelBagianAtas">
    <w:name w:val="Tabel Bagian Atas"/>
    <w:basedOn w:val="Normal"/>
    <w:link w:val="TabelBagianAtasChar"/>
    <w:autoRedefine/>
    <w:rsid w:val="00C87443"/>
    <w:pPr>
      <w:tabs>
        <w:tab w:val="left" w:pos="5297"/>
      </w:tabs>
      <w:spacing w:after="120"/>
      <w:jc w:val="center"/>
    </w:pPr>
    <w:rPr>
      <w:rFonts w:eastAsiaTheme="minorEastAsia" w:cstheme="minorHAnsi"/>
      <w:b/>
      <w:bCs/>
      <w:sz w:val="22"/>
      <w:szCs w:val="22"/>
      <w:lang w:val="id-ID"/>
    </w:rPr>
  </w:style>
  <w:style w:type="paragraph" w:customStyle="1" w:styleId="IlmuDakwah25cTabelBody">
    <w:name w:val="Ilmu Dakwah_2.5c Tabel Body"/>
    <w:basedOn w:val="Normal"/>
    <w:autoRedefine/>
    <w:rsid w:val="00320EE4"/>
    <w:pPr>
      <w:tabs>
        <w:tab w:val="left" w:pos="5297"/>
      </w:tabs>
      <w:jc w:val="center"/>
    </w:pPr>
    <w:rPr>
      <w:rFonts w:ascii="Garamond" w:eastAsiaTheme="minorEastAsia" w:hAnsi="Garamond" w:cstheme="minorHAnsi"/>
      <w:sz w:val="20"/>
      <w:lang w:val="id-ID"/>
    </w:rPr>
  </w:style>
  <w:style w:type="paragraph" w:customStyle="1" w:styleId="IlmuDakwah25dTabelSumber">
    <w:name w:val="Ilmu Dakwah_2.5d Tabel Sumber"/>
    <w:basedOn w:val="Normal"/>
    <w:rsid w:val="00320EE4"/>
    <w:pPr>
      <w:spacing w:after="120"/>
      <w:jc w:val="left"/>
    </w:pPr>
    <w:rPr>
      <w:rFonts w:ascii="Garamond" w:hAnsi="Garamond" w:cstheme="minorBidi"/>
      <w:sz w:val="20"/>
      <w:lang w:val="id-ID"/>
    </w:rPr>
  </w:style>
  <w:style w:type="paragraph" w:customStyle="1" w:styleId="TabelAtas">
    <w:name w:val="Tabel Atas"/>
    <w:basedOn w:val="TabelBagianAtas"/>
    <w:link w:val="TabelAtasChar"/>
    <w:qFormat/>
    <w:rsid w:val="00C87443"/>
    <w:rPr>
      <w:rFonts w:cs="Times New Roman"/>
    </w:rPr>
  </w:style>
  <w:style w:type="paragraph" w:customStyle="1" w:styleId="Tulisantabel">
    <w:name w:val="Tulisan tabel"/>
    <w:basedOn w:val="TabelBagianAtas"/>
    <w:link w:val="TulisantabelChar"/>
    <w:rsid w:val="00C87443"/>
    <w:rPr>
      <w:rFonts w:cs="Times New Roman"/>
      <w:b w:val="0"/>
    </w:rPr>
  </w:style>
  <w:style w:type="character" w:customStyle="1" w:styleId="TabelBagianAtasChar">
    <w:name w:val="Tabel Bagian Atas Char"/>
    <w:basedOn w:val="DefaultParagraphFont"/>
    <w:link w:val="TabelBagianAtas"/>
    <w:rsid w:val="00C87443"/>
    <w:rPr>
      <w:rFonts w:eastAsiaTheme="minorEastAsia" w:cstheme="minorHAnsi"/>
      <w:b/>
      <w:bCs/>
      <w:sz w:val="22"/>
      <w:szCs w:val="22"/>
      <w:lang w:val="id-ID"/>
    </w:rPr>
  </w:style>
  <w:style w:type="character" w:customStyle="1" w:styleId="TabelAtasChar">
    <w:name w:val="Tabel Atas Char"/>
    <w:basedOn w:val="TabelBagianAtasChar"/>
    <w:link w:val="TabelAtas"/>
    <w:rsid w:val="00C87443"/>
    <w:rPr>
      <w:rFonts w:eastAsiaTheme="minorEastAsia" w:cstheme="minorHAnsi"/>
      <w:b/>
      <w:bCs/>
      <w:sz w:val="22"/>
      <w:szCs w:val="22"/>
      <w:lang w:val="id-ID"/>
    </w:rPr>
  </w:style>
  <w:style w:type="paragraph" w:customStyle="1" w:styleId="Tabelatas0">
    <w:name w:val="Tabel atas"/>
    <w:basedOn w:val="Tulisantabel"/>
    <w:link w:val="TabelatasChar0"/>
    <w:rsid w:val="00C87443"/>
  </w:style>
  <w:style w:type="character" w:customStyle="1" w:styleId="TulisantabelChar">
    <w:name w:val="Tulisan tabel Char"/>
    <w:basedOn w:val="TabelBagianAtasChar"/>
    <w:link w:val="Tulisantabel"/>
    <w:rsid w:val="00C87443"/>
    <w:rPr>
      <w:rFonts w:eastAsiaTheme="minorEastAsia" w:cstheme="minorHAnsi"/>
      <w:b w:val="0"/>
      <w:bCs/>
      <w:sz w:val="22"/>
      <w:szCs w:val="22"/>
      <w:lang w:val="id-ID"/>
    </w:rPr>
  </w:style>
  <w:style w:type="paragraph" w:customStyle="1" w:styleId="Judultabel">
    <w:name w:val="Judul tabel"/>
    <w:basedOn w:val="IlmuDakwah25aTabelNomor"/>
    <w:link w:val="JudultabelChar"/>
    <w:qFormat/>
    <w:rsid w:val="00A66B48"/>
    <w:rPr>
      <w:rFonts w:ascii="Times New Roman" w:hAnsi="Times New Roman" w:cs="Times New Roman"/>
    </w:rPr>
  </w:style>
  <w:style w:type="character" w:customStyle="1" w:styleId="TabelatasChar0">
    <w:name w:val="Tabel atas Char"/>
    <w:basedOn w:val="TulisantabelChar"/>
    <w:link w:val="Tabelatas0"/>
    <w:rsid w:val="00C87443"/>
    <w:rPr>
      <w:rFonts w:eastAsiaTheme="minorEastAsia" w:cstheme="minorHAnsi"/>
      <w:b w:val="0"/>
      <w:bCs/>
      <w:sz w:val="22"/>
      <w:szCs w:val="22"/>
      <w:lang w:val="id-ID"/>
    </w:rPr>
  </w:style>
  <w:style w:type="paragraph" w:styleId="ListParagraph">
    <w:name w:val="List Paragraph"/>
    <w:basedOn w:val="Normal"/>
    <w:link w:val="ListParagraphChar"/>
    <w:uiPriority w:val="34"/>
    <w:qFormat/>
    <w:rsid w:val="00C87443"/>
    <w:pPr>
      <w:ind w:left="720"/>
      <w:contextualSpacing/>
    </w:pPr>
  </w:style>
  <w:style w:type="character" w:customStyle="1" w:styleId="IlmuDakwah25aTabelNomorChar">
    <w:name w:val="Ilmu Dakwah_2.5a Tabel Nomor Char"/>
    <w:basedOn w:val="DefaultParagraphFont"/>
    <w:link w:val="IlmuDakwah25aTabelNomor"/>
    <w:rsid w:val="00C87443"/>
    <w:rPr>
      <w:rFonts w:ascii="Garamond" w:eastAsiaTheme="minorEastAsia" w:hAnsi="Garamond" w:cstheme="minorBidi"/>
      <w:lang w:val="id-ID"/>
    </w:rPr>
  </w:style>
  <w:style w:type="character" w:customStyle="1" w:styleId="JudultabelChar">
    <w:name w:val="Judul tabel Char"/>
    <w:basedOn w:val="IlmuDakwah25aTabelNomorChar"/>
    <w:link w:val="Judultabel"/>
    <w:rsid w:val="00A66B48"/>
    <w:rPr>
      <w:rFonts w:ascii="Garamond" w:eastAsiaTheme="minorEastAsia" w:hAnsi="Garamond" w:cstheme="minorBidi"/>
      <w:lang w:val="id-ID"/>
    </w:rPr>
  </w:style>
  <w:style w:type="paragraph" w:customStyle="1" w:styleId="isitabel">
    <w:name w:val="isi tabel"/>
    <w:basedOn w:val="ListParagraph"/>
    <w:link w:val="isitabelChar"/>
    <w:qFormat/>
    <w:rsid w:val="00C87443"/>
    <w:pPr>
      <w:spacing w:before="60" w:after="60"/>
      <w:ind w:left="0"/>
      <w:contextualSpacing w:val="0"/>
      <w:jc w:val="center"/>
    </w:pPr>
    <w:rPr>
      <w:sz w:val="22"/>
      <w:szCs w:val="22"/>
      <w:lang w:val="id-ID"/>
    </w:rPr>
  </w:style>
  <w:style w:type="paragraph" w:customStyle="1" w:styleId="Kepalatabel">
    <w:name w:val="Kepala tabel"/>
    <w:basedOn w:val="Judultabel"/>
    <w:link w:val="KepalatabelChar"/>
    <w:qFormat/>
    <w:rsid w:val="00016348"/>
    <w:pPr>
      <w:spacing w:before="0" w:after="0" w:line="276" w:lineRule="auto"/>
      <w:jc w:val="left"/>
    </w:pPr>
    <w:rPr>
      <w:b/>
      <w:sz w:val="22"/>
      <w:szCs w:val="22"/>
      <w:lang w:val="en-US"/>
    </w:rPr>
  </w:style>
  <w:style w:type="character" w:customStyle="1" w:styleId="ListParagraphChar">
    <w:name w:val="List Paragraph Char"/>
    <w:basedOn w:val="DefaultParagraphFont"/>
    <w:link w:val="ListParagraph"/>
    <w:uiPriority w:val="34"/>
    <w:rsid w:val="00C87443"/>
  </w:style>
  <w:style w:type="character" w:customStyle="1" w:styleId="isitabelChar">
    <w:name w:val="isi tabel Char"/>
    <w:basedOn w:val="ListParagraphChar"/>
    <w:link w:val="isitabel"/>
    <w:rsid w:val="00C87443"/>
    <w:rPr>
      <w:sz w:val="22"/>
      <w:szCs w:val="22"/>
      <w:lang w:val="id-ID"/>
    </w:rPr>
  </w:style>
  <w:style w:type="paragraph" w:customStyle="1" w:styleId="Isitabel0">
    <w:name w:val="Isi tabel"/>
    <w:basedOn w:val="Judultabel"/>
    <w:link w:val="IsitabelChar0"/>
    <w:qFormat/>
    <w:rsid w:val="00016348"/>
    <w:pPr>
      <w:spacing w:before="0" w:after="0" w:line="276" w:lineRule="auto"/>
      <w:jc w:val="left"/>
    </w:pPr>
    <w:rPr>
      <w:b/>
      <w:sz w:val="22"/>
      <w:szCs w:val="22"/>
      <w:lang w:val="en-US"/>
    </w:rPr>
  </w:style>
  <w:style w:type="character" w:customStyle="1" w:styleId="KepalatabelChar">
    <w:name w:val="Kepala tabel Char"/>
    <w:basedOn w:val="JudultabelChar"/>
    <w:link w:val="Kepalatabel"/>
    <w:rsid w:val="00016348"/>
    <w:rPr>
      <w:rFonts w:ascii="Garamond" w:eastAsiaTheme="minorEastAsia" w:hAnsi="Garamond" w:cstheme="minorBidi"/>
      <w:b/>
      <w:sz w:val="22"/>
      <w:szCs w:val="22"/>
      <w:lang w:val="id-ID"/>
    </w:rPr>
  </w:style>
  <w:style w:type="paragraph" w:customStyle="1" w:styleId="Sumbertabeldangambar">
    <w:name w:val="Sumber tabel dan gambar"/>
    <w:basedOn w:val="Judultabel"/>
    <w:link w:val="SumbertabeldangambarChar"/>
    <w:qFormat/>
    <w:rsid w:val="00484CDA"/>
    <w:pPr>
      <w:spacing w:before="0" w:after="0"/>
      <w:jc w:val="left"/>
    </w:pPr>
    <w:rPr>
      <w:sz w:val="20"/>
      <w:lang w:val="en-US"/>
    </w:rPr>
  </w:style>
  <w:style w:type="character" w:customStyle="1" w:styleId="IsitabelChar0">
    <w:name w:val="Isi tabel Char"/>
    <w:basedOn w:val="JudultabelChar"/>
    <w:link w:val="Isitabel0"/>
    <w:rsid w:val="00016348"/>
    <w:rPr>
      <w:rFonts w:ascii="Garamond" w:eastAsiaTheme="minorEastAsia" w:hAnsi="Garamond" w:cstheme="minorBidi"/>
      <w:b/>
      <w:sz w:val="22"/>
      <w:szCs w:val="22"/>
      <w:lang w:val="id-ID"/>
    </w:rPr>
  </w:style>
  <w:style w:type="paragraph" w:customStyle="1" w:styleId="Daftarreferensi">
    <w:name w:val="Daftar referensi"/>
    <w:basedOn w:val="Normal"/>
    <w:qFormat/>
    <w:rsid w:val="00EF5044"/>
    <w:pPr>
      <w:pBdr>
        <w:top w:val="nil"/>
        <w:left w:val="nil"/>
        <w:bottom w:val="nil"/>
        <w:right w:val="nil"/>
        <w:between w:val="nil"/>
      </w:pBdr>
      <w:spacing w:line="276" w:lineRule="auto"/>
      <w:ind w:left="567" w:hanging="567"/>
    </w:pPr>
    <w:rPr>
      <w:color w:val="000000"/>
    </w:rPr>
  </w:style>
  <w:style w:type="character" w:customStyle="1" w:styleId="SumbertabeldangambarChar">
    <w:name w:val="Sumber tabel dan gambar Char"/>
    <w:basedOn w:val="JudultabelChar"/>
    <w:link w:val="Sumbertabeldangambar"/>
    <w:rsid w:val="00484CDA"/>
    <w:rPr>
      <w:rFonts w:ascii="Garamond" w:eastAsiaTheme="minorEastAsia" w:hAnsi="Garamond" w:cstheme="minorBidi"/>
      <w:sz w:val="20"/>
      <w:lang w:val="id-ID"/>
    </w:rPr>
  </w:style>
  <w:style w:type="paragraph" w:customStyle="1" w:styleId="Isi-Artikel">
    <w:name w:val="Isi-Artikel"/>
    <w:basedOn w:val="IsiArtikel0"/>
    <w:qFormat/>
    <w:rsid w:val="00484CDA"/>
    <w:pPr>
      <w:ind w:firstLine="567"/>
    </w:pPr>
  </w:style>
  <w:style w:type="paragraph" w:customStyle="1" w:styleId="JudulGambar">
    <w:name w:val="Judul Gambar"/>
    <w:basedOn w:val="Judultabel"/>
    <w:link w:val="JudulGambarChar"/>
    <w:qFormat/>
    <w:rsid w:val="00EF5044"/>
  </w:style>
  <w:style w:type="character" w:customStyle="1" w:styleId="JudulGambarChar">
    <w:name w:val="Judul Gambar Char"/>
    <w:basedOn w:val="JudultabelChar"/>
    <w:link w:val="JudulGambar"/>
    <w:rsid w:val="00EF5044"/>
    <w:rPr>
      <w:rFonts w:ascii="Garamond" w:eastAsiaTheme="minorEastAsia" w:hAnsi="Garamond" w:cstheme="minorBid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u.lipi.go.id/153777903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u.lipi.go.id/1180429674"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EE080-C6E4-4A3A-924F-5F515ECA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4615</TotalTime>
  <Pages>16</Pages>
  <Words>17018</Words>
  <Characters>97009</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264</cp:revision>
  <dcterms:created xsi:type="dcterms:W3CDTF">2018-11-26T03:03:00Z</dcterms:created>
  <dcterms:modified xsi:type="dcterms:W3CDTF">2021-01-05T13:32:00Z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9349b28f-05a3-3a81-bdb2-c1905ba3c0af</vt:lpwstr>
  </property>
  <property fmtid="{D5CDD505-2E9C-101B-9397-08002B2CF9AE}" pid="24" name="Mendeley Citation Style_1">
    <vt:lpwstr>http://www.zotero.org/styles/apa</vt:lpwstr>
  </property>
</Properties>
</file>