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4A" w:rsidRDefault="00CD164A" w:rsidP="00ED4C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64A">
        <w:rPr>
          <w:rFonts w:ascii="Times New Roman" w:hAnsi="Times New Roman" w:cs="Times New Roman"/>
          <w:b/>
          <w:sz w:val="24"/>
          <w:szCs w:val="24"/>
        </w:rPr>
        <w:t>MATRIKS</w:t>
      </w:r>
    </w:p>
    <w:p w:rsidR="009D679D" w:rsidRPr="00CD164A" w:rsidRDefault="008E1851" w:rsidP="00ED4C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‘’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Coping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Standarisasi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 w:rsidR="00667457">
        <w:rPr>
          <w:rFonts w:ascii="Times New Roman" w:hAnsi="Times New Roman" w:cs="Times New Roman"/>
          <w:b/>
          <w:sz w:val="24"/>
          <w:szCs w:val="24"/>
        </w:rPr>
        <w:t>’’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3"/>
        <w:gridCol w:w="1683"/>
        <w:gridCol w:w="2373"/>
        <w:gridCol w:w="2351"/>
        <w:gridCol w:w="2259"/>
        <w:gridCol w:w="1871"/>
      </w:tblGrid>
      <w:tr w:rsidR="00ED4CF7" w:rsidRPr="00CD164A" w:rsidTr="005F5D09">
        <w:trPr>
          <w:trHeight w:val="458"/>
        </w:trPr>
        <w:tc>
          <w:tcPr>
            <w:tcW w:w="12950" w:type="dxa"/>
            <w:gridSpan w:val="6"/>
          </w:tcPr>
          <w:p w:rsidR="00ED4CF7" w:rsidRPr="00ED4CF7" w:rsidRDefault="00ED4CF7" w:rsidP="00ED4CF7">
            <w:pPr>
              <w:spacing w:line="360" w:lineRule="auto"/>
              <w:ind w:left="990" w:hanging="9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>Chervenic</w:t>
            </w:r>
            <w:proofErr w:type="spellEnd"/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B. (2015). Is Beauty a Promise to </w:t>
            </w:r>
            <w:proofErr w:type="gramStart"/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>Happiness?.</w:t>
            </w:r>
            <w:proofErr w:type="gramEnd"/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C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New Errands: The Undergraduate Journal of American Studies</w:t>
            </w:r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D4C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ED4CF7">
              <w:rPr>
                <w:rFonts w:ascii="Times New Roman" w:hAnsi="Times New Roman" w:cs="Times New Roman"/>
                <w:b/>
                <w:sz w:val="24"/>
                <w:szCs w:val="24"/>
              </w:rPr>
              <w:t>(2).</w:t>
            </w:r>
          </w:p>
        </w:tc>
      </w:tr>
      <w:tr w:rsidR="002524AE" w:rsidRPr="00CD164A" w:rsidTr="00860346">
        <w:tc>
          <w:tcPr>
            <w:tcW w:w="2413" w:type="dxa"/>
          </w:tcPr>
          <w:p w:rsidR="00CD164A" w:rsidRPr="00CD164A" w:rsidRDefault="00CD164A" w:rsidP="001C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>LATARBELAKANG</w:t>
            </w:r>
          </w:p>
        </w:tc>
        <w:tc>
          <w:tcPr>
            <w:tcW w:w="1683" w:type="dxa"/>
          </w:tcPr>
          <w:p w:rsidR="00CD164A" w:rsidRPr="00CD164A" w:rsidRDefault="00CD164A" w:rsidP="001C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>TEORI</w:t>
            </w:r>
          </w:p>
        </w:tc>
        <w:tc>
          <w:tcPr>
            <w:tcW w:w="2373" w:type="dxa"/>
          </w:tcPr>
          <w:p w:rsidR="00CD164A" w:rsidRPr="00CD164A" w:rsidRDefault="00CD164A" w:rsidP="001C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>METODE</w:t>
            </w:r>
          </w:p>
        </w:tc>
        <w:tc>
          <w:tcPr>
            <w:tcW w:w="2351" w:type="dxa"/>
          </w:tcPr>
          <w:p w:rsidR="00CD164A" w:rsidRPr="00CD164A" w:rsidRDefault="00CD164A" w:rsidP="00CD164A">
            <w:pPr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 xml:space="preserve">HASIL </w:t>
            </w:r>
          </w:p>
        </w:tc>
        <w:tc>
          <w:tcPr>
            <w:tcW w:w="2259" w:type="dxa"/>
          </w:tcPr>
          <w:p w:rsidR="00CD164A" w:rsidRPr="00CD164A" w:rsidRDefault="00CD164A" w:rsidP="001C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>KESIMPULAN</w:t>
            </w:r>
          </w:p>
        </w:tc>
        <w:tc>
          <w:tcPr>
            <w:tcW w:w="1871" w:type="dxa"/>
          </w:tcPr>
          <w:p w:rsidR="00CD164A" w:rsidRPr="00CD164A" w:rsidRDefault="00CD164A" w:rsidP="001C39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64A">
              <w:rPr>
                <w:rFonts w:ascii="Times New Roman" w:hAnsi="Times New Roman" w:cs="Times New Roman"/>
                <w:b/>
              </w:rPr>
              <w:t>KOMENTAR</w:t>
            </w:r>
          </w:p>
        </w:tc>
      </w:tr>
      <w:tr w:rsidR="002524AE" w:rsidRPr="00CD164A" w:rsidTr="00860346">
        <w:trPr>
          <w:trHeight w:val="890"/>
        </w:trPr>
        <w:tc>
          <w:tcPr>
            <w:tcW w:w="2413" w:type="dxa"/>
          </w:tcPr>
          <w:p w:rsidR="00CD164A" w:rsidRDefault="00ED4C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dipengaruhi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kalangan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Seiring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berjalannya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waktu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ilusi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rutinitas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mitos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beredar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Amerika. </w:t>
            </w:r>
          </w:p>
          <w:p w:rsidR="00ED4CF7" w:rsidRPr="00CD164A" w:rsidRDefault="00ED4C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industry </w:t>
            </w:r>
            <w:proofErr w:type="spellStart"/>
            <w:r>
              <w:rPr>
                <w:rFonts w:ascii="Times New Roman" w:hAnsi="Times New Roman" w:cs="Times New Roman"/>
              </w:rPr>
              <w:t>kosmetik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memanfaatkan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pemasaran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transformasi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produk-produk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pencarian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henti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siklus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kacau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terjangkau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dominasi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laki-laki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berkelanjutan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3" w:type="dxa"/>
          </w:tcPr>
          <w:p w:rsidR="00CD164A" w:rsidRPr="00CD164A" w:rsidRDefault="002122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mencoba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individu</w:t>
            </w:r>
            <w:proofErr w:type="spellEnd"/>
          </w:p>
        </w:tc>
        <w:tc>
          <w:tcPr>
            <w:tcW w:w="2373" w:type="dxa"/>
          </w:tcPr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Kajian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Literatur</w:t>
            </w:r>
            <w:proofErr w:type="spellEnd"/>
            <w:r>
              <w:rPr>
                <w:rFonts w:ascii="Times New Roman" w:hAnsi="Times New Roman" w:cs="Times New Roman"/>
              </w:rPr>
              <w:t xml:space="preserve"> Review</w:t>
            </w: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212212" w:rsidRDefault="00212212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860346" w:rsidRDefault="00860346" w:rsidP="000F5056">
            <w:pPr>
              <w:rPr>
                <w:rFonts w:ascii="Times New Roman" w:hAnsi="Times New Roman" w:cs="Times New Roman"/>
              </w:rPr>
            </w:pPr>
          </w:p>
          <w:p w:rsidR="005F5D09" w:rsidRDefault="005F5D09" w:rsidP="000F5056">
            <w:pPr>
              <w:rPr>
                <w:rFonts w:ascii="Times New Roman" w:hAnsi="Times New Roman" w:cs="Times New Roman"/>
              </w:rPr>
            </w:pPr>
          </w:p>
          <w:p w:rsidR="00CD164A" w:rsidRPr="00CD164A" w:rsidRDefault="00CD164A" w:rsidP="000F5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CD164A" w:rsidRPr="00CD164A" w:rsidRDefault="002122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Apabila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seseorang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>
              <w:rPr>
                <w:rFonts w:ascii="Times New Roman" w:hAnsi="Times New Roman" w:cs="Times New Roman"/>
              </w:rPr>
              <w:t>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>
              <w:rPr>
                <w:rFonts w:ascii="Times New Roman" w:hAnsi="Times New Roman" w:cs="Times New Roman"/>
              </w:rPr>
              <w:t>berkontribusi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kesuksesan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kapitalisme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mengkontruks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disosialisaikan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kosmetik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iklan-iklan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media.</w:t>
            </w:r>
          </w:p>
        </w:tc>
        <w:tc>
          <w:tcPr>
            <w:tcW w:w="2259" w:type="dxa"/>
          </w:tcPr>
          <w:p w:rsidR="00CD164A" w:rsidRPr="00CD164A" w:rsidRDefault="002122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Pencairan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dalam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memenuhi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standar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kecantikan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tidak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dapat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berakhir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karena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industry </w:t>
            </w:r>
            <w:proofErr w:type="spellStart"/>
            <w:r w:rsidR="005F5D09">
              <w:rPr>
                <w:rFonts w:ascii="Times New Roman" w:hAnsi="Times New Roman" w:cs="Times New Roman"/>
              </w:rPr>
              <w:t>kosmetik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terus-menerus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mengubah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standar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kecantikannya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F5D09">
              <w:rPr>
                <w:rFonts w:ascii="Times New Roman" w:hAnsi="Times New Roman" w:cs="Times New Roman"/>
              </w:rPr>
              <w:t>Apabila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kebahagiaan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adalah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tanggungjawab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sosial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F5D09">
              <w:rPr>
                <w:rFonts w:ascii="Times New Roman" w:hAnsi="Times New Roman" w:cs="Times New Roman"/>
              </w:rPr>
              <w:t>menyelaraskan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="005F5D09">
              <w:rPr>
                <w:rFonts w:ascii="Times New Roman" w:hAnsi="Times New Roman" w:cs="Times New Roman"/>
              </w:rPr>
              <w:t>ke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dalam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kelompok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maka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orang </w:t>
            </w:r>
            <w:proofErr w:type="spellStart"/>
            <w:r w:rsidR="005F5D09">
              <w:rPr>
                <w:rFonts w:ascii="Times New Roman" w:hAnsi="Times New Roman" w:cs="Times New Roman"/>
              </w:rPr>
              <w:t>tersebut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akan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terus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melakukan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pencarian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sebagai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tujuan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akhirnya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F5D09">
              <w:rPr>
                <w:rFonts w:ascii="Times New Roman" w:hAnsi="Times New Roman" w:cs="Times New Roman"/>
              </w:rPr>
              <w:t>Begitu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pula </w:t>
            </w:r>
            <w:proofErr w:type="spellStart"/>
            <w:r w:rsidR="005F5D09">
              <w:rPr>
                <w:rFonts w:ascii="Times New Roman" w:hAnsi="Times New Roman" w:cs="Times New Roman"/>
              </w:rPr>
              <w:t>dengan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perempuan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F5D09">
              <w:rPr>
                <w:rFonts w:ascii="Times New Roman" w:hAnsi="Times New Roman" w:cs="Times New Roman"/>
              </w:rPr>
              <w:t>mengejar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standar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kecantikan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5F5D09">
              <w:rPr>
                <w:rFonts w:ascii="Times New Roman" w:hAnsi="Times New Roman" w:cs="Times New Roman"/>
              </w:rPr>
              <w:t>ingin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5D09">
              <w:rPr>
                <w:rFonts w:ascii="Times New Roman" w:hAnsi="Times New Roman" w:cs="Times New Roman"/>
              </w:rPr>
              <w:t>didapatkan</w:t>
            </w:r>
            <w:proofErr w:type="spellEnd"/>
            <w:r w:rsidR="005F5D0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71" w:type="dxa"/>
          </w:tcPr>
          <w:p w:rsidR="00CD164A" w:rsidRPr="00CD164A" w:rsidRDefault="005F5D09" w:rsidP="005F5D0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pandangan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Gagasan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John Locke </w:t>
            </w:r>
            <w:proofErr w:type="spellStart"/>
            <w:r>
              <w:rPr>
                <w:rFonts w:ascii="Times New Roman" w:hAnsi="Times New Roman" w:cs="Times New Roman"/>
              </w:rPr>
              <w:t>mengatakan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kebahagiaan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adalah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suatu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kesenangan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objek-objek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lisptik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kosmetik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60346" w:rsidRPr="00CD164A" w:rsidTr="00CD6551">
        <w:trPr>
          <w:trHeight w:val="620"/>
        </w:trPr>
        <w:tc>
          <w:tcPr>
            <w:tcW w:w="12950" w:type="dxa"/>
            <w:gridSpan w:val="6"/>
          </w:tcPr>
          <w:p w:rsidR="00860346" w:rsidRPr="009D679D" w:rsidRDefault="00860346" w:rsidP="00CD6551">
            <w:pPr>
              <w:spacing w:line="276" w:lineRule="auto"/>
              <w:ind w:left="990" w:hanging="9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Chin Evans, P., &amp; McConnell, A. R. (2003). Do racial minorities respond in the same way to mainstream beauty standards? Social comparison processes in Asian, Black, and White women. </w:t>
            </w:r>
            <w:r w:rsidRPr="009D679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Self and Identity</w:t>
            </w:r>
            <w:r w:rsidRPr="009D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D679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  <w:r w:rsidRPr="009D679D">
              <w:rPr>
                <w:rFonts w:ascii="Times New Roman" w:hAnsi="Times New Roman" w:cs="Times New Roman"/>
                <w:b/>
                <w:sz w:val="24"/>
                <w:szCs w:val="24"/>
              </w:rPr>
              <w:t>(2), 153-167</w:t>
            </w:r>
          </w:p>
        </w:tc>
      </w:tr>
      <w:tr w:rsidR="002524AE" w:rsidRPr="00CD164A" w:rsidTr="00860346">
        <w:tc>
          <w:tcPr>
            <w:tcW w:w="2413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LATARBELAKANG</w:t>
            </w:r>
          </w:p>
        </w:tc>
        <w:tc>
          <w:tcPr>
            <w:tcW w:w="1683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TEORI</w:t>
            </w:r>
          </w:p>
        </w:tc>
        <w:tc>
          <w:tcPr>
            <w:tcW w:w="2373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METODE</w:t>
            </w:r>
          </w:p>
        </w:tc>
        <w:tc>
          <w:tcPr>
            <w:tcW w:w="2351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HASIL</w:t>
            </w:r>
          </w:p>
        </w:tc>
        <w:tc>
          <w:tcPr>
            <w:tcW w:w="2259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KESIMPULAN</w:t>
            </w:r>
          </w:p>
        </w:tc>
        <w:tc>
          <w:tcPr>
            <w:tcW w:w="1871" w:type="dxa"/>
          </w:tcPr>
          <w:p w:rsidR="00CD164A" w:rsidRPr="009D679D" w:rsidRDefault="009D679D" w:rsidP="009D6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679D">
              <w:rPr>
                <w:rFonts w:ascii="Times New Roman" w:hAnsi="Times New Roman" w:cs="Times New Roman"/>
                <w:b/>
              </w:rPr>
              <w:t>KOMENTAR</w:t>
            </w:r>
          </w:p>
        </w:tc>
      </w:tr>
      <w:tr w:rsidR="002524AE" w:rsidRPr="00CD164A" w:rsidTr="00860346">
        <w:tc>
          <w:tcPr>
            <w:tcW w:w="2413" w:type="dxa"/>
          </w:tcPr>
          <w:p w:rsidR="00CD164A" w:rsidRPr="00CD164A" w:rsidRDefault="009D6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penting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wanita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meresap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Amerika. </w:t>
            </w:r>
          </w:p>
        </w:tc>
        <w:tc>
          <w:tcPr>
            <w:tcW w:w="1683" w:type="dxa"/>
          </w:tcPr>
          <w:p w:rsidR="00CD164A" w:rsidRPr="00CD164A" w:rsidRDefault="009D6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Perbandingan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Festinger</w:t>
            </w:r>
            <w:proofErr w:type="spellEnd"/>
          </w:p>
        </w:tc>
        <w:tc>
          <w:tcPr>
            <w:tcW w:w="2373" w:type="dxa"/>
          </w:tcPr>
          <w:p w:rsidR="00CD164A" w:rsidRPr="00CD164A" w:rsidRDefault="009D6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Obervasi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wanita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wanita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Asia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wanita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hitam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mana </w:t>
            </w: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fisiknya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sangat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barat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wanita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putih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1" w:type="dxa"/>
          </w:tcPr>
          <w:p w:rsidR="009D679D" w:rsidRPr="00CD164A" w:rsidRDefault="009D67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hitam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 Asia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walaupun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sama-sama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minoritas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tetapi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keduanya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respon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ideal.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</w:t>
            </w:r>
            <w:r w:rsidR="009F6497">
              <w:rPr>
                <w:rFonts w:ascii="Times New Roman" w:hAnsi="Times New Roman" w:cs="Times New Roman"/>
              </w:rPr>
              <w:t>itam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tidak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menemukan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keinginan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9F6497">
              <w:rPr>
                <w:rFonts w:ascii="Times New Roman" w:hAnsi="Times New Roman" w:cs="Times New Roman"/>
              </w:rPr>
              <w:t>ingin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dicapai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sesuai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citra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cantik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ideal, </w:t>
            </w:r>
            <w:proofErr w:type="spellStart"/>
            <w:r w:rsidR="009F6497">
              <w:rPr>
                <w:rFonts w:ascii="Times New Roman" w:hAnsi="Times New Roman" w:cs="Times New Roman"/>
              </w:rPr>
              <w:t>mereka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lebih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cenderung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standar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kecantikannya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dengan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kelompoknya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F6497">
              <w:rPr>
                <w:rFonts w:ascii="Times New Roman" w:hAnsi="Times New Roman" w:cs="Times New Roman"/>
              </w:rPr>
              <w:t>Sedangkan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perempuan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Asia </w:t>
            </w:r>
            <w:proofErr w:type="spellStart"/>
            <w:r w:rsidR="009F6497">
              <w:rPr>
                <w:rFonts w:ascii="Times New Roman" w:hAnsi="Times New Roman" w:cs="Times New Roman"/>
              </w:rPr>
              <w:t>sebaliknya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6497">
              <w:rPr>
                <w:rFonts w:ascii="Times New Roman" w:hAnsi="Times New Roman" w:cs="Times New Roman"/>
              </w:rPr>
              <w:t>ia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cenderung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mengikuti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standar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kecantikan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9F6497">
              <w:rPr>
                <w:rFonts w:ascii="Times New Roman" w:hAnsi="Times New Roman" w:cs="Times New Roman"/>
              </w:rPr>
              <w:t>berkembang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saat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itu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F6497">
              <w:rPr>
                <w:rFonts w:ascii="Times New Roman" w:hAnsi="Times New Roman" w:cs="Times New Roman"/>
              </w:rPr>
              <w:t>Akibatnya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6497">
              <w:rPr>
                <w:rFonts w:ascii="Times New Roman" w:hAnsi="Times New Roman" w:cs="Times New Roman"/>
              </w:rPr>
              <w:t>ia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akan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berusaha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keras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untuk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mencapai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standar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kecantikan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ideal </w:t>
            </w:r>
            <w:proofErr w:type="spellStart"/>
            <w:r w:rsidR="009F6497">
              <w:rPr>
                <w:rFonts w:ascii="Times New Roman" w:hAnsi="Times New Roman" w:cs="Times New Roman"/>
              </w:rPr>
              <w:t>tersebut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F6497">
              <w:rPr>
                <w:rFonts w:ascii="Times New Roman" w:hAnsi="Times New Roman" w:cs="Times New Roman"/>
              </w:rPr>
              <w:t>harga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dirinya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 w:rsidR="009F6497">
              <w:rPr>
                <w:rFonts w:ascii="Times New Roman" w:hAnsi="Times New Roman" w:cs="Times New Roman"/>
              </w:rPr>
              <w:t>terancam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dan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sering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merasakan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ketidakpuasan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terhadap</w:t>
            </w:r>
            <w:proofErr w:type="spellEnd"/>
            <w:r w:rsidR="009F64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6497">
              <w:rPr>
                <w:rFonts w:ascii="Times New Roman" w:hAnsi="Times New Roman" w:cs="Times New Roman"/>
              </w:rPr>
              <w:t>tubuhnya</w:t>
            </w:r>
            <w:proofErr w:type="spellEnd"/>
            <w:r w:rsidR="009F64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9" w:type="dxa"/>
          </w:tcPr>
          <w:p w:rsidR="00CD164A" w:rsidRPr="00CD164A" w:rsidRDefault="009F64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Asia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yang </w:t>
            </w:r>
            <w:proofErr w:type="spellStart"/>
            <w:r>
              <w:rPr>
                <w:rFonts w:ascii="Times New Roman" w:hAnsi="Times New Roman" w:cs="Times New Roman"/>
              </w:rPr>
              <w:t>kuat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menyesuaikan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budaya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berkulit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hitam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lebih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cenderung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terpengaruh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beredarnya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mainstream.</w:t>
            </w:r>
          </w:p>
        </w:tc>
        <w:tc>
          <w:tcPr>
            <w:tcW w:w="1871" w:type="dxa"/>
          </w:tcPr>
          <w:p w:rsidR="00CD164A" w:rsidRPr="00CD164A" w:rsidRDefault="009F64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Artikel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bahwa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permasalahan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CD6551">
              <w:rPr>
                <w:rFonts w:ascii="Times New Roman" w:hAnsi="Times New Roman" w:cs="Times New Roman"/>
              </w:rPr>
              <w:t>ditimbulkan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oleh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‘</w:t>
            </w:r>
            <w:proofErr w:type="spellStart"/>
            <w:r w:rsidR="00CD6551">
              <w:rPr>
                <w:rFonts w:ascii="Times New Roman" w:hAnsi="Times New Roman" w:cs="Times New Roman"/>
              </w:rPr>
              <w:t>citra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cantik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ideal’ </w:t>
            </w:r>
            <w:proofErr w:type="spellStart"/>
            <w:r w:rsidR="00CD6551">
              <w:rPr>
                <w:rFonts w:ascii="Times New Roman" w:hAnsi="Times New Roman" w:cs="Times New Roman"/>
              </w:rPr>
              <w:t>dapat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diatasi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dengan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melakukan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stategi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perlindungan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dari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perbandingan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sosial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CD6551">
              <w:rPr>
                <w:rFonts w:ascii="Times New Roman" w:hAnsi="Times New Roman" w:cs="Times New Roman"/>
              </w:rPr>
              <w:t>tidak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mungkin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dicapai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membangun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evaluasi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diri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positif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ketika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diterpa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isu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standar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kecantikan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6551">
              <w:rPr>
                <w:rFonts w:ascii="Times New Roman" w:hAnsi="Times New Roman" w:cs="Times New Roman"/>
              </w:rPr>
              <w:t>oleh</w:t>
            </w:r>
            <w:proofErr w:type="spellEnd"/>
            <w:r w:rsidR="00CD6551">
              <w:rPr>
                <w:rFonts w:ascii="Times New Roman" w:hAnsi="Times New Roman" w:cs="Times New Roman"/>
              </w:rPr>
              <w:t xml:space="preserve"> media.  </w:t>
            </w:r>
          </w:p>
        </w:tc>
      </w:tr>
      <w:tr w:rsidR="00CD6551" w:rsidRPr="00CD164A" w:rsidTr="008E1851">
        <w:tc>
          <w:tcPr>
            <w:tcW w:w="12950" w:type="dxa"/>
            <w:gridSpan w:val="6"/>
          </w:tcPr>
          <w:p w:rsidR="00CD6551" w:rsidRPr="00CD6551" w:rsidRDefault="00CD6551" w:rsidP="00CD6551">
            <w:pPr>
              <w:spacing w:line="276" w:lineRule="auto"/>
              <w:ind w:left="1233" w:hanging="99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Aprilita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D. (2016).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Representasi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Kecantikan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Perempuan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Media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Sosial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Instagram (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alisis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Semiotika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Roland Barthes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Akun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@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mostbeautyindo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, @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Bidadarisurga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@</w:t>
            </w:r>
            <w:proofErr w:type="spellStart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papuan_girl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). </w:t>
            </w:r>
            <w:proofErr w:type="spellStart"/>
            <w:r w:rsidRPr="00CD655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Paradigma</w:t>
            </w:r>
            <w:proofErr w:type="spellEnd"/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D655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</w:t>
            </w:r>
            <w:r w:rsidRPr="00CD6551">
              <w:rPr>
                <w:rFonts w:ascii="Times New Roman" w:hAnsi="Times New Roman" w:cs="Times New Roman"/>
                <w:b/>
                <w:sz w:val="24"/>
                <w:szCs w:val="24"/>
              </w:rPr>
              <w:t>(3).</w:t>
            </w:r>
          </w:p>
        </w:tc>
      </w:tr>
      <w:tr w:rsidR="002524AE" w:rsidRPr="00CD164A" w:rsidTr="00860346">
        <w:tc>
          <w:tcPr>
            <w:tcW w:w="2413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LATARBELAKANG</w:t>
            </w:r>
          </w:p>
        </w:tc>
        <w:tc>
          <w:tcPr>
            <w:tcW w:w="1683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TEORI</w:t>
            </w:r>
          </w:p>
        </w:tc>
        <w:tc>
          <w:tcPr>
            <w:tcW w:w="2373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METODE</w:t>
            </w:r>
          </w:p>
        </w:tc>
        <w:tc>
          <w:tcPr>
            <w:tcW w:w="2351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HASIL</w:t>
            </w:r>
          </w:p>
        </w:tc>
        <w:tc>
          <w:tcPr>
            <w:tcW w:w="2259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KESIMPULAN</w:t>
            </w:r>
          </w:p>
        </w:tc>
        <w:tc>
          <w:tcPr>
            <w:tcW w:w="1871" w:type="dxa"/>
          </w:tcPr>
          <w:p w:rsidR="00CD164A" w:rsidRPr="00CD6551" w:rsidRDefault="00CD6551" w:rsidP="00CD6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551">
              <w:rPr>
                <w:rFonts w:ascii="Times New Roman" w:hAnsi="Times New Roman" w:cs="Times New Roman"/>
                <w:b/>
              </w:rPr>
              <w:t>KOMENTAR</w:t>
            </w:r>
          </w:p>
        </w:tc>
      </w:tr>
      <w:tr w:rsidR="00CD6551" w:rsidRPr="00CD164A" w:rsidTr="00860346">
        <w:tc>
          <w:tcPr>
            <w:tcW w:w="2413" w:type="dxa"/>
          </w:tcPr>
          <w:p w:rsidR="00CD6551" w:rsidRPr="0098761E" w:rsidRDefault="0098761E" w:rsidP="009876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mulai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tampil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sebagaimana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yang </w:t>
            </w:r>
            <w:proofErr w:type="spellStart"/>
            <w:r>
              <w:rPr>
                <w:rFonts w:ascii="Times New Roman" w:hAnsi="Times New Roman" w:cs="Times New Roman"/>
              </w:rPr>
              <w:t>terkesan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sempurna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Kebencian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mungkin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kepada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negative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diet </w:t>
            </w:r>
            <w:proofErr w:type="spellStart"/>
            <w:r>
              <w:rPr>
                <w:rFonts w:ascii="Times New Roman" w:hAnsi="Times New Roman" w:cs="Times New Roman"/>
              </w:rPr>
              <w:t>ketat</w:t>
            </w:r>
            <w:proofErr w:type="spellEnd"/>
            <w:r>
              <w:rPr>
                <w:rFonts w:ascii="Times New Roman" w:hAnsi="Times New Roman" w:cs="Times New Roman"/>
              </w:rPr>
              <w:t xml:space="preserve">, eating disorder, </w:t>
            </w:r>
            <w:proofErr w:type="spellStart"/>
            <w:r>
              <w:rPr>
                <w:rFonts w:ascii="Times New Roman" w:hAnsi="Times New Roman" w:cs="Times New Roman"/>
              </w:rPr>
              <w:t>dsb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keinginannya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tampil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selayaknya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tuntutan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massa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Selain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itu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konsumsi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majalah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baik</w:t>
            </w:r>
            <w:proofErr w:type="spellEnd"/>
            <w:r>
              <w:rPr>
                <w:rFonts w:ascii="Times New Roman" w:hAnsi="Times New Roman" w:cs="Times New Roman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</w:rPr>
              <w:t>maupun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cetak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banyak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ketidapuasan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tubuh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</w:rPr>
              <w:t>seringkali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mengoreksi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penampilan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perempuan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83" w:type="dxa"/>
          </w:tcPr>
          <w:p w:rsidR="0098761E" w:rsidRPr="0098761E" w:rsidRDefault="0098761E" w:rsidP="009876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Semiotika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Roland Barthes </w:t>
            </w:r>
            <w:proofErr w:type="spellStart"/>
            <w:r>
              <w:rPr>
                <w:rFonts w:ascii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makna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denotasi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tubuh</w:t>
            </w:r>
            <w:proofErr w:type="spellEnd"/>
          </w:p>
        </w:tc>
        <w:tc>
          <w:tcPr>
            <w:tcW w:w="2373" w:type="dxa"/>
          </w:tcPr>
          <w:p w:rsidR="00CD6551" w:rsidRPr="0098761E" w:rsidRDefault="0098761E" w:rsidP="009876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ualitatif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deskripstif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24AE">
              <w:rPr>
                <w:rFonts w:ascii="Times New Roman" w:hAnsi="Times New Roman" w:cs="Times New Roman"/>
              </w:rPr>
              <w:t>dengan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tujuan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untuk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menggambarkan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24AE">
              <w:rPr>
                <w:rFonts w:ascii="Times New Roman" w:hAnsi="Times New Roman" w:cs="Times New Roman"/>
              </w:rPr>
              <w:lastRenderedPageBreak/>
              <w:t>meringkas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berbagai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kondisi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524AE">
              <w:rPr>
                <w:rFonts w:ascii="Times New Roman" w:hAnsi="Times New Roman" w:cs="Times New Roman"/>
              </w:rPr>
              <w:t>berbagai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situasi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atau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berbagai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fenomena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524AE">
              <w:rPr>
                <w:rFonts w:ascii="Times New Roman" w:hAnsi="Times New Roman" w:cs="Times New Roman"/>
              </w:rPr>
              <w:t>timbul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="002524AE">
              <w:rPr>
                <w:rFonts w:ascii="Times New Roman" w:hAnsi="Times New Roman" w:cs="Times New Roman"/>
              </w:rPr>
              <w:t>masyarakat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2524AE">
              <w:rPr>
                <w:rFonts w:ascii="Times New Roman" w:hAnsi="Times New Roman" w:cs="Times New Roman"/>
              </w:rPr>
              <w:t>menjadi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objek</w:t>
            </w:r>
            <w:proofErr w:type="spellEnd"/>
            <w:r w:rsid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24AE">
              <w:rPr>
                <w:rFonts w:ascii="Times New Roman" w:hAnsi="Times New Roman" w:cs="Times New Roman"/>
              </w:rPr>
              <w:t>penelitian</w:t>
            </w:r>
            <w:proofErr w:type="spellEnd"/>
            <w:r w:rsidR="002524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1" w:type="dxa"/>
          </w:tcPr>
          <w:p w:rsidR="00CD6551" w:rsidRPr="002524AE" w:rsidRDefault="002524AE" w:rsidP="0025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Dari </w:t>
            </w:r>
            <w:proofErr w:type="spellStart"/>
            <w:r>
              <w:rPr>
                <w:rFonts w:ascii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intagram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menunjukan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bahwa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persepsi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berbeda-beda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akun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524AE">
              <w:rPr>
                <w:rFonts w:ascii="Times New Roman" w:hAnsi="Times New Roman" w:cs="Times New Roman"/>
              </w:rPr>
              <w:t>yakni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@</w:t>
            </w:r>
            <w:proofErr w:type="spellStart"/>
            <w:r w:rsidRPr="002524AE">
              <w:rPr>
                <w:rFonts w:ascii="Times New Roman" w:hAnsi="Times New Roman" w:cs="Times New Roman"/>
              </w:rPr>
              <w:t>mostbeautyindo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mitos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ditunjukkan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adalah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mod</w:t>
            </w:r>
            <w:r>
              <w:rPr>
                <w:rFonts w:ascii="Times New Roman" w:hAnsi="Times New Roman" w:cs="Times New Roman"/>
              </w:rPr>
              <w:t xml:space="preserve">ern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sensual. </w:t>
            </w:r>
            <w:proofErr w:type="spellStart"/>
            <w:r>
              <w:rPr>
                <w:rFonts w:ascii="Times New Roman" w:hAnsi="Times New Roman" w:cs="Times New Roman"/>
              </w:rPr>
              <w:t>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2524AE">
              <w:rPr>
                <w:rFonts w:ascii="Times New Roman" w:hAnsi="Times New Roman" w:cs="Times New Roman"/>
              </w:rPr>
              <w:t>kun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@</w:t>
            </w:r>
            <w:proofErr w:type="spellStart"/>
            <w:r w:rsidRPr="002524AE">
              <w:rPr>
                <w:rFonts w:ascii="Times New Roman" w:hAnsi="Times New Roman" w:cs="Times New Roman"/>
              </w:rPr>
              <w:t>bi</w:t>
            </w:r>
            <w:r>
              <w:rPr>
                <w:rFonts w:ascii="Times New Roman" w:hAnsi="Times New Roman" w:cs="Times New Roman"/>
              </w:rPr>
              <w:t>dadarisurga</w:t>
            </w:r>
            <w:proofErr w:type="spellEnd"/>
            <w:r>
              <w:rPr>
                <w:rFonts w:ascii="Times New Roman" w:hAnsi="Times New Roman" w:cs="Times New Roman"/>
              </w:rPr>
              <w:t xml:space="preserve">_,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Konsep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ditampilkan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oleh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akun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ini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adalah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Islami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yakni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taat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terhadap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ajaran-ajaran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agama Islam. </w:t>
            </w:r>
            <w:proofErr w:type="spellStart"/>
            <w:r w:rsidRPr="002524AE">
              <w:rPr>
                <w:rFonts w:ascii="Times New Roman" w:hAnsi="Times New Roman" w:cs="Times New Roman"/>
              </w:rPr>
              <w:t>Sedangkan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pada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akun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@</w:t>
            </w:r>
            <w:proofErr w:type="spellStart"/>
            <w:r w:rsidRPr="002524AE">
              <w:rPr>
                <w:rFonts w:ascii="Times New Roman" w:hAnsi="Times New Roman" w:cs="Times New Roman"/>
              </w:rPr>
              <w:t>papuan_girl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representasi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ditampilkan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adalah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lokalitas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artinya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kecantikan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524AE">
              <w:rPr>
                <w:rFonts w:ascii="Times New Roman" w:hAnsi="Times New Roman" w:cs="Times New Roman"/>
              </w:rPr>
              <w:t>tidak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bersifat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universal </w:t>
            </w:r>
            <w:proofErr w:type="spellStart"/>
            <w:r w:rsidRPr="002524AE">
              <w:rPr>
                <w:rFonts w:ascii="Times New Roman" w:hAnsi="Times New Roman" w:cs="Times New Roman"/>
              </w:rPr>
              <w:t>dan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keunikan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serta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cirri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khas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dari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kelompok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4AE">
              <w:rPr>
                <w:rFonts w:ascii="Times New Roman" w:hAnsi="Times New Roman" w:cs="Times New Roman"/>
              </w:rPr>
              <w:t>mereka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24AE">
              <w:rPr>
                <w:rFonts w:ascii="Times New Roman" w:hAnsi="Times New Roman" w:cs="Times New Roman"/>
              </w:rPr>
              <w:t>yakni</w:t>
            </w:r>
            <w:proofErr w:type="spellEnd"/>
            <w:r w:rsidRPr="002524AE">
              <w:rPr>
                <w:rFonts w:ascii="Times New Roman" w:hAnsi="Times New Roman" w:cs="Times New Roman"/>
              </w:rPr>
              <w:t xml:space="preserve"> Papua. </w:t>
            </w:r>
          </w:p>
        </w:tc>
        <w:tc>
          <w:tcPr>
            <w:tcW w:w="2259" w:type="dxa"/>
          </w:tcPr>
          <w:p w:rsidR="00CD6551" w:rsidRDefault="002524AE" w:rsidP="0025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Citra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sebuah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relativitas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objektif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universal.</w:t>
            </w:r>
          </w:p>
          <w:p w:rsidR="00667457" w:rsidRPr="002524AE" w:rsidRDefault="00667457" w:rsidP="00252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Citra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representasi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hAnsi="Times New Roman" w:cs="Times New Roman"/>
              </w:rPr>
              <w:t xml:space="preserve"> Instagram </w:t>
            </w:r>
            <w:proofErr w:type="spellStart"/>
            <w:r>
              <w:rPr>
                <w:rFonts w:ascii="Times New Roman" w:hAnsi="Times New Roman" w:cs="Times New Roman"/>
              </w:rPr>
              <w:t>yaitu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modern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sensual,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islami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local.</w:t>
            </w:r>
          </w:p>
        </w:tc>
        <w:tc>
          <w:tcPr>
            <w:tcW w:w="1871" w:type="dxa"/>
          </w:tcPr>
          <w:p w:rsidR="00CD6551" w:rsidRPr="00667457" w:rsidRDefault="00667457" w:rsidP="002524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Seperti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dikatakan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oleh</w:t>
            </w:r>
            <w:proofErr w:type="spellEnd"/>
            <w:r>
              <w:rPr>
                <w:rFonts w:ascii="Times New Roman" w:hAnsi="Times New Roman" w:cs="Times New Roman"/>
              </w:rPr>
              <w:t xml:space="preserve"> Naomi Wolf (2002)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merupakan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unsur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bersifat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universal </w:t>
            </w:r>
            <w:proofErr w:type="spellStart"/>
            <w:r>
              <w:rPr>
                <w:rFonts w:ascii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berbeda-beda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Ia</w:t>
            </w:r>
            <w:proofErr w:type="spellEnd"/>
            <w:r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>
              <w:rPr>
                <w:rFonts w:ascii="Times New Roman" w:hAnsi="Times New Roman" w:cs="Times New Roman"/>
              </w:rPr>
              <w:t>selalu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berubah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masa, </w:t>
            </w:r>
            <w:proofErr w:type="spellStart"/>
            <w:r>
              <w:rPr>
                <w:rFonts w:ascii="Times New Roman" w:hAnsi="Times New Roman" w:cs="Times New Roman"/>
              </w:rPr>
              <w:t>begitu</w:t>
            </w:r>
            <w:proofErr w:type="spellEnd"/>
            <w:r>
              <w:rPr>
                <w:rFonts w:ascii="Times New Roman" w:hAnsi="Times New Roman" w:cs="Times New Roman"/>
              </w:rPr>
              <w:t xml:space="preserve"> pula </w:t>
            </w:r>
            <w:proofErr w:type="spellStart"/>
            <w:r>
              <w:rPr>
                <w:rFonts w:ascii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cantik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berkembang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standarisasi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kecantikan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selalu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berubah-rubah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berbeda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kontruksi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sosial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0F5056" w:rsidRPr="00CD164A" w:rsidRDefault="000F5056">
      <w:pPr>
        <w:rPr>
          <w:rFonts w:ascii="Times New Roman" w:hAnsi="Times New Roman" w:cs="Times New Roman"/>
        </w:rPr>
      </w:pPr>
    </w:p>
    <w:sectPr w:rsidR="000F5056" w:rsidRPr="00CD164A" w:rsidSect="000F50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960"/>
    <w:multiLevelType w:val="hybridMultilevel"/>
    <w:tmpl w:val="9A10F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56"/>
    <w:rsid w:val="000B64F0"/>
    <w:rsid w:val="000C0488"/>
    <w:rsid w:val="000F5056"/>
    <w:rsid w:val="001C3988"/>
    <w:rsid w:val="00212212"/>
    <w:rsid w:val="002524AE"/>
    <w:rsid w:val="004B0C3E"/>
    <w:rsid w:val="005F5D09"/>
    <w:rsid w:val="00667457"/>
    <w:rsid w:val="00860346"/>
    <w:rsid w:val="008E1851"/>
    <w:rsid w:val="008F6DD7"/>
    <w:rsid w:val="0098761E"/>
    <w:rsid w:val="009D679D"/>
    <w:rsid w:val="009F6497"/>
    <w:rsid w:val="00AC3964"/>
    <w:rsid w:val="00B06280"/>
    <w:rsid w:val="00C15712"/>
    <w:rsid w:val="00CD164A"/>
    <w:rsid w:val="00CD6551"/>
    <w:rsid w:val="00DB26C9"/>
    <w:rsid w:val="00E27190"/>
    <w:rsid w:val="00ED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CA53"/>
  <w15:chartTrackingRefBased/>
  <w15:docId w15:val="{47B46370-63C3-4A50-8095-798D4E56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MYBOOK 11</dc:creator>
  <cp:keywords/>
  <dc:description/>
  <cp:lastModifiedBy>MYBOOK 11</cp:lastModifiedBy>
  <cp:revision>4</cp:revision>
  <dcterms:created xsi:type="dcterms:W3CDTF">2019-04-07T14:14:00Z</dcterms:created>
  <dcterms:modified xsi:type="dcterms:W3CDTF">2019-07-10T13:22:00Z</dcterms:modified>
</cp:coreProperties>
</file>