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FA8" w:rsidRPr="00550644" w:rsidRDefault="00371B7F" w:rsidP="00AA0FA8">
      <w:pPr>
        <w:ind w:right="-1"/>
        <w:contextualSpacing/>
        <w:rPr>
          <w:b/>
          <w:bCs/>
          <w:sz w:val="34"/>
          <w:szCs w:val="36"/>
          <w:lang w:val="id-ID"/>
        </w:rPr>
      </w:pPr>
      <w:r>
        <w:rPr>
          <w:b/>
          <w:bCs/>
          <w:noProof/>
          <w:sz w:val="34"/>
          <w:szCs w:val="36"/>
        </w:rPr>
        <mc:AlternateContent>
          <mc:Choice Requires="wps">
            <w:drawing>
              <wp:anchor distT="0" distB="0" distL="114300" distR="114300" simplePos="0" relativeHeight="251712512" behindDoc="0" locked="0" layoutInCell="1" allowOverlap="1">
                <wp:simplePos x="0" y="0"/>
                <wp:positionH relativeFrom="column">
                  <wp:posOffset>3079750</wp:posOffset>
                </wp:positionH>
                <wp:positionV relativeFrom="paragraph">
                  <wp:posOffset>24765</wp:posOffset>
                </wp:positionV>
                <wp:extent cx="2287905" cy="606425"/>
                <wp:effectExtent l="0" t="0" r="0" b="3175"/>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606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318C" w:rsidRDefault="00B0318C" w:rsidP="00A16A47">
                            <w:pPr>
                              <w:ind w:firstLine="0"/>
                              <w:jc w:val="right"/>
                              <w:rPr>
                                <w:sz w:val="20"/>
                                <w:szCs w:val="20"/>
                                <w:lang w:val="id-ID"/>
                              </w:rPr>
                            </w:pPr>
                            <w:r w:rsidRPr="00047629">
                              <w:rPr>
                                <w:sz w:val="20"/>
                                <w:szCs w:val="20"/>
                                <w:lang w:val="id-ID"/>
                              </w:rPr>
                              <w:t>Suska Journal of Mathematics Education</w:t>
                            </w:r>
                          </w:p>
                          <w:p w:rsidR="00B43E44" w:rsidRPr="00047629" w:rsidRDefault="00B43E44" w:rsidP="00A16A47">
                            <w:pPr>
                              <w:ind w:firstLine="0"/>
                              <w:jc w:val="right"/>
                              <w:rPr>
                                <w:sz w:val="20"/>
                                <w:szCs w:val="20"/>
                                <w:lang w:val="id-ID"/>
                              </w:rPr>
                            </w:pPr>
                            <w:r>
                              <w:rPr>
                                <w:sz w:val="20"/>
                                <w:szCs w:val="20"/>
                                <w:lang w:val="id-ID"/>
                              </w:rPr>
                              <w:t>(</w:t>
                            </w:r>
                            <w:r w:rsidR="00365753">
                              <w:rPr>
                                <w:sz w:val="20"/>
                                <w:szCs w:val="20"/>
                                <w:lang w:val="id-ID"/>
                              </w:rPr>
                              <w:t>p-ISSN</w:t>
                            </w:r>
                            <w:r>
                              <w:rPr>
                                <w:sz w:val="20"/>
                                <w:szCs w:val="20"/>
                                <w:lang w:val="id-ID"/>
                              </w:rPr>
                              <w:t>:</w:t>
                            </w:r>
                            <w:r w:rsidRPr="00B43E44">
                              <w:rPr>
                                <w:sz w:val="20"/>
                                <w:szCs w:val="20"/>
                                <w:lang w:val="id-ID"/>
                              </w:rPr>
                              <w:t xml:space="preserve"> 2</w:t>
                            </w:r>
                            <w:r>
                              <w:rPr>
                                <w:sz w:val="20"/>
                                <w:szCs w:val="20"/>
                                <w:lang w:val="id-ID"/>
                              </w:rPr>
                              <w:t>477-4758|</w:t>
                            </w:r>
                            <w:r w:rsidR="00365753">
                              <w:rPr>
                                <w:sz w:val="20"/>
                                <w:szCs w:val="20"/>
                                <w:lang w:val="id-ID"/>
                              </w:rPr>
                              <w:t>e-ISSN</w:t>
                            </w:r>
                            <w:r>
                              <w:rPr>
                                <w:sz w:val="20"/>
                                <w:szCs w:val="20"/>
                                <w:lang w:val="id-ID"/>
                              </w:rPr>
                              <w:t>: 2540-9670)</w:t>
                            </w:r>
                          </w:p>
                          <w:p w:rsidR="00B0318C" w:rsidRDefault="00B0318C" w:rsidP="000464FA">
                            <w:pPr>
                              <w:ind w:firstLine="0"/>
                              <w:jc w:val="right"/>
                              <w:rPr>
                                <w:sz w:val="20"/>
                                <w:szCs w:val="20"/>
                                <w:lang w:val="id-ID"/>
                              </w:rPr>
                            </w:pPr>
                            <w:r w:rsidRPr="00047629">
                              <w:rPr>
                                <w:sz w:val="20"/>
                                <w:szCs w:val="20"/>
                                <w:lang w:val="id-ID"/>
                              </w:rPr>
                              <w:t>Vol.</w:t>
                            </w:r>
                            <w:r w:rsidR="00CE1CA8">
                              <w:rPr>
                                <w:sz w:val="20"/>
                                <w:szCs w:val="20"/>
                                <w:lang w:val="id-ID"/>
                              </w:rPr>
                              <w:t xml:space="preserve"> </w:t>
                            </w:r>
                            <w:r w:rsidR="000464FA">
                              <w:rPr>
                                <w:sz w:val="20"/>
                                <w:szCs w:val="20"/>
                              </w:rPr>
                              <w:t>3</w:t>
                            </w:r>
                            <w:r w:rsidRPr="00047629">
                              <w:rPr>
                                <w:sz w:val="20"/>
                                <w:szCs w:val="20"/>
                                <w:lang w:val="id-ID"/>
                              </w:rPr>
                              <w:t xml:space="preserve">, No. </w:t>
                            </w:r>
                            <w:r w:rsidR="000464FA">
                              <w:rPr>
                                <w:sz w:val="20"/>
                                <w:szCs w:val="20"/>
                              </w:rPr>
                              <w:t>2</w:t>
                            </w:r>
                            <w:r w:rsidRPr="00047629">
                              <w:rPr>
                                <w:sz w:val="20"/>
                                <w:szCs w:val="20"/>
                                <w:lang w:val="id-ID"/>
                              </w:rPr>
                              <w:t>, 201</w:t>
                            </w:r>
                            <w:r w:rsidR="007E0850">
                              <w:rPr>
                                <w:sz w:val="20"/>
                                <w:szCs w:val="20"/>
                                <w:lang w:val="id-ID"/>
                              </w:rPr>
                              <w:t>7</w:t>
                            </w:r>
                            <w:r w:rsidRPr="00047629">
                              <w:rPr>
                                <w:sz w:val="20"/>
                                <w:szCs w:val="20"/>
                                <w:lang w:val="id-ID"/>
                              </w:rPr>
                              <w:t xml:space="preserve">, Hal. </w:t>
                            </w:r>
                            <w:r w:rsidRPr="000464FA">
                              <w:rPr>
                                <w:color w:val="FF0000"/>
                                <w:sz w:val="20"/>
                                <w:szCs w:val="20"/>
                                <w:lang w:val="id-ID"/>
                              </w:rPr>
                              <w:t xml:space="preserve">1 – 15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left:0;text-align:left;margin-left:242.5pt;margin-top:1.95pt;width:180.15pt;height:47.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ZFYggIAABA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TzFS&#10;pAOKHvjg0bUeUBHL0xtXgdW9ATs/wD7QHFN15k7TLw4pfdMSteVX1uq+5YRBeFkobHJ2NRDiKhdA&#10;Nv17zcAP2XkdgYbGdqF2UA0E6EDT44maEAuFzTxfzMsUYqRwNktnRT6NLkh1vG2s82+57lCY1NgC&#10;9RGd7O+cD9GQ6mgSnDktBVsLKePCbjc30qI9AZms43dAf2EmVTBWOlwbEccdCBJ8hLMQbqT9e5nl&#10;RXqdl5P1bDGfFOtiOinn6WKSZuV1OUuLsrhdP4UAs6JqBWNc3QnFjxLMir+j+NAMo3iiCFFf43IK&#10;1Yl5/THJNH6/S7ITHjpSiq7Gi5MRqQKxbxSL/eKJkOM8eRl+rDLU4PiPVYkyCMyPGvDDZgCUIIeN&#10;Zo8gCKuBL2AdnhGYtNp+w6iHlqyx+7ojlmMk3ykQVZkVIEnk46KYznNY2POTzfkJURSgauwxGqc3&#10;fuz7nbFi24KnUcZKX4EQGxE18hzVQb7QdjGZwxMR+vp8Ha2eH7LVDwAAAP//AwBQSwMEFAAGAAgA&#10;AAAhAIUvSZPeAAAACAEAAA8AAABkcnMvZG93bnJldi54bWxMj0FPg0AUhO8m/ofNa+LF2EULLSBL&#10;oyYar639AQ/2FUjZt4TdFvrvXU/2OJnJzDfFdja9uNDoOssKnpcRCOLa6o4bBYefz6cUhPPIGnvL&#10;pOBKDrbl/V2BubYT7+iy940IJexyVNB6P+RSurolg25pB+LgHe1o0Ac5NlKPOIVy08uXKFpLgx2H&#10;hRYH+mipPu3PRsHxe3pMsqn68ofNLl6/Y7ep7FWph8X89grC0+z/w/CHH9ChDEyVPbN2olcQp0n4&#10;4hWsMhDBT+NkBaJSkGUxyLKQtwfKXwAAAP//AwBQSwECLQAUAAYACAAAACEAtoM4kv4AAADhAQAA&#10;EwAAAAAAAAAAAAAAAAAAAAAAW0NvbnRlbnRfVHlwZXNdLnhtbFBLAQItABQABgAIAAAAIQA4/SH/&#10;1gAAAJQBAAALAAAAAAAAAAAAAAAAAC8BAABfcmVscy8ucmVsc1BLAQItABQABgAIAAAAIQCqJZFY&#10;ggIAABAFAAAOAAAAAAAAAAAAAAAAAC4CAABkcnMvZTJvRG9jLnhtbFBLAQItABQABgAIAAAAIQCF&#10;L0mT3gAAAAgBAAAPAAAAAAAAAAAAAAAAANwEAABkcnMvZG93bnJldi54bWxQSwUGAAAAAAQABADz&#10;AAAA5wUAAAAA&#10;" stroked="f">
                <v:textbox>
                  <w:txbxContent>
                    <w:p w:rsidR="00B0318C" w:rsidRDefault="00B0318C" w:rsidP="00A16A47">
                      <w:pPr>
                        <w:ind w:firstLine="0"/>
                        <w:jc w:val="right"/>
                        <w:rPr>
                          <w:sz w:val="20"/>
                          <w:szCs w:val="20"/>
                          <w:lang w:val="id-ID"/>
                        </w:rPr>
                      </w:pPr>
                      <w:r w:rsidRPr="00047629">
                        <w:rPr>
                          <w:sz w:val="20"/>
                          <w:szCs w:val="20"/>
                          <w:lang w:val="id-ID"/>
                        </w:rPr>
                        <w:t>Suska Journal of Mathematics Education</w:t>
                      </w:r>
                    </w:p>
                    <w:p w:rsidR="00B43E44" w:rsidRPr="00047629" w:rsidRDefault="00B43E44" w:rsidP="00A16A47">
                      <w:pPr>
                        <w:ind w:firstLine="0"/>
                        <w:jc w:val="right"/>
                        <w:rPr>
                          <w:sz w:val="20"/>
                          <w:szCs w:val="20"/>
                          <w:lang w:val="id-ID"/>
                        </w:rPr>
                      </w:pPr>
                      <w:r>
                        <w:rPr>
                          <w:sz w:val="20"/>
                          <w:szCs w:val="20"/>
                          <w:lang w:val="id-ID"/>
                        </w:rPr>
                        <w:t>(</w:t>
                      </w:r>
                      <w:r w:rsidR="00365753">
                        <w:rPr>
                          <w:sz w:val="20"/>
                          <w:szCs w:val="20"/>
                          <w:lang w:val="id-ID"/>
                        </w:rPr>
                        <w:t>p-ISSN</w:t>
                      </w:r>
                      <w:r>
                        <w:rPr>
                          <w:sz w:val="20"/>
                          <w:szCs w:val="20"/>
                          <w:lang w:val="id-ID"/>
                        </w:rPr>
                        <w:t>:</w:t>
                      </w:r>
                      <w:r w:rsidRPr="00B43E44">
                        <w:rPr>
                          <w:sz w:val="20"/>
                          <w:szCs w:val="20"/>
                          <w:lang w:val="id-ID"/>
                        </w:rPr>
                        <w:t xml:space="preserve"> 2</w:t>
                      </w:r>
                      <w:r>
                        <w:rPr>
                          <w:sz w:val="20"/>
                          <w:szCs w:val="20"/>
                          <w:lang w:val="id-ID"/>
                        </w:rPr>
                        <w:t>477-4758|</w:t>
                      </w:r>
                      <w:r w:rsidR="00365753">
                        <w:rPr>
                          <w:sz w:val="20"/>
                          <w:szCs w:val="20"/>
                          <w:lang w:val="id-ID"/>
                        </w:rPr>
                        <w:t>e-ISSN</w:t>
                      </w:r>
                      <w:r>
                        <w:rPr>
                          <w:sz w:val="20"/>
                          <w:szCs w:val="20"/>
                          <w:lang w:val="id-ID"/>
                        </w:rPr>
                        <w:t>: 2540-9670)</w:t>
                      </w:r>
                    </w:p>
                    <w:p w:rsidR="00B0318C" w:rsidRDefault="00B0318C" w:rsidP="000464FA">
                      <w:pPr>
                        <w:ind w:firstLine="0"/>
                        <w:jc w:val="right"/>
                        <w:rPr>
                          <w:sz w:val="20"/>
                          <w:szCs w:val="20"/>
                          <w:lang w:val="id-ID"/>
                        </w:rPr>
                      </w:pPr>
                      <w:r w:rsidRPr="00047629">
                        <w:rPr>
                          <w:sz w:val="20"/>
                          <w:szCs w:val="20"/>
                          <w:lang w:val="id-ID"/>
                        </w:rPr>
                        <w:t>Vol.</w:t>
                      </w:r>
                      <w:r w:rsidR="00CE1CA8">
                        <w:rPr>
                          <w:sz w:val="20"/>
                          <w:szCs w:val="20"/>
                          <w:lang w:val="id-ID"/>
                        </w:rPr>
                        <w:t xml:space="preserve"> </w:t>
                      </w:r>
                      <w:r w:rsidR="000464FA">
                        <w:rPr>
                          <w:sz w:val="20"/>
                          <w:szCs w:val="20"/>
                        </w:rPr>
                        <w:t>3</w:t>
                      </w:r>
                      <w:r w:rsidRPr="00047629">
                        <w:rPr>
                          <w:sz w:val="20"/>
                          <w:szCs w:val="20"/>
                          <w:lang w:val="id-ID"/>
                        </w:rPr>
                        <w:t xml:space="preserve">, No. </w:t>
                      </w:r>
                      <w:r w:rsidR="000464FA">
                        <w:rPr>
                          <w:sz w:val="20"/>
                          <w:szCs w:val="20"/>
                        </w:rPr>
                        <w:t>2</w:t>
                      </w:r>
                      <w:r w:rsidRPr="00047629">
                        <w:rPr>
                          <w:sz w:val="20"/>
                          <w:szCs w:val="20"/>
                          <w:lang w:val="id-ID"/>
                        </w:rPr>
                        <w:t>, 201</w:t>
                      </w:r>
                      <w:r w:rsidR="007E0850">
                        <w:rPr>
                          <w:sz w:val="20"/>
                          <w:szCs w:val="20"/>
                          <w:lang w:val="id-ID"/>
                        </w:rPr>
                        <w:t>7</w:t>
                      </w:r>
                      <w:r w:rsidRPr="00047629">
                        <w:rPr>
                          <w:sz w:val="20"/>
                          <w:szCs w:val="20"/>
                          <w:lang w:val="id-ID"/>
                        </w:rPr>
                        <w:t xml:space="preserve">, Hal. </w:t>
                      </w:r>
                      <w:r w:rsidRPr="000464FA">
                        <w:rPr>
                          <w:color w:val="FF0000"/>
                          <w:sz w:val="20"/>
                          <w:szCs w:val="20"/>
                          <w:lang w:val="id-ID"/>
                        </w:rPr>
                        <w:t xml:space="preserve">1 – 15    </w:t>
                      </w:r>
                    </w:p>
                  </w:txbxContent>
                </v:textbox>
              </v:shape>
            </w:pict>
          </mc:Fallback>
        </mc:AlternateContent>
      </w:r>
    </w:p>
    <w:p w:rsidR="00AA0FA8" w:rsidRPr="00550644" w:rsidRDefault="00A16A47" w:rsidP="00A16A47">
      <w:pPr>
        <w:tabs>
          <w:tab w:val="left" w:pos="3709"/>
        </w:tabs>
        <w:ind w:right="-1"/>
        <w:contextualSpacing/>
        <w:rPr>
          <w:b/>
          <w:bCs/>
          <w:sz w:val="34"/>
          <w:szCs w:val="36"/>
          <w:lang w:val="id-ID"/>
        </w:rPr>
      </w:pPr>
      <w:r>
        <w:rPr>
          <w:b/>
          <w:bCs/>
          <w:sz w:val="34"/>
          <w:szCs w:val="36"/>
          <w:lang w:val="id-ID"/>
        </w:rPr>
        <w:tab/>
      </w:r>
    </w:p>
    <w:p w:rsidR="00AA0FA8" w:rsidRPr="00550644" w:rsidRDefault="00AA0FA8" w:rsidP="00AA0FA8">
      <w:pPr>
        <w:ind w:right="-1"/>
        <w:contextualSpacing/>
        <w:rPr>
          <w:b/>
          <w:bCs/>
          <w:sz w:val="34"/>
          <w:szCs w:val="36"/>
          <w:lang w:val="id-ID"/>
        </w:rPr>
      </w:pPr>
    </w:p>
    <w:p w:rsidR="00AA0FA8" w:rsidRPr="00550644" w:rsidRDefault="00AA0FA8" w:rsidP="00AA0FA8">
      <w:pPr>
        <w:ind w:right="-1"/>
        <w:contextualSpacing/>
        <w:rPr>
          <w:b/>
          <w:bCs/>
          <w:sz w:val="34"/>
          <w:szCs w:val="36"/>
          <w:lang w:val="id-ID"/>
        </w:rPr>
      </w:pPr>
    </w:p>
    <w:p w:rsidR="00AA0FA8" w:rsidRPr="00550644" w:rsidRDefault="00AA0FA8" w:rsidP="00AA0FA8">
      <w:pPr>
        <w:ind w:right="-1"/>
        <w:contextualSpacing/>
        <w:rPr>
          <w:b/>
          <w:bCs/>
          <w:sz w:val="34"/>
          <w:szCs w:val="36"/>
          <w:lang w:val="id-ID"/>
        </w:rPr>
      </w:pPr>
    </w:p>
    <w:p w:rsidR="000464FA" w:rsidRDefault="000464FA" w:rsidP="000464FA">
      <w:pPr>
        <w:ind w:right="-1" w:firstLine="0"/>
        <w:contextualSpacing/>
        <w:jc w:val="both"/>
        <w:rPr>
          <w:b/>
          <w:bCs/>
          <w:sz w:val="32"/>
          <w:szCs w:val="32"/>
        </w:rPr>
      </w:pPr>
      <w:r w:rsidRPr="008D7903">
        <w:rPr>
          <w:b/>
          <w:bCs/>
          <w:sz w:val="32"/>
          <w:szCs w:val="32"/>
        </w:rPr>
        <w:t>Kemampuan P</w:t>
      </w:r>
      <w:bookmarkStart w:id="0" w:name="_GoBack"/>
      <w:bookmarkEnd w:id="0"/>
      <w:r w:rsidRPr="008D7903">
        <w:rPr>
          <w:b/>
          <w:bCs/>
          <w:sz w:val="32"/>
          <w:szCs w:val="32"/>
        </w:rPr>
        <w:t xml:space="preserve">emahaman Matematis </w:t>
      </w:r>
      <w:r>
        <w:rPr>
          <w:b/>
          <w:bCs/>
          <w:sz w:val="32"/>
          <w:szCs w:val="32"/>
        </w:rPr>
        <w:t>Melalui Strategi</w:t>
      </w:r>
    </w:p>
    <w:p w:rsidR="00690742" w:rsidRPr="00550644" w:rsidRDefault="000464FA" w:rsidP="000464FA">
      <w:pPr>
        <w:ind w:right="-1" w:firstLine="0"/>
        <w:contextualSpacing/>
        <w:jc w:val="both"/>
        <w:rPr>
          <w:b/>
          <w:sz w:val="32"/>
          <w:szCs w:val="32"/>
          <w:lang w:val="id-ID"/>
        </w:rPr>
      </w:pPr>
      <w:r>
        <w:rPr>
          <w:b/>
          <w:bCs/>
          <w:i/>
          <w:iCs/>
          <w:sz w:val="32"/>
          <w:szCs w:val="32"/>
        </w:rPr>
        <w:t>T</w:t>
      </w:r>
      <w:r w:rsidRPr="008D7903">
        <w:rPr>
          <w:b/>
          <w:bCs/>
          <w:i/>
          <w:iCs/>
          <w:sz w:val="32"/>
          <w:szCs w:val="32"/>
        </w:rPr>
        <w:t>hink Talk Write</w:t>
      </w:r>
      <w:r w:rsidRPr="008D7903">
        <w:rPr>
          <w:b/>
          <w:bCs/>
          <w:sz w:val="32"/>
          <w:szCs w:val="32"/>
        </w:rPr>
        <w:t xml:space="preserve"> </w:t>
      </w:r>
      <w:r>
        <w:rPr>
          <w:b/>
          <w:bCs/>
          <w:sz w:val="32"/>
          <w:szCs w:val="32"/>
        </w:rPr>
        <w:t xml:space="preserve">Pada </w:t>
      </w:r>
      <w:r w:rsidRPr="008D7903">
        <w:rPr>
          <w:b/>
          <w:bCs/>
          <w:sz w:val="32"/>
          <w:szCs w:val="32"/>
        </w:rPr>
        <w:t>Siswa Kelas X</w:t>
      </w:r>
      <w:r>
        <w:rPr>
          <w:b/>
          <w:bCs/>
          <w:sz w:val="32"/>
          <w:szCs w:val="32"/>
        </w:rPr>
        <w:t>I</w:t>
      </w:r>
      <w:r w:rsidRPr="008D7903">
        <w:rPr>
          <w:b/>
          <w:bCs/>
          <w:sz w:val="32"/>
          <w:szCs w:val="32"/>
        </w:rPr>
        <w:t xml:space="preserve"> I</w:t>
      </w:r>
      <w:r>
        <w:rPr>
          <w:b/>
          <w:bCs/>
          <w:sz w:val="32"/>
          <w:szCs w:val="32"/>
        </w:rPr>
        <w:t xml:space="preserve">PS </w:t>
      </w:r>
      <w:r w:rsidRPr="008D7903">
        <w:rPr>
          <w:b/>
          <w:bCs/>
          <w:sz w:val="32"/>
          <w:szCs w:val="32"/>
        </w:rPr>
        <w:t>S</w:t>
      </w:r>
      <w:r>
        <w:rPr>
          <w:b/>
          <w:bCs/>
          <w:sz w:val="32"/>
          <w:szCs w:val="32"/>
        </w:rPr>
        <w:t>MA</w:t>
      </w:r>
      <w:r w:rsidRPr="008D7903">
        <w:rPr>
          <w:b/>
          <w:bCs/>
          <w:sz w:val="32"/>
          <w:szCs w:val="32"/>
        </w:rPr>
        <w:t xml:space="preserve"> Islam As-Shofa Pekanbaru</w:t>
      </w:r>
    </w:p>
    <w:p w:rsidR="00690742" w:rsidRPr="00550644" w:rsidRDefault="00690742" w:rsidP="00AA0FA8">
      <w:pPr>
        <w:contextualSpacing/>
        <w:jc w:val="center"/>
        <w:rPr>
          <w:b/>
          <w:szCs w:val="24"/>
          <w:lang w:val="id-ID"/>
        </w:rPr>
      </w:pPr>
    </w:p>
    <w:p w:rsidR="00690742" w:rsidRPr="00550644" w:rsidRDefault="008D7903" w:rsidP="008D7903">
      <w:pPr>
        <w:ind w:left="1417" w:firstLine="1"/>
        <w:contextualSpacing/>
        <w:rPr>
          <w:b/>
          <w:bCs/>
          <w:sz w:val="20"/>
          <w:szCs w:val="20"/>
          <w:lang w:val="id-ID"/>
        </w:rPr>
      </w:pPr>
      <w:r w:rsidRPr="008D7903">
        <w:rPr>
          <w:b/>
          <w:bCs/>
          <w:sz w:val="20"/>
          <w:szCs w:val="20"/>
        </w:rPr>
        <w:t>Heni Rahmadani</w:t>
      </w:r>
      <w:r w:rsidR="00AA0FA8" w:rsidRPr="00550644">
        <w:rPr>
          <w:b/>
          <w:bCs/>
          <w:sz w:val="20"/>
          <w:szCs w:val="20"/>
          <w:vertAlign w:val="superscript"/>
          <w:lang w:val="id-ID"/>
        </w:rPr>
        <w:t>1</w:t>
      </w:r>
      <w:r w:rsidR="00690742" w:rsidRPr="00550644">
        <w:rPr>
          <w:b/>
          <w:bCs/>
          <w:sz w:val="20"/>
          <w:szCs w:val="20"/>
          <w:lang w:val="id-ID"/>
        </w:rPr>
        <w:t xml:space="preserve">, </w:t>
      </w:r>
      <w:r w:rsidRPr="008D7903">
        <w:rPr>
          <w:b/>
          <w:bCs/>
          <w:sz w:val="20"/>
          <w:szCs w:val="20"/>
        </w:rPr>
        <w:t>Zetriuslita</w:t>
      </w:r>
      <w:r w:rsidR="00AA0FA8" w:rsidRPr="00550644">
        <w:rPr>
          <w:b/>
          <w:bCs/>
          <w:sz w:val="20"/>
          <w:szCs w:val="20"/>
          <w:vertAlign w:val="superscript"/>
          <w:lang w:val="id-ID"/>
        </w:rPr>
        <w:t>2</w:t>
      </w:r>
      <w:r w:rsidR="00690742" w:rsidRPr="00550644">
        <w:rPr>
          <w:b/>
          <w:bCs/>
          <w:sz w:val="20"/>
          <w:szCs w:val="20"/>
          <w:lang w:val="id-ID"/>
        </w:rPr>
        <w:t xml:space="preserve">, </w:t>
      </w:r>
      <w:r w:rsidRPr="008D7903">
        <w:rPr>
          <w:b/>
          <w:bCs/>
          <w:sz w:val="20"/>
          <w:szCs w:val="20"/>
          <w:lang w:val="id-ID"/>
        </w:rPr>
        <w:t>Mefa Indriati</w:t>
      </w:r>
      <w:r w:rsidR="00AA0FA8" w:rsidRPr="00550644">
        <w:rPr>
          <w:b/>
          <w:bCs/>
          <w:sz w:val="20"/>
          <w:szCs w:val="20"/>
          <w:vertAlign w:val="superscript"/>
          <w:lang w:val="id-ID"/>
        </w:rPr>
        <w:t>3</w:t>
      </w:r>
      <w:r w:rsidR="00AA0FA8" w:rsidRPr="00550644">
        <w:rPr>
          <w:b/>
          <w:bCs/>
          <w:sz w:val="20"/>
          <w:szCs w:val="20"/>
          <w:lang w:val="id-ID"/>
        </w:rPr>
        <w:t xml:space="preserve"> </w:t>
      </w:r>
    </w:p>
    <w:p w:rsidR="005A09A5" w:rsidRPr="00550644" w:rsidRDefault="005A09A5" w:rsidP="00F728E3">
      <w:pPr>
        <w:ind w:left="1417" w:firstLine="1"/>
        <w:contextualSpacing/>
        <w:rPr>
          <w:b/>
          <w:sz w:val="20"/>
          <w:szCs w:val="20"/>
          <w:lang w:val="id-ID"/>
        </w:rPr>
      </w:pPr>
    </w:p>
    <w:p w:rsidR="00690742" w:rsidRPr="00550644" w:rsidRDefault="00AA0FA8" w:rsidP="008D7903">
      <w:pPr>
        <w:ind w:left="1417" w:firstLine="1"/>
        <w:contextualSpacing/>
        <w:jc w:val="both"/>
        <w:rPr>
          <w:sz w:val="20"/>
          <w:szCs w:val="20"/>
          <w:lang w:val="id-ID"/>
        </w:rPr>
      </w:pPr>
      <w:r w:rsidRPr="00550644">
        <w:rPr>
          <w:sz w:val="20"/>
          <w:szCs w:val="20"/>
          <w:vertAlign w:val="superscript"/>
          <w:lang w:val="id-ID"/>
        </w:rPr>
        <w:t>1</w:t>
      </w:r>
      <w:r w:rsidR="00760BF6" w:rsidRPr="00550644">
        <w:rPr>
          <w:sz w:val="20"/>
          <w:szCs w:val="20"/>
          <w:vertAlign w:val="superscript"/>
          <w:lang w:val="id-ID"/>
        </w:rPr>
        <w:t xml:space="preserve"> </w:t>
      </w:r>
      <w:r w:rsidR="008D7903">
        <w:rPr>
          <w:i/>
          <w:iCs/>
          <w:sz w:val="20"/>
          <w:szCs w:val="20"/>
        </w:rPr>
        <w:t>Student of Program Pascasarjana</w:t>
      </w:r>
      <w:r w:rsidR="00690742" w:rsidRPr="00B43E44">
        <w:rPr>
          <w:i/>
          <w:iCs/>
          <w:sz w:val="20"/>
          <w:szCs w:val="20"/>
          <w:lang w:val="id-ID"/>
        </w:rPr>
        <w:t>, U</w:t>
      </w:r>
      <w:r w:rsidR="008D7903">
        <w:rPr>
          <w:i/>
          <w:iCs/>
          <w:sz w:val="20"/>
          <w:szCs w:val="20"/>
          <w:lang w:val="id-ID"/>
        </w:rPr>
        <w:t>niversit</w:t>
      </w:r>
      <w:r w:rsidR="008D7903">
        <w:rPr>
          <w:i/>
          <w:iCs/>
          <w:sz w:val="20"/>
          <w:szCs w:val="20"/>
        </w:rPr>
        <w:t>y</w:t>
      </w:r>
      <w:r w:rsidR="000A19C8" w:rsidRPr="00B43E44">
        <w:rPr>
          <w:i/>
          <w:iCs/>
          <w:sz w:val="20"/>
          <w:szCs w:val="20"/>
          <w:lang w:val="id-ID"/>
        </w:rPr>
        <w:t xml:space="preserve"> </w:t>
      </w:r>
      <w:r w:rsidR="008D7903">
        <w:rPr>
          <w:i/>
          <w:iCs/>
          <w:sz w:val="20"/>
          <w:szCs w:val="20"/>
        </w:rPr>
        <w:t xml:space="preserve">of </w:t>
      </w:r>
      <w:r w:rsidR="000A19C8" w:rsidRPr="00B43E44">
        <w:rPr>
          <w:i/>
          <w:iCs/>
          <w:sz w:val="20"/>
          <w:szCs w:val="20"/>
          <w:lang w:val="id-ID"/>
        </w:rPr>
        <w:t>Riau</w:t>
      </w:r>
    </w:p>
    <w:p w:rsidR="00760BF6" w:rsidRPr="008D7903" w:rsidRDefault="00760BF6" w:rsidP="008D7903">
      <w:pPr>
        <w:ind w:left="1417" w:firstLine="1"/>
        <w:contextualSpacing/>
        <w:jc w:val="both"/>
        <w:rPr>
          <w:i/>
          <w:iCs/>
          <w:sz w:val="20"/>
          <w:szCs w:val="20"/>
        </w:rPr>
      </w:pPr>
      <w:r w:rsidRPr="00550644">
        <w:rPr>
          <w:sz w:val="20"/>
          <w:szCs w:val="20"/>
          <w:vertAlign w:val="superscript"/>
          <w:lang w:val="id-ID"/>
        </w:rPr>
        <w:t xml:space="preserve">1,2 </w:t>
      </w:r>
      <w:r w:rsidR="008D7903">
        <w:rPr>
          <w:i/>
          <w:iCs/>
          <w:sz w:val="20"/>
          <w:szCs w:val="20"/>
        </w:rPr>
        <w:t xml:space="preserve">Lecturer </w:t>
      </w:r>
      <w:r w:rsidR="008D7903" w:rsidRPr="00B43E44">
        <w:rPr>
          <w:i/>
          <w:iCs/>
          <w:sz w:val="20"/>
          <w:szCs w:val="20"/>
          <w:lang w:val="id-ID"/>
        </w:rPr>
        <w:t>M</w:t>
      </w:r>
      <w:r w:rsidR="0010339C">
        <w:rPr>
          <w:i/>
          <w:iCs/>
          <w:sz w:val="20"/>
          <w:szCs w:val="20"/>
          <w:lang w:val="id-ID"/>
        </w:rPr>
        <w:t>athematics</w:t>
      </w:r>
      <w:r w:rsidR="0010339C">
        <w:rPr>
          <w:i/>
          <w:iCs/>
          <w:sz w:val="20"/>
          <w:szCs w:val="20"/>
        </w:rPr>
        <w:t xml:space="preserve"> </w:t>
      </w:r>
      <w:r w:rsidR="000A19C8" w:rsidRPr="00B43E44">
        <w:rPr>
          <w:i/>
          <w:iCs/>
          <w:sz w:val="20"/>
          <w:szCs w:val="20"/>
          <w:lang w:val="id-ID"/>
        </w:rPr>
        <w:t>Education</w:t>
      </w:r>
      <w:r w:rsidRPr="00B43E44">
        <w:rPr>
          <w:i/>
          <w:iCs/>
          <w:sz w:val="20"/>
          <w:szCs w:val="20"/>
          <w:lang w:val="id-ID"/>
        </w:rPr>
        <w:t xml:space="preserve">, </w:t>
      </w:r>
      <w:r w:rsidR="008D7903">
        <w:rPr>
          <w:i/>
          <w:iCs/>
          <w:sz w:val="20"/>
          <w:szCs w:val="20"/>
        </w:rPr>
        <w:t xml:space="preserve">FKIP Islamic University of Riau </w:t>
      </w:r>
    </w:p>
    <w:p w:rsidR="00690742" w:rsidRPr="008D7903" w:rsidRDefault="00AA0FA8" w:rsidP="0010339C">
      <w:pPr>
        <w:tabs>
          <w:tab w:val="left" w:pos="540"/>
          <w:tab w:val="left" w:pos="2552"/>
        </w:tabs>
        <w:ind w:left="1985" w:hanging="567"/>
        <w:contextualSpacing/>
        <w:rPr>
          <w:sz w:val="20"/>
          <w:szCs w:val="20"/>
        </w:rPr>
      </w:pPr>
      <w:r w:rsidRPr="00550644">
        <w:rPr>
          <w:sz w:val="20"/>
          <w:szCs w:val="20"/>
          <w:lang w:val="id-ID"/>
        </w:rPr>
        <w:t>e</w:t>
      </w:r>
      <w:r w:rsidR="005A09A5" w:rsidRPr="00550644">
        <w:rPr>
          <w:sz w:val="20"/>
          <w:szCs w:val="20"/>
          <w:lang w:val="id-ID"/>
        </w:rPr>
        <w:t>-</w:t>
      </w:r>
      <w:r w:rsidR="00690742" w:rsidRPr="00550644">
        <w:rPr>
          <w:sz w:val="20"/>
          <w:szCs w:val="20"/>
          <w:lang w:val="id-ID"/>
        </w:rPr>
        <w:t xml:space="preserve">mail: </w:t>
      </w:r>
      <w:r w:rsidR="008D7903" w:rsidRPr="008D7903">
        <w:rPr>
          <w:sz w:val="20"/>
          <w:szCs w:val="20"/>
          <w:vertAlign w:val="superscript"/>
        </w:rPr>
        <w:t>1</w:t>
      </w:r>
      <w:r w:rsidR="008D7903" w:rsidRPr="008D7903">
        <w:rPr>
          <w:color w:val="0000FF"/>
          <w:sz w:val="20"/>
          <w:szCs w:val="20"/>
          <w:u w:val="single"/>
        </w:rPr>
        <w:t>heni.rahmadani7368@grad.unri.ac.id</w:t>
      </w:r>
      <w:r w:rsidR="008D7903">
        <w:rPr>
          <w:rStyle w:val="Hyperlink"/>
          <w:sz w:val="20"/>
          <w:szCs w:val="20"/>
          <w:u w:val="none"/>
        </w:rPr>
        <w:t xml:space="preserve">, </w:t>
      </w:r>
      <w:r w:rsidR="008D7903">
        <w:rPr>
          <w:sz w:val="20"/>
          <w:szCs w:val="20"/>
          <w:vertAlign w:val="superscript"/>
        </w:rPr>
        <w:t xml:space="preserve">2 </w:t>
      </w:r>
      <w:hyperlink r:id="rId9" w:history="1">
        <w:r w:rsidR="008D7903" w:rsidRPr="008D7903">
          <w:rPr>
            <w:rStyle w:val="Hyperlink"/>
            <w:sz w:val="20"/>
            <w:szCs w:val="18"/>
          </w:rPr>
          <w:t>zetri.lita</w:t>
        </w:r>
        <w:r w:rsidR="008D7903" w:rsidRPr="008D7903">
          <w:rPr>
            <w:rStyle w:val="Hyperlink"/>
            <w:sz w:val="20"/>
            <w:szCs w:val="18"/>
            <w:lang w:val="id-ID"/>
          </w:rPr>
          <w:t>@</w:t>
        </w:r>
        <w:r w:rsidR="008D7903" w:rsidRPr="008D7903">
          <w:rPr>
            <w:rStyle w:val="Hyperlink"/>
            <w:sz w:val="20"/>
            <w:szCs w:val="18"/>
          </w:rPr>
          <w:t>gmail</w:t>
        </w:r>
        <w:r w:rsidR="008D7903" w:rsidRPr="008D7903">
          <w:rPr>
            <w:rStyle w:val="Hyperlink"/>
            <w:sz w:val="20"/>
            <w:szCs w:val="18"/>
            <w:lang w:val="id-ID"/>
          </w:rPr>
          <w:t>.com</w:t>
        </w:r>
      </w:hyperlink>
      <w:r w:rsidR="008D7903">
        <w:rPr>
          <w:sz w:val="20"/>
          <w:szCs w:val="20"/>
          <w:vertAlign w:val="superscript"/>
        </w:rPr>
        <w:t xml:space="preserve"> </w:t>
      </w:r>
      <w:r w:rsidR="0010339C">
        <w:rPr>
          <w:sz w:val="20"/>
          <w:szCs w:val="20"/>
          <w:vertAlign w:val="superscript"/>
        </w:rPr>
        <w:t xml:space="preserve">      </w:t>
      </w:r>
      <w:r w:rsidR="008D7903">
        <w:rPr>
          <w:sz w:val="20"/>
          <w:szCs w:val="20"/>
          <w:vertAlign w:val="superscript"/>
        </w:rPr>
        <w:t>3</w:t>
      </w:r>
      <w:hyperlink r:id="rId10" w:history="1">
        <w:r w:rsidR="008D7903" w:rsidRPr="008D7903">
          <w:rPr>
            <w:rStyle w:val="Hyperlink"/>
            <w:sz w:val="20"/>
            <w:szCs w:val="20"/>
            <w:lang w:val="id-ID"/>
          </w:rPr>
          <w:t>mefaindriati@yahoo.com</w:t>
        </w:r>
      </w:hyperlink>
    </w:p>
    <w:p w:rsidR="00682F95" w:rsidRPr="008D7903" w:rsidRDefault="00682F95" w:rsidP="00F728E3">
      <w:pPr>
        <w:tabs>
          <w:tab w:val="left" w:pos="540"/>
          <w:tab w:val="left" w:pos="2552"/>
        </w:tabs>
        <w:ind w:left="1417" w:firstLine="1"/>
        <w:contextualSpacing/>
        <w:rPr>
          <w:sz w:val="20"/>
          <w:szCs w:val="20"/>
        </w:rPr>
      </w:pPr>
    </w:p>
    <w:p w:rsidR="00690742" w:rsidRPr="00550644" w:rsidRDefault="00690742" w:rsidP="000464FA">
      <w:pPr>
        <w:ind w:left="1418" w:firstLine="1"/>
        <w:contextualSpacing/>
        <w:jc w:val="both"/>
        <w:rPr>
          <w:rFonts w:cstheme="majorBidi"/>
          <w:sz w:val="20"/>
          <w:szCs w:val="20"/>
          <w:lang w:val="id-ID"/>
        </w:rPr>
      </w:pPr>
      <w:r w:rsidRPr="00550644">
        <w:rPr>
          <w:rFonts w:cstheme="majorBidi"/>
          <w:b/>
          <w:sz w:val="20"/>
          <w:szCs w:val="20"/>
          <w:lang w:val="id-ID"/>
        </w:rPr>
        <w:t xml:space="preserve">ABSTRAK. </w:t>
      </w:r>
      <w:r w:rsidR="008D7903" w:rsidRPr="008D7903">
        <w:rPr>
          <w:rFonts w:cstheme="majorBidi"/>
          <w:bCs/>
          <w:sz w:val="20"/>
          <w:szCs w:val="20"/>
        </w:rPr>
        <w:t xml:space="preserve">Penelitian ini bertujuan untuk memperbaiki proses pembelajaran dan meningkatkan kemampuan pemahaman matematis siswa pada materi Limit Fungsi dan Turunan Fungsi di kelas XI IPS SMA Islam As-Shofa Pekanbaru melalui penerapan strategi </w:t>
      </w:r>
      <w:r w:rsidR="008D7903" w:rsidRPr="008D7903">
        <w:rPr>
          <w:rFonts w:cstheme="majorBidi"/>
          <w:bCs/>
          <w:i/>
          <w:sz w:val="20"/>
          <w:szCs w:val="20"/>
        </w:rPr>
        <w:t>Think Talk Write</w:t>
      </w:r>
      <w:r w:rsidR="008D7903" w:rsidRPr="008D7903">
        <w:rPr>
          <w:rFonts w:cstheme="majorBidi"/>
          <w:bCs/>
          <w:sz w:val="20"/>
          <w:szCs w:val="20"/>
        </w:rPr>
        <w:t xml:space="preserve">. Bentuk penelitian ini adalah penelitian tindakan kelas yang terdiri dari 2 siklus. Subjek dalam penelitian ini adalah siswa kelas XI IPS SMA Islam As-Shofa Pekanbaru yang berjumlah 22 orang dengan 14 orang siswa laki-laki dan 8 siswa perempuan. Instrumen pengumpulan data yang digunakan pada penelitian ini dilakukan dengan teknik pengamatan dan tes. Teknik pengumpulan data dilakukan dengan teknik pengamatan, teknik tes dan dokumentasi. Teknik analisis data yang digunakan adalah analisis data kualitatif, analisis data kuantitatif dan analisis keberhasilan tindakan. Hasil penelitian menunjukkan bahwa penerapan strategi </w:t>
      </w:r>
      <w:r w:rsidR="008D7903" w:rsidRPr="008D7903">
        <w:rPr>
          <w:rFonts w:cstheme="majorBidi"/>
          <w:bCs/>
          <w:i/>
          <w:sz w:val="20"/>
          <w:szCs w:val="20"/>
        </w:rPr>
        <w:t>Think Talk Write</w:t>
      </w:r>
      <w:r w:rsidR="008D7903" w:rsidRPr="008D7903">
        <w:rPr>
          <w:rFonts w:cstheme="majorBidi"/>
          <w:bCs/>
          <w:sz w:val="20"/>
          <w:szCs w:val="20"/>
        </w:rPr>
        <w:t xml:space="preserve"> dapat memperbaiki proses pembelajaran dan meningkatkan kemampuan pemahaman matematis siswa dengan nilai rata-rata kelas pada tes awal 52,43, pada tes kemampuan pemahaman matematis I 70,08, dan pada tes kemampuan pemahaman matematis II 78,41. Kemudian terjadi peningkatan jumlah siswa yang termasuk dalam kriteria sangat tinggi, yaitu pada tes awal 2 siswa, pada tes kemampuan pemahaman matematis I 2 siswa, dan pada tes kemampuan pemahaman matematis II 9 siswa. Dari hasil penelitian di atas, dapat disimpulkan bahwa penerapan strategi </w:t>
      </w:r>
      <w:r w:rsidR="008D7903" w:rsidRPr="008D7903">
        <w:rPr>
          <w:rFonts w:cstheme="majorBidi"/>
          <w:bCs/>
          <w:i/>
          <w:sz w:val="20"/>
          <w:szCs w:val="20"/>
        </w:rPr>
        <w:t>Think Talk Write</w:t>
      </w:r>
      <w:r w:rsidR="008D7903" w:rsidRPr="008D7903">
        <w:rPr>
          <w:rFonts w:cstheme="majorBidi"/>
          <w:bCs/>
          <w:sz w:val="20"/>
          <w:szCs w:val="20"/>
        </w:rPr>
        <w:t xml:space="preserve"> dapat memperbaiki proses pembelajaran dan meningkatkan kemampuan pemahaman matematis siswa kelas XI IPS SMA Islam As-Shofa Pekanbaru.</w:t>
      </w:r>
    </w:p>
    <w:p w:rsidR="00682F95" w:rsidRPr="00550644" w:rsidRDefault="00682F95" w:rsidP="00F728E3">
      <w:pPr>
        <w:ind w:left="1417" w:firstLine="1"/>
        <w:contextualSpacing/>
        <w:jc w:val="both"/>
        <w:rPr>
          <w:rFonts w:asciiTheme="majorBidi" w:hAnsiTheme="majorBidi" w:cstheme="majorBidi"/>
          <w:b/>
          <w:bCs/>
          <w:sz w:val="20"/>
          <w:szCs w:val="20"/>
          <w:lang w:val="id-ID"/>
        </w:rPr>
      </w:pPr>
    </w:p>
    <w:p w:rsidR="00690742" w:rsidRPr="00550644" w:rsidRDefault="00690742" w:rsidP="008D7903">
      <w:pPr>
        <w:ind w:left="1417" w:firstLine="1"/>
        <w:contextualSpacing/>
        <w:jc w:val="both"/>
        <w:rPr>
          <w:sz w:val="20"/>
          <w:szCs w:val="20"/>
          <w:lang w:val="id-ID"/>
        </w:rPr>
      </w:pPr>
      <w:r w:rsidRPr="00550644">
        <w:rPr>
          <w:b/>
          <w:bCs/>
          <w:sz w:val="20"/>
          <w:szCs w:val="20"/>
          <w:lang w:val="id-ID"/>
        </w:rPr>
        <w:t>K</w:t>
      </w:r>
      <w:r w:rsidR="000A19C8" w:rsidRPr="00550644">
        <w:rPr>
          <w:b/>
          <w:bCs/>
          <w:sz w:val="20"/>
          <w:szCs w:val="20"/>
          <w:lang w:val="id-ID"/>
        </w:rPr>
        <w:t>eywords</w:t>
      </w:r>
      <w:r w:rsidRPr="00550644">
        <w:rPr>
          <w:b/>
          <w:bCs/>
          <w:sz w:val="20"/>
          <w:szCs w:val="20"/>
          <w:lang w:val="id-ID"/>
        </w:rPr>
        <w:t xml:space="preserve"> </w:t>
      </w:r>
      <w:r w:rsidRPr="00550644">
        <w:rPr>
          <w:sz w:val="20"/>
          <w:szCs w:val="20"/>
          <w:lang w:val="id-ID"/>
        </w:rPr>
        <w:t xml:space="preserve">: </w:t>
      </w:r>
      <w:r w:rsidR="008D7903" w:rsidRPr="008D7903">
        <w:rPr>
          <w:sz w:val="20"/>
          <w:szCs w:val="20"/>
        </w:rPr>
        <w:t xml:space="preserve">Strategi </w:t>
      </w:r>
      <w:r w:rsidR="008D7903" w:rsidRPr="008D7903">
        <w:rPr>
          <w:i/>
          <w:sz w:val="20"/>
          <w:szCs w:val="20"/>
        </w:rPr>
        <w:t>Think Talk Write</w:t>
      </w:r>
      <w:r w:rsidR="008D7903" w:rsidRPr="008D7903">
        <w:rPr>
          <w:sz w:val="20"/>
          <w:szCs w:val="20"/>
        </w:rPr>
        <w:t>, Kemampuan</w:t>
      </w:r>
      <w:r w:rsidR="008D7903">
        <w:rPr>
          <w:sz w:val="20"/>
          <w:szCs w:val="20"/>
        </w:rPr>
        <w:t>,</w:t>
      </w:r>
      <w:r w:rsidR="008D7903" w:rsidRPr="008D7903">
        <w:rPr>
          <w:sz w:val="20"/>
          <w:szCs w:val="20"/>
        </w:rPr>
        <w:t xml:space="preserve"> Pemahaman Matematis</w:t>
      </w:r>
      <w:r w:rsidRPr="00550644">
        <w:rPr>
          <w:sz w:val="20"/>
          <w:szCs w:val="20"/>
          <w:lang w:val="id-ID"/>
        </w:rPr>
        <w:t>.</w:t>
      </w:r>
    </w:p>
    <w:p w:rsidR="00E43395" w:rsidRPr="00550644" w:rsidRDefault="00E43395" w:rsidP="00AA0FA8">
      <w:pPr>
        <w:contextualSpacing/>
        <w:jc w:val="both"/>
        <w:rPr>
          <w:b/>
          <w:bCs/>
          <w:szCs w:val="24"/>
          <w:lang w:val="id-ID"/>
        </w:rPr>
      </w:pPr>
    </w:p>
    <w:p w:rsidR="00760BF6" w:rsidRPr="00550644" w:rsidRDefault="00760BF6" w:rsidP="00AA0FA8">
      <w:pPr>
        <w:contextualSpacing/>
        <w:jc w:val="both"/>
        <w:rPr>
          <w:b/>
          <w:bCs/>
          <w:szCs w:val="24"/>
          <w:lang w:val="id-ID"/>
        </w:rPr>
      </w:pPr>
    </w:p>
    <w:p w:rsidR="00690742" w:rsidRPr="00550644" w:rsidRDefault="008D7903" w:rsidP="00E7385E">
      <w:pPr>
        <w:pStyle w:val="Heading1"/>
        <w:rPr>
          <w:lang w:val="id-ID"/>
        </w:rPr>
      </w:pPr>
      <w:r>
        <w:t>pendahuluan</w:t>
      </w:r>
    </w:p>
    <w:p w:rsidR="008D7903" w:rsidRPr="008D7903" w:rsidRDefault="008D7903" w:rsidP="008D7903">
      <w:pPr>
        <w:jc w:val="both"/>
        <w:rPr>
          <w:lang w:eastAsia="id-ID"/>
        </w:rPr>
      </w:pPr>
      <w:r w:rsidRPr="008D7903">
        <w:rPr>
          <w:lang w:eastAsia="id-ID"/>
        </w:rPr>
        <w:t xml:space="preserve">Menurut BSNP (2006: 2) mata pelajaran matematika bertujuan agar siswa memiliki kemampuan sebagai berikut: </w:t>
      </w:r>
    </w:p>
    <w:p w:rsidR="008D7903" w:rsidRDefault="008D7903" w:rsidP="008D7903">
      <w:pPr>
        <w:jc w:val="both"/>
        <w:rPr>
          <w:lang w:eastAsia="id-ID"/>
        </w:rPr>
      </w:pPr>
      <w:r w:rsidRPr="008D7903">
        <w:rPr>
          <w:lang w:eastAsia="id-ID"/>
        </w:rPr>
        <w:t xml:space="preserve">Mata pelajaran matematika bertujuan agar peserta didik memiliki kemampuan sebagai berikut: (1) memahami konsep matematika, menjelaskan keterkaitan antar konsep dan mengaplikasikan konsep atau algoritma secara luwes, akurat, efesien, dan tepat dalam pemecahan masalah; (2) menggunakan penalaran pada pola dan sifat, melakukan manipulasi matematika dalam membuat generalisasi, menyusun bukti, atau menjelaskan gagasan dan pernyataan matematika; (3) memecahkan masalah yang meliputi kemampuan memahami masalah, merancang model matematika, menyelesaikan model, dan menafsirkan solusi yang diperoleh; (4) mengkomunikasikan gagasan dengan simbol, tabel, dan diagram atau media </w:t>
      </w:r>
      <w:r w:rsidRPr="008D7903">
        <w:rPr>
          <w:lang w:eastAsia="id-ID"/>
        </w:rPr>
        <w:lastRenderedPageBreak/>
        <w:t>lain untuk memperjelas keadaan atau masalah; (5) memiliki sikap menghargai kegunaan matematika dalam kehidupan yaitu memiliki rasa ingin tahu, perhatian dan minat dalam mempelajari matematika, serta sikap ulet dan percaya diri dalam pemecahan masalah (BSNP, 2006: 2).</w:t>
      </w:r>
      <w:r>
        <w:rPr>
          <w:lang w:eastAsia="id-ID"/>
        </w:rPr>
        <w:t xml:space="preserve"> </w:t>
      </w:r>
      <w:r w:rsidRPr="008D7903">
        <w:rPr>
          <w:lang w:eastAsia="id-ID"/>
        </w:rPr>
        <w:t>Sesuai dengan tujuan pertama matematika di atas, hal pertama yang harus dikuasai oleh siswa adalah pemahaman terhadap konsep-konsep yang akan melahirkan teorema atau rumus. Agar konsep itu dapat diaplikasikan ke situasi yang lain, perlu adanya keterampilan menggunakan konsep tersebut. Menurut Kilpatric (dalam Afgani, J, 2011: 2.21), “Pemahaman konseptual disebut juga pemahaman matematika”. Dengan demikian, salah satu kemampuan yang harus dimiliki oleh siswa setelah belajar matematika adalah kemampuan pemahaman matematis.</w:t>
      </w:r>
    </w:p>
    <w:p w:rsidR="008D7903" w:rsidRDefault="008D7903" w:rsidP="008D7903">
      <w:pPr>
        <w:jc w:val="both"/>
        <w:rPr>
          <w:lang w:eastAsia="id-ID"/>
        </w:rPr>
      </w:pPr>
      <w:r w:rsidRPr="008D7903">
        <w:rPr>
          <w:lang w:val="id-ID" w:eastAsia="id-ID"/>
        </w:rPr>
        <w:t xml:space="preserve">Berdasarkan hasil wawancara yang penulis lakukan pada </w:t>
      </w:r>
      <w:r w:rsidRPr="008D7903">
        <w:rPr>
          <w:lang w:eastAsia="id-ID"/>
        </w:rPr>
        <w:t xml:space="preserve">tanggal 5 November 2013, diperoleh kesimpulan sebagai berikut: (1) </w:t>
      </w:r>
      <w:r w:rsidRPr="008D7903">
        <w:rPr>
          <w:lang w:val="id-ID" w:eastAsia="id-ID"/>
        </w:rPr>
        <w:t xml:space="preserve">hasil belajar matematika siswa masih rendah, </w:t>
      </w:r>
      <w:r w:rsidRPr="008D7903">
        <w:rPr>
          <w:lang w:eastAsia="id-ID"/>
        </w:rPr>
        <w:t>terdapat 13</w:t>
      </w:r>
      <w:r w:rsidRPr="008D7903">
        <w:rPr>
          <w:lang w:val="id-ID" w:eastAsia="id-ID"/>
        </w:rPr>
        <w:t xml:space="preserve"> siswa</w:t>
      </w:r>
      <w:r w:rsidRPr="008D7903">
        <w:rPr>
          <w:lang w:eastAsia="id-ID"/>
        </w:rPr>
        <w:t xml:space="preserve"> </w:t>
      </w:r>
      <w:r w:rsidRPr="008D7903">
        <w:rPr>
          <w:lang w:val="id-ID" w:eastAsia="id-ID"/>
        </w:rPr>
        <w:t>dari 2</w:t>
      </w:r>
      <w:r w:rsidRPr="008D7903">
        <w:rPr>
          <w:lang w:eastAsia="id-ID"/>
        </w:rPr>
        <w:t>2</w:t>
      </w:r>
      <w:r w:rsidRPr="008D7903">
        <w:rPr>
          <w:lang w:val="id-ID" w:eastAsia="id-ID"/>
        </w:rPr>
        <w:t xml:space="preserve"> siswa yang mencapai KKM yaitu </w:t>
      </w:r>
      <w:r w:rsidRPr="008D7903">
        <w:rPr>
          <w:lang w:eastAsia="id-ID"/>
        </w:rPr>
        <w:t>78; (2) hanya beberapa siswa yang mampu menyelesaikan semua soal yang diberikan guru; (3) siswa masih kurang fokus dalam pembelajaran.</w:t>
      </w:r>
      <w:r>
        <w:rPr>
          <w:lang w:eastAsia="id-ID"/>
        </w:rPr>
        <w:t xml:space="preserve"> </w:t>
      </w:r>
      <w:r w:rsidRPr="008D7903">
        <w:rPr>
          <w:lang w:val="id-ID" w:eastAsia="id-ID"/>
        </w:rPr>
        <w:t>Berdasarkan hasil observasi peneliti di kelas XI IPS SMA Islam As-Shofa Pekanbaru pada tanggal 5 November 2013 diketahui bahwa (1) pembelajaran masih didominasi oleh guru; (2) hanya sebagian siswa yang fokus mengikuti pembelajaran; (3) siswa masih lemah dalam mengungkapkan kembali materi yang diajarkan ke dalam tulisan atau bahasa sendiri apa yang diketahui; (4) siswa kesulitan dalam menyatakan ulang konsep yang dipelajari; (5) kelompok yang dibuat guru tidak berdasarkan tingkat kemampuan siswa, mel</w:t>
      </w:r>
      <w:r>
        <w:rPr>
          <w:lang w:val="id-ID" w:eastAsia="id-ID"/>
        </w:rPr>
        <w:t>ainkan berdasarkan tempat duduk</w:t>
      </w:r>
      <w:r>
        <w:rPr>
          <w:lang w:eastAsia="id-ID"/>
        </w:rPr>
        <w:t xml:space="preserve">. </w:t>
      </w:r>
      <w:r w:rsidRPr="008D7903">
        <w:rPr>
          <w:lang w:eastAsia="id-ID"/>
        </w:rPr>
        <w:t xml:space="preserve">Setelah peneliti mengadakan Tes Awal Kemampuan Pemahaman Matematis (TKPM) pada tanggal 26 Februari 2014 pada materi Fungsi Komposisi, diperoleh bahwa rata-rata kelas pada tes awal adalah 52,43 yang termasuk kriteria cukup. </w:t>
      </w:r>
    </w:p>
    <w:p w:rsidR="008D7903" w:rsidRDefault="008D7903" w:rsidP="008D7903">
      <w:pPr>
        <w:jc w:val="both"/>
        <w:rPr>
          <w:lang w:eastAsia="id-ID"/>
        </w:rPr>
      </w:pPr>
      <w:r w:rsidRPr="008D7903">
        <w:rPr>
          <w:lang w:eastAsia="id-ID"/>
        </w:rPr>
        <w:t>Oleh karena itu, perlu dilakukan peningkatan kemampuan pemahaman matematis dengan melakukan perubahan-perubahan dalam pembelajaran. Perlunya dirancang suatu pembelajaran yang memungkinkan siswa untuk mengkonstruksi sendiri pengetahuannya, sehingga siswa lebih mampu mengkomunikasikan pemikiran-nya baik dengan guru, teman maupun terhadap materi matematika itu sendiri. Salah satu cara yang dapat dilakukan untuk meningkatkan pemahaman matematis adalah dengan melaksanakan strategi pembelajaran yang relevan dan inovasi untuk diterapkan oleh guru.</w:t>
      </w:r>
      <w:r>
        <w:rPr>
          <w:lang w:eastAsia="id-ID"/>
        </w:rPr>
        <w:t xml:space="preserve"> </w:t>
      </w:r>
      <w:r w:rsidRPr="008D7903">
        <w:rPr>
          <w:lang w:eastAsia="id-ID"/>
        </w:rPr>
        <w:t>Mengalami langsung apa yang sedang dipelajari akan mengaktifkan lebih banyak indera daripada hanya mendengarkan orang lain/guru menjelaskan. Sejalan dengan yang diungkapkan Yamin, M (2008: 54), bahwa “Kita belajar hanya 10% dari apa yang kita baca, 20% dari apa yang kita dengar, 30% dari apa yang kita lihat, 50% dari apa yang kita lihat dan dengar, 70% dari apa yang kita katakan, dan 90% dari apa yang kita katakan dan lakukan”. Hal ini menunjukkan bahwa jika mengajar dengan banyak berceramah, maka tingkat pemahaman siswa hanya 20%, tetapi sebaliknya, jika siswa diminta untuk melakukan sesuatu sambil mengkomunikasikan, tingkat pemahaman siswa dapat mencapai sekitar 90%.</w:t>
      </w:r>
    </w:p>
    <w:p w:rsidR="00550644" w:rsidRPr="008D7903" w:rsidRDefault="008D7903" w:rsidP="008D7903">
      <w:pPr>
        <w:jc w:val="both"/>
        <w:rPr>
          <w:lang w:eastAsia="id-ID"/>
        </w:rPr>
      </w:pPr>
      <w:r w:rsidRPr="008D7903">
        <w:rPr>
          <w:lang w:eastAsia="id-ID"/>
        </w:rPr>
        <w:t xml:space="preserve">Dengan demikian, salah satu strategi yang cocok digunakan untuk meningkatkan pemahaman matematis adalah strategi </w:t>
      </w:r>
      <w:r w:rsidRPr="008D7903">
        <w:rPr>
          <w:i/>
          <w:lang w:eastAsia="id-ID"/>
        </w:rPr>
        <w:t xml:space="preserve">Think-Talk-Write </w:t>
      </w:r>
      <w:r w:rsidRPr="008D7903">
        <w:rPr>
          <w:lang w:eastAsia="id-ID"/>
        </w:rPr>
        <w:t>(TTW)</w:t>
      </w:r>
      <w:r w:rsidRPr="008D7903">
        <w:rPr>
          <w:i/>
          <w:lang w:eastAsia="id-ID"/>
        </w:rPr>
        <w:t xml:space="preserve">. </w:t>
      </w:r>
      <w:r w:rsidRPr="008D7903">
        <w:rPr>
          <w:lang w:eastAsia="id-ID"/>
        </w:rPr>
        <w:t>Pembelajaran dilakukan dalam kelompok heterogen dengan 3-5 siswa. Dalam kelompok ini siswa diminta membaca, membuat catatan kecil, menjelaskan, mendengar dan membagi ide bersama teman kemudian m</w:t>
      </w:r>
      <w:r>
        <w:rPr>
          <w:lang w:eastAsia="id-ID"/>
        </w:rPr>
        <w:t xml:space="preserve">engungkapkannya melalui tulisan. </w:t>
      </w:r>
      <w:r w:rsidRPr="008D7903">
        <w:rPr>
          <w:lang w:eastAsia="id-ID"/>
        </w:rPr>
        <w:t xml:space="preserve">Tujuan </w:t>
      </w:r>
      <w:r w:rsidRPr="008D7903">
        <w:rPr>
          <w:lang w:val="id-ID" w:eastAsia="id-ID"/>
        </w:rPr>
        <w:t xml:space="preserve">yang ingin dicapai dalam penelitian ini adalah </w:t>
      </w:r>
      <w:r w:rsidRPr="008D7903">
        <w:rPr>
          <w:lang w:eastAsia="id-ID"/>
        </w:rPr>
        <w:t>untuk memperbaiki proses pembelajaran dan dapat meningkatkan kemampuan pemahaman matematis siswa kelas XI IPS SMA Islam As-Shofa Pekanbaru pada materi limit dan turunan fungsi tahun ajaran 2013/2014  melalui implementasi strategi TTW.</w:t>
      </w:r>
    </w:p>
    <w:p w:rsidR="00F728E3" w:rsidRPr="00550644" w:rsidRDefault="00F728E3" w:rsidP="00F728E3">
      <w:pPr>
        <w:jc w:val="both"/>
        <w:rPr>
          <w:lang w:val="id-ID" w:eastAsia="id-ID"/>
        </w:rPr>
      </w:pPr>
    </w:p>
    <w:p w:rsidR="008D7903" w:rsidRDefault="008D7903" w:rsidP="00843BF0">
      <w:pPr>
        <w:pStyle w:val="Heading2"/>
        <w:rPr>
          <w:rFonts w:ascii="Garamond" w:hAnsi="Garamond"/>
        </w:rPr>
      </w:pPr>
      <w:r>
        <w:rPr>
          <w:rFonts w:ascii="Garamond" w:hAnsi="Garamond"/>
        </w:rPr>
        <w:lastRenderedPageBreak/>
        <w:t>METODE PENELITIAN</w:t>
      </w:r>
    </w:p>
    <w:p w:rsidR="008D7903" w:rsidRPr="0058304B" w:rsidRDefault="008D7903" w:rsidP="00F76538">
      <w:pPr>
        <w:jc w:val="both"/>
        <w:rPr>
          <w:lang w:val="id-ID"/>
        </w:rPr>
      </w:pPr>
      <w:r w:rsidRPr="00962079">
        <w:t xml:space="preserve">Bentuk penelitan ini adalah </w:t>
      </w:r>
      <w:r w:rsidRPr="00962079">
        <w:rPr>
          <w:lang w:eastAsia="id-ID"/>
        </w:rPr>
        <w:t>Penelitian</w:t>
      </w:r>
      <w:r w:rsidRPr="00962079">
        <w:t xml:space="preserve"> Tindakan Kelas (PTK). </w:t>
      </w:r>
      <w:r w:rsidRPr="00797D0F">
        <w:t xml:space="preserve">Menurut Sanjaya, W (2011: 27) </w:t>
      </w:r>
      <w:r>
        <w:t>“</w:t>
      </w:r>
      <w:r w:rsidRPr="00797D0F">
        <w:t>PTK adalah rangkaian kegiatan tindakan dari mulai menyadari adanya masalah, kemudian tindakan untuk memecahkan masalah dan refleksi terhadap tindakan yang telah dilakukan</w:t>
      </w:r>
      <w:r w:rsidR="00F76538">
        <w:t xml:space="preserve">”. </w:t>
      </w:r>
      <w:r>
        <w:t xml:space="preserve">Dalam penelitian ini, guru bertindak sebagai pelaksana tindakan pada kelas yang dijadikan sebagai subjek dan peneliti sebagai pengamat selama proses pembelajaran </w:t>
      </w:r>
      <w:r>
        <w:rPr>
          <w:lang w:val="id-ID"/>
        </w:rPr>
        <w:t xml:space="preserve">melalui </w:t>
      </w:r>
      <w:r>
        <w:t>strategi TTW</w:t>
      </w:r>
      <w:r>
        <w:rPr>
          <w:i/>
          <w:lang w:val="id-ID"/>
        </w:rPr>
        <w:t>.</w:t>
      </w:r>
      <w:r>
        <w:rPr>
          <w:lang w:val="id-ID"/>
        </w:rPr>
        <w:t xml:space="preserve"> </w:t>
      </w:r>
      <w:r w:rsidRPr="00A1365C">
        <w:rPr>
          <w:lang w:val="id-ID"/>
        </w:rPr>
        <w:t>Penelitian ini dilakukan dua siklus. Siklus pertama terdiri dari 4</w:t>
      </w:r>
      <w:r>
        <w:rPr>
          <w:lang w:val="id-ID"/>
        </w:rPr>
        <w:t xml:space="preserve"> </w:t>
      </w:r>
      <w:r w:rsidRPr="00A1365C">
        <w:rPr>
          <w:lang w:val="id-ID"/>
        </w:rPr>
        <w:t xml:space="preserve">kali pertemuan ditambah 1 kali Tes Kemampuan Pemahaman Matematis (TKPM) 1, siklus kedua terdiri dari 5 kali pertemuan ditambah 1 kali TKPM 2. </w:t>
      </w:r>
      <w:r w:rsidRPr="00BC59E4">
        <w:t xml:space="preserve">Pada siklus pertama akan dilakukan tindakan sesuai dengan </w:t>
      </w:r>
      <w:r>
        <w:t>strategi TTW</w:t>
      </w:r>
      <w:r w:rsidRPr="00BC59E4">
        <w:t>. Selanjutnya, siklus kedua merupakan tindakan yang akan dilakukan berdasarkan hasil refleksi dari sikus pertama.</w:t>
      </w:r>
    </w:p>
    <w:p w:rsidR="008D7903" w:rsidRDefault="008D7903" w:rsidP="00F76538">
      <w:pPr>
        <w:jc w:val="both"/>
      </w:pPr>
      <w:r>
        <w:rPr>
          <w:lang w:val="id-ID"/>
        </w:rPr>
        <w:t xml:space="preserve">Instrumen </w:t>
      </w:r>
      <w:r w:rsidRPr="00F76538">
        <w:t>penelitian</w:t>
      </w:r>
      <w:r>
        <w:rPr>
          <w:lang w:val="id-ID"/>
        </w:rPr>
        <w:t xml:space="preserve"> terdiri dari perangkat pembelajaran berupa </w:t>
      </w:r>
      <w:r w:rsidRPr="00281943">
        <w:t>silabus</w:t>
      </w:r>
      <w:r>
        <w:rPr>
          <w:lang w:val="id-ID"/>
        </w:rPr>
        <w:t xml:space="preserve">, </w:t>
      </w:r>
      <w:r>
        <w:t xml:space="preserve">Rencana Pelaksanaan </w:t>
      </w:r>
      <w:r w:rsidRPr="00281943">
        <w:t>P</w:t>
      </w:r>
      <w:r>
        <w:t>embelajaran (RPP)</w:t>
      </w:r>
      <w:r>
        <w:rPr>
          <w:lang w:val="id-ID"/>
        </w:rPr>
        <w:t xml:space="preserve">, </w:t>
      </w:r>
      <w:r>
        <w:t xml:space="preserve">dan </w:t>
      </w:r>
      <w:r>
        <w:rPr>
          <w:lang w:val="id-ID"/>
        </w:rPr>
        <w:t>Lembar Kerja Siswa (LKS),</w:t>
      </w:r>
      <w:r>
        <w:t xml:space="preserve"> </w:t>
      </w:r>
      <w:r>
        <w:rPr>
          <w:lang w:val="id-ID"/>
        </w:rPr>
        <w:t>serta instrumen pengumpulan data yang terdiri dari lembar pengamatan aktivitas guru dan siswa</w:t>
      </w:r>
      <w:r>
        <w:t xml:space="preserve"> dan tes kemampuan pemahaman matematis</w:t>
      </w:r>
      <w:r>
        <w:rPr>
          <w:lang w:val="id-ID"/>
        </w:rPr>
        <w:t>.</w:t>
      </w:r>
      <w:r>
        <w:t xml:space="preserve"> </w:t>
      </w:r>
      <w:r>
        <w:rPr>
          <w:lang w:val="id-ID"/>
        </w:rPr>
        <w:t>Teknik pengumpulan data pada penelitian ini adalah teknik pengamatan</w:t>
      </w:r>
      <w:r>
        <w:t xml:space="preserve">, </w:t>
      </w:r>
      <w:r>
        <w:rPr>
          <w:lang w:val="id-ID"/>
        </w:rPr>
        <w:t>teknik tes</w:t>
      </w:r>
      <w:r>
        <w:t xml:space="preserve"> dan dokumentasi</w:t>
      </w:r>
      <w:r>
        <w:rPr>
          <w:lang w:val="id-ID"/>
        </w:rPr>
        <w:t xml:space="preserve">. </w:t>
      </w:r>
      <w:r>
        <w:t>Teknik a</w:t>
      </w:r>
      <w:r>
        <w:rPr>
          <w:lang w:val="id-ID"/>
        </w:rPr>
        <w:t xml:space="preserve">nalisis data tentang aktivitas guru dan siswa dianalisis secara kualitatif. Sedangkan </w:t>
      </w:r>
      <w:r>
        <w:t>kemampuan pemahaman</w:t>
      </w:r>
      <w:r>
        <w:rPr>
          <w:lang w:val="id-ID"/>
        </w:rPr>
        <w:t xml:space="preserve"> matemati</w:t>
      </w:r>
      <w:r>
        <w:t>s</w:t>
      </w:r>
      <w:r>
        <w:rPr>
          <w:lang w:val="id-ID"/>
        </w:rPr>
        <w:t xml:space="preserve"> siswa  dianalisis dengan analisis data </w:t>
      </w:r>
      <w:r>
        <w:t>kuantitatif</w:t>
      </w:r>
      <w:r>
        <w:rPr>
          <w:lang w:val="id-ID"/>
        </w:rPr>
        <w:t xml:space="preserve"> yaitu </w:t>
      </w:r>
      <w:r w:rsidRPr="005D6AA1">
        <w:t>analisis Kemampuan Pemahaman Matematis (</w:t>
      </w:r>
      <w:r>
        <w:t>KPM</w:t>
      </w:r>
      <w:r w:rsidRPr="005D6AA1">
        <w:t>) setiap indikator</w:t>
      </w:r>
      <w:r w:rsidR="00371B7F">
        <w:rPr>
          <w:noProof/>
        </w:rPr>
        <mc:AlternateContent>
          <mc:Choice Requires="wps">
            <w:drawing>
              <wp:anchor distT="0" distB="0" distL="114300" distR="114300" simplePos="0" relativeHeight="251714560" behindDoc="0" locked="0" layoutInCell="1" allowOverlap="1">
                <wp:simplePos x="0" y="0"/>
                <wp:positionH relativeFrom="column">
                  <wp:posOffset>-2814955</wp:posOffset>
                </wp:positionH>
                <wp:positionV relativeFrom="paragraph">
                  <wp:posOffset>-90127114</wp:posOffset>
                </wp:positionV>
                <wp:extent cx="76200" cy="0"/>
                <wp:effectExtent l="0" t="3810" r="0" b="0"/>
                <wp:wrapNone/>
                <wp:docPr id="4"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2" o:spid="_x0000_s1026" type="#_x0000_t32" style="position:absolute;margin-left:-221.65pt;margin-top:-7096.6pt;width:6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7+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sonYT6DcQWEVWprQ4f0qF7Ns6bfHVK66ohqeYx+OxlIzkJG8i4lXJyBKrvhi2YQQ6BA&#10;HNaxsX2AhDGgY9TkdNOEHz2i8PFhBjJjRK+ehBTXNGOd/8x1j4JRYuctEW3nK60U6K5tFouQw7Pz&#10;gRQprgmhptIbIWWUXyo0lHgxnUxjgtNSsOAMYc62u0padCBhgeIvdgie+zCr94pFsI4Ttr7Yngh5&#10;tqG4VAEP2gI6F+u8IT8W6WI9X8/zUT6ZrUd5Wtejp02Vj2ab7GFaf6qrqs5+BmpZXnSCMa4Cu+u2&#10;ZvnfbcPl3Zz37LavtzEk79HjvIDs9T+SjroGKc9LsdPstLVXvWFBY/DlMYUXcH8H+/7Jr34BAAD/&#10;/wMAUEsDBBQABgAIAAAAIQDQZdQM4QAAABMBAAAPAAAAZHJzL2Rvd25yZXYueG1sTI/NTsMwEITv&#10;SLyDtUhcUOr8gWiIU1VIHDjSVuLqxksSiNdR7DShT89yam+7M6PZb8vNYntxwtF3jhQkqxgEUu1M&#10;R42Cw/4tegbhgyaje0eo4Bc9bKrbm1IXxs30gaddaASXkC+0gjaEoZDS1y1a7VduQGLvy41WB17H&#10;RppRz1xue5nG8ZO0uiO+0OoBX1usf3aTVYB+ekzi7do2h/fz/PCZnr/nYa/U/d2yfQERcAmXMPzj&#10;MzpUzHR0ExkvegVRnmcZZ3lK8mSdpSA4FeVZwurxosqqlNe/VH8AAAD//wMAUEsBAi0AFAAGAAgA&#10;AAAhALaDOJL+AAAA4QEAABMAAAAAAAAAAAAAAAAAAAAAAFtDb250ZW50X1R5cGVzXS54bWxQSwEC&#10;LQAUAAYACAAAACEAOP0h/9YAAACUAQAACwAAAAAAAAAAAAAAAAAvAQAAX3JlbHMvLnJlbHNQSwEC&#10;LQAUAAYACAAAACEA/jiO/h0CAAA6BAAADgAAAAAAAAAAAAAAAAAuAgAAZHJzL2Uyb0RvYy54bWxQ&#10;SwECLQAUAAYACAAAACEA0GXUDOEAAAATAQAADwAAAAAAAAAAAAAAAAB3BAAAZHJzL2Rvd25yZXYu&#10;eG1sUEsFBgAAAAAEAAQA8wAAAIUFAAAAAA==&#10;"/>
            </w:pict>
          </mc:Fallback>
        </mc:AlternateContent>
      </w:r>
      <w:r w:rsidRPr="005D6AA1">
        <w:t xml:space="preserve">, analisis rata-rata </w:t>
      </w:r>
      <w:r>
        <w:t>KPM</w:t>
      </w:r>
      <w:r w:rsidRPr="005D6AA1">
        <w:t xml:space="preserve"> matematika siswa, dan analisis daftar distribusi frekuensi</w:t>
      </w:r>
    </w:p>
    <w:p w:rsidR="008D7903" w:rsidRDefault="008D7903" w:rsidP="00F76538">
      <w:pPr>
        <w:jc w:val="both"/>
      </w:pPr>
      <w:r>
        <w:t>Rumus yang digunakan untuk menghitung persentase skor tiap indikator adalah:</w:t>
      </w:r>
    </w:p>
    <w:p w:rsidR="008D7903" w:rsidRDefault="008D7903" w:rsidP="00F76538">
      <w:pPr>
        <w:pStyle w:val="ListParagraph"/>
        <w:spacing w:line="360" w:lineRule="auto"/>
        <w:ind w:left="0" w:firstLine="0"/>
        <w:jc w:val="center"/>
      </w:pPr>
      <w:r>
        <w:rPr>
          <w:i/>
        </w:rPr>
        <w:t>x</w:t>
      </w:r>
      <w:r>
        <w:rPr>
          <w:vertAlign w:val="subscript"/>
        </w:rPr>
        <w:t>%</w:t>
      </w:r>
      <w:r>
        <w:t xml:space="preserve"> = </w:t>
      </w:r>
      <m:oMath>
        <m:f>
          <m:fPr>
            <m:ctrlPr>
              <w:rPr>
                <w:rFonts w:ascii="Cambria Math" w:hAnsi="Cambria Math"/>
                <w:i/>
              </w:rPr>
            </m:ctrlPr>
          </m:fPr>
          <m:num>
            <m:r>
              <w:rPr>
                <w:rFonts w:ascii="Cambria Math" w:hAnsi="Cambria Math"/>
              </w:rPr>
              <m:t>Skor Total</m:t>
            </m:r>
          </m:num>
          <m:den>
            <m:r>
              <w:rPr>
                <w:rFonts w:ascii="Cambria Math" w:hAnsi="Cambria Math"/>
              </w:rPr>
              <m:t>Skor Maksimal</m:t>
            </m:r>
          </m:den>
        </m:f>
        <m:r>
          <w:rPr>
            <w:rFonts w:ascii="Cambria Math" w:hAnsi="Cambria Math"/>
          </w:rPr>
          <m:t xml:space="preserve"> x 100%</m:t>
        </m:r>
      </m:oMath>
    </w:p>
    <w:p w:rsidR="008D7903" w:rsidRPr="00E435FE" w:rsidRDefault="008D7903" w:rsidP="00F76538">
      <w:pPr>
        <w:jc w:val="both"/>
      </w:pPr>
      <w:r>
        <w:tab/>
        <w:t xml:space="preserve">Dari hasil perhitungan di atas, kemudian dikualifikasi dengan penentuan kriteria berpedoman pada salah satu cara </w:t>
      </w:r>
      <w:r w:rsidRPr="00E046B7">
        <w:t>menyusun</w:t>
      </w:r>
      <w:r>
        <w:t xml:space="preserve"> </w:t>
      </w:r>
      <w:r w:rsidRPr="00E046B7">
        <w:t>kriteria yang dibuat</w:t>
      </w:r>
      <w:r>
        <w:t xml:space="preserve"> </w:t>
      </w:r>
      <w:r w:rsidRPr="00E046B7">
        <w:t>oleh</w:t>
      </w:r>
      <w:r>
        <w:t xml:space="preserve"> </w:t>
      </w:r>
      <w:r w:rsidRPr="00E046B7">
        <w:t>Arikunto</w:t>
      </w:r>
      <w:r>
        <w:t xml:space="preserve">, S </w:t>
      </w:r>
      <w:r w:rsidRPr="00E046B7">
        <w:t>dan</w:t>
      </w:r>
      <w:r>
        <w:t xml:space="preserve"> </w:t>
      </w:r>
      <w:r w:rsidRPr="00E046B7">
        <w:t>Jabar</w:t>
      </w:r>
      <w:r>
        <w:t xml:space="preserve"> </w:t>
      </w:r>
      <w:r w:rsidRPr="00E046B7">
        <w:t>(2004:18), yaitu</w:t>
      </w:r>
      <w:r>
        <w:t xml:space="preserve"> </w:t>
      </w:r>
      <w:r w:rsidRPr="00E046B7">
        <w:t>kriteria</w:t>
      </w:r>
      <w:r>
        <w:t xml:space="preserve"> </w:t>
      </w:r>
      <w:r w:rsidRPr="00E046B7">
        <w:t>kuantitatif</w:t>
      </w:r>
      <w:r>
        <w:t xml:space="preserve"> </w:t>
      </w:r>
      <w:r w:rsidRPr="00E046B7">
        <w:t>tanpa</w:t>
      </w:r>
      <w:r>
        <w:t xml:space="preserve"> </w:t>
      </w:r>
      <w:r w:rsidRPr="00E046B7">
        <w:t xml:space="preserve">pertimbangan. </w:t>
      </w:r>
      <w:r>
        <w:t xml:space="preserve">Selain itu, </w:t>
      </w:r>
      <w:r w:rsidRPr="00E046B7">
        <w:t>Arikunto</w:t>
      </w:r>
      <w:r>
        <w:t xml:space="preserve">, S </w:t>
      </w:r>
      <w:r w:rsidRPr="00E046B7">
        <w:t>dan</w:t>
      </w:r>
      <w:r>
        <w:t xml:space="preserve"> </w:t>
      </w:r>
      <w:r w:rsidRPr="00E046B7">
        <w:t>Jabar</w:t>
      </w:r>
      <w:r>
        <w:t xml:space="preserve"> juga mengatakan</w:t>
      </w:r>
      <w:r w:rsidRPr="00E046B7">
        <w:t>, kriteria</w:t>
      </w:r>
      <w:r>
        <w:t xml:space="preserve"> </w:t>
      </w:r>
      <w:r w:rsidRPr="00E046B7">
        <w:t>ini</w:t>
      </w:r>
      <w:r>
        <w:t xml:space="preserve"> </w:t>
      </w:r>
      <w:r w:rsidRPr="00F76538">
        <w:rPr>
          <w:lang w:val="id-ID"/>
        </w:rPr>
        <w:t>disusun</w:t>
      </w:r>
      <w:r>
        <w:t xml:space="preserve"> </w:t>
      </w:r>
      <w:r w:rsidRPr="00E046B7">
        <w:t>hanya</w:t>
      </w:r>
      <w:r>
        <w:t xml:space="preserve"> </w:t>
      </w:r>
      <w:r w:rsidRPr="00E046B7">
        <w:t>dengan</w:t>
      </w:r>
      <w:r>
        <w:t xml:space="preserve"> </w:t>
      </w:r>
      <w:r w:rsidRPr="00E046B7">
        <w:t>mempertimbangkan</w:t>
      </w:r>
      <w:r>
        <w:t xml:space="preserve"> </w:t>
      </w:r>
      <w:r w:rsidRPr="00E046B7">
        <w:t>rentang</w:t>
      </w:r>
      <w:r>
        <w:t xml:space="preserve"> </w:t>
      </w:r>
      <w:r w:rsidRPr="00E046B7">
        <w:t>bilangan</w:t>
      </w:r>
      <w:r>
        <w:t xml:space="preserve"> </w:t>
      </w:r>
      <w:r w:rsidRPr="00E046B7">
        <w:t>tanpa</w:t>
      </w:r>
      <w:r>
        <w:t xml:space="preserve"> </w:t>
      </w:r>
      <w:r w:rsidRPr="00E046B7">
        <w:t>mempertimbangkan</w:t>
      </w:r>
      <w:r>
        <w:t xml:space="preserve"> </w:t>
      </w:r>
      <w:r w:rsidRPr="00E046B7">
        <w:t>apa-apa, dilakukan</w:t>
      </w:r>
      <w:r>
        <w:t xml:space="preserve"> </w:t>
      </w:r>
      <w:r w:rsidRPr="00E046B7">
        <w:t>dengan</w:t>
      </w:r>
      <w:r>
        <w:t xml:space="preserve"> </w:t>
      </w:r>
      <w:r w:rsidRPr="00E046B7">
        <w:t>membagi</w:t>
      </w:r>
      <w:r>
        <w:t xml:space="preserve"> </w:t>
      </w:r>
      <w:r w:rsidRPr="00E046B7">
        <w:t>rentang</w:t>
      </w:r>
      <w:r>
        <w:t xml:space="preserve"> </w:t>
      </w:r>
      <w:r w:rsidRPr="00E046B7">
        <w:t>bilangan.</w:t>
      </w:r>
      <w:r>
        <w:t xml:space="preserve"> </w:t>
      </w:r>
      <w:r w:rsidRPr="00E046B7">
        <w:t>Beliau</w:t>
      </w:r>
      <w:r>
        <w:t xml:space="preserve"> </w:t>
      </w:r>
      <w:r w:rsidRPr="00E046B7">
        <w:t>membagi</w:t>
      </w:r>
      <w:r>
        <w:t xml:space="preserve"> </w:t>
      </w:r>
      <w:r w:rsidRPr="00E046B7">
        <w:t>kriteria</w:t>
      </w:r>
      <w:r>
        <w:t xml:space="preserve"> </w:t>
      </w:r>
      <w:r w:rsidRPr="00E046B7">
        <w:t>menjadi 5 yaitu</w:t>
      </w:r>
      <w:r>
        <w:t xml:space="preserve"> </w:t>
      </w:r>
      <w:r w:rsidRPr="00E046B7">
        <w:t>Tinggi</w:t>
      </w:r>
      <w:r>
        <w:t xml:space="preserve"> </w:t>
      </w:r>
      <w:r w:rsidRPr="00E046B7">
        <w:t>Sekali, Tinggi, Cukup, Rendah</w:t>
      </w:r>
      <w:r>
        <w:t xml:space="preserve"> </w:t>
      </w:r>
      <w:r w:rsidRPr="00E046B7">
        <w:t>dan</w:t>
      </w:r>
      <w:r>
        <w:t xml:space="preserve"> </w:t>
      </w:r>
      <w:r w:rsidRPr="00E046B7">
        <w:t>Rendah</w:t>
      </w:r>
      <w:r>
        <w:t xml:space="preserve"> </w:t>
      </w:r>
      <w:r w:rsidRPr="00E046B7">
        <w:t>Sekali.</w:t>
      </w:r>
      <w:r>
        <w:t xml:space="preserve"> </w:t>
      </w:r>
      <w:r w:rsidRPr="00E046B7">
        <w:t>Rentang yang digunakan</w:t>
      </w:r>
      <w:r>
        <w:t xml:space="preserve"> </w:t>
      </w:r>
      <w:r w:rsidRPr="00E046B7">
        <w:t xml:space="preserve">adalah </w:t>
      </w:r>
      <w:r>
        <w:t xml:space="preserve">100 –0 = 100. Kemudian rentang </w:t>
      </w:r>
      <w:r w:rsidRPr="00E435FE">
        <w:t xml:space="preserve">tersebut dibagi lima. Sehingga diperoleh interval sebagai berikut: </w:t>
      </w:r>
    </w:p>
    <w:p w:rsidR="008D7903" w:rsidRPr="00E435FE" w:rsidRDefault="008D7903" w:rsidP="001A5C9A">
      <w:pPr>
        <w:pStyle w:val="ListParagraph"/>
        <w:numPr>
          <w:ilvl w:val="0"/>
          <w:numId w:val="2"/>
        </w:numPr>
        <w:ind w:left="284" w:hanging="284"/>
        <w:jc w:val="both"/>
      </w:pPr>
      <w:r w:rsidRPr="00E435FE">
        <w:t>Interval</w:t>
      </w:r>
      <w:r>
        <w:t xml:space="preserve"> 0-20 untuk kriteria Rendah </w:t>
      </w:r>
      <w:r w:rsidRPr="00E435FE">
        <w:t>Sekali</w:t>
      </w:r>
    </w:p>
    <w:p w:rsidR="008D7903" w:rsidRPr="00E435FE" w:rsidRDefault="008D7903" w:rsidP="001A5C9A">
      <w:pPr>
        <w:pStyle w:val="ListParagraph"/>
        <w:numPr>
          <w:ilvl w:val="0"/>
          <w:numId w:val="2"/>
        </w:numPr>
        <w:ind w:left="284" w:hanging="284"/>
        <w:jc w:val="both"/>
      </w:pPr>
      <w:r w:rsidRPr="00E435FE">
        <w:t>Interval</w:t>
      </w:r>
      <w:r>
        <w:t xml:space="preserve"> 21-40 </w:t>
      </w:r>
      <w:r w:rsidRPr="00E435FE">
        <w:t>untuk kriteria Rendah</w:t>
      </w:r>
    </w:p>
    <w:p w:rsidR="008D7903" w:rsidRPr="00E435FE" w:rsidRDefault="008D7903" w:rsidP="001A5C9A">
      <w:pPr>
        <w:pStyle w:val="ListParagraph"/>
        <w:numPr>
          <w:ilvl w:val="0"/>
          <w:numId w:val="2"/>
        </w:numPr>
        <w:ind w:left="284" w:hanging="284"/>
        <w:jc w:val="both"/>
      </w:pPr>
      <w:r w:rsidRPr="00E435FE">
        <w:t>Interval</w:t>
      </w:r>
      <w:r>
        <w:t xml:space="preserve"> 41-60 </w:t>
      </w:r>
      <w:r w:rsidRPr="00E435FE">
        <w:t>untuk kriteria Cukup</w:t>
      </w:r>
    </w:p>
    <w:p w:rsidR="008D7903" w:rsidRPr="00E435FE" w:rsidRDefault="008D7903" w:rsidP="001A5C9A">
      <w:pPr>
        <w:pStyle w:val="ListParagraph"/>
        <w:numPr>
          <w:ilvl w:val="0"/>
          <w:numId w:val="2"/>
        </w:numPr>
        <w:ind w:left="284" w:hanging="284"/>
        <w:jc w:val="both"/>
      </w:pPr>
      <w:r w:rsidRPr="00E435FE">
        <w:t xml:space="preserve">Interval </w:t>
      </w:r>
      <w:r>
        <w:t>61-80 u</w:t>
      </w:r>
      <w:r w:rsidRPr="00E435FE">
        <w:t>ntuk kriteria Tinggi</w:t>
      </w:r>
    </w:p>
    <w:p w:rsidR="008D7903" w:rsidRPr="00E435FE" w:rsidRDefault="008D7903" w:rsidP="001A5C9A">
      <w:pPr>
        <w:pStyle w:val="ListParagraph"/>
        <w:numPr>
          <w:ilvl w:val="0"/>
          <w:numId w:val="2"/>
        </w:numPr>
        <w:ind w:left="284" w:hanging="284"/>
        <w:jc w:val="both"/>
      </w:pPr>
      <w:r>
        <w:t xml:space="preserve">Interval 81-100 </w:t>
      </w:r>
      <w:r w:rsidRPr="00E435FE">
        <w:t>untuk kriteria Tinggi Sekali</w:t>
      </w:r>
    </w:p>
    <w:p w:rsidR="008D7903" w:rsidRPr="00E046B7" w:rsidRDefault="008D7903" w:rsidP="00F76538">
      <w:pPr>
        <w:jc w:val="both"/>
      </w:pPr>
      <w:r w:rsidRPr="00E435FE">
        <w:t>Berdasarkan p</w:t>
      </w:r>
      <w:r w:rsidRPr="00E046B7">
        <w:t>endapat</w:t>
      </w:r>
      <w:r>
        <w:t xml:space="preserve"> di atas</w:t>
      </w:r>
      <w:r w:rsidRPr="00E046B7">
        <w:t>, maka</w:t>
      </w:r>
      <w:r>
        <w:t xml:space="preserve"> </w:t>
      </w:r>
      <w:r w:rsidRPr="00E046B7">
        <w:t>peneliti</w:t>
      </w:r>
      <w:r>
        <w:t xml:space="preserve"> </w:t>
      </w:r>
      <w:r w:rsidRPr="00E046B7">
        <w:t>membuat</w:t>
      </w:r>
      <w:r>
        <w:t xml:space="preserve"> kriteria kemampuan pemahaman matematis </w:t>
      </w:r>
      <w:r w:rsidRPr="00E046B7">
        <w:t>seperti</w:t>
      </w:r>
      <w:r>
        <w:t xml:space="preserve"> </w:t>
      </w:r>
      <w:r w:rsidRPr="00E046B7">
        <w:t>berikut</w:t>
      </w:r>
      <w:r>
        <w:t xml:space="preserve"> </w:t>
      </w:r>
      <w:r w:rsidRPr="00E046B7">
        <w:t>ini:</w:t>
      </w:r>
    </w:p>
    <w:p w:rsidR="008D7903" w:rsidRDefault="008D7903" w:rsidP="008D7903">
      <w:pPr>
        <w:jc w:val="center"/>
        <w:rPr>
          <w:b/>
        </w:rPr>
      </w:pPr>
      <w:r w:rsidRPr="00E046B7">
        <w:rPr>
          <w:b/>
        </w:rPr>
        <w:t>Tabel</w:t>
      </w:r>
      <w:r>
        <w:rPr>
          <w:b/>
        </w:rPr>
        <w:t xml:space="preserve"> 1. Kriteria Kemampuan Pemahaman Matematis</w:t>
      </w:r>
    </w:p>
    <w:tbl>
      <w:tblPr>
        <w:tblpPr w:leftFromText="180" w:rightFromText="180" w:vertAnchor="text" w:horzAnchor="margin" w:tblpXSpec="center" w:tblpY="71"/>
        <w:tblW w:w="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4"/>
        <w:gridCol w:w="1686"/>
      </w:tblGrid>
      <w:tr w:rsidR="00F76538" w:rsidRPr="00E435FE" w:rsidTr="00F76538">
        <w:trPr>
          <w:trHeight w:val="20"/>
        </w:trPr>
        <w:tc>
          <w:tcPr>
            <w:tcW w:w="2314" w:type="dxa"/>
            <w:vAlign w:val="center"/>
          </w:tcPr>
          <w:p w:rsidR="00F76538" w:rsidRPr="00E435FE" w:rsidRDefault="00F76538" w:rsidP="00F76538">
            <w:pPr>
              <w:pStyle w:val="ListParagraph"/>
              <w:ind w:left="0" w:firstLine="0"/>
              <w:jc w:val="center"/>
              <w:rPr>
                <w:b/>
              </w:rPr>
            </w:pPr>
            <w:r w:rsidRPr="00E435FE">
              <w:rPr>
                <w:b/>
              </w:rPr>
              <w:t>Persentase (%)</w:t>
            </w:r>
          </w:p>
        </w:tc>
        <w:tc>
          <w:tcPr>
            <w:tcW w:w="1686" w:type="dxa"/>
          </w:tcPr>
          <w:p w:rsidR="00F76538" w:rsidRPr="00E435FE" w:rsidRDefault="00F76538" w:rsidP="00F76538">
            <w:pPr>
              <w:pStyle w:val="ListParagraph"/>
              <w:ind w:left="0" w:firstLine="0"/>
              <w:jc w:val="center"/>
              <w:rPr>
                <w:b/>
              </w:rPr>
            </w:pPr>
            <w:r w:rsidRPr="00E435FE">
              <w:rPr>
                <w:b/>
              </w:rPr>
              <w:t>Kriteria</w:t>
            </w:r>
          </w:p>
        </w:tc>
      </w:tr>
      <w:tr w:rsidR="00F76538" w:rsidRPr="00E435FE" w:rsidTr="00F76538">
        <w:trPr>
          <w:trHeight w:val="20"/>
        </w:trPr>
        <w:tc>
          <w:tcPr>
            <w:tcW w:w="2314" w:type="dxa"/>
            <w:vAlign w:val="center"/>
          </w:tcPr>
          <w:p w:rsidR="00F76538" w:rsidRPr="00E435FE" w:rsidRDefault="00F76538" w:rsidP="00F76538">
            <w:pPr>
              <w:pStyle w:val="ListParagraph"/>
              <w:ind w:left="0" w:firstLine="0"/>
              <w:jc w:val="center"/>
            </w:pPr>
            <w:r w:rsidRPr="00E435FE">
              <w:t>0,00 ≤ %</w:t>
            </w:r>
            <w:r w:rsidRPr="00E435FE">
              <w:rPr>
                <w:i/>
              </w:rPr>
              <w:t xml:space="preserve"> </w:t>
            </w:r>
            <w:r w:rsidRPr="00E435FE">
              <w:t>&lt; 20,00</w:t>
            </w:r>
          </w:p>
        </w:tc>
        <w:tc>
          <w:tcPr>
            <w:tcW w:w="1686" w:type="dxa"/>
          </w:tcPr>
          <w:p w:rsidR="00F76538" w:rsidRPr="00E435FE" w:rsidRDefault="00F76538" w:rsidP="00F76538">
            <w:pPr>
              <w:pStyle w:val="ListParagraph"/>
              <w:ind w:left="0" w:firstLine="0"/>
              <w:jc w:val="center"/>
            </w:pPr>
            <w:r w:rsidRPr="00E435FE">
              <w:t>Rendah Sekali</w:t>
            </w:r>
          </w:p>
        </w:tc>
      </w:tr>
      <w:tr w:rsidR="00F76538" w:rsidRPr="00E435FE" w:rsidTr="00F76538">
        <w:trPr>
          <w:trHeight w:val="20"/>
        </w:trPr>
        <w:tc>
          <w:tcPr>
            <w:tcW w:w="2314" w:type="dxa"/>
            <w:vAlign w:val="center"/>
          </w:tcPr>
          <w:p w:rsidR="00F76538" w:rsidRPr="00E435FE" w:rsidRDefault="00F76538" w:rsidP="00F76538">
            <w:pPr>
              <w:pStyle w:val="ListParagraph"/>
              <w:ind w:left="0" w:firstLine="0"/>
              <w:jc w:val="center"/>
            </w:pPr>
            <w:r w:rsidRPr="00E435FE">
              <w:t>20,00 ≤ % &lt; 40,00</w:t>
            </w:r>
          </w:p>
        </w:tc>
        <w:tc>
          <w:tcPr>
            <w:tcW w:w="1686" w:type="dxa"/>
          </w:tcPr>
          <w:p w:rsidR="00F76538" w:rsidRPr="00E435FE" w:rsidRDefault="00F76538" w:rsidP="00F76538">
            <w:pPr>
              <w:pStyle w:val="ListParagraph"/>
              <w:ind w:left="0" w:firstLine="0"/>
              <w:jc w:val="center"/>
            </w:pPr>
            <w:r w:rsidRPr="00E435FE">
              <w:t>Rendah</w:t>
            </w:r>
          </w:p>
        </w:tc>
      </w:tr>
      <w:tr w:rsidR="00F76538" w:rsidRPr="00E435FE" w:rsidTr="00F76538">
        <w:trPr>
          <w:trHeight w:val="20"/>
        </w:trPr>
        <w:tc>
          <w:tcPr>
            <w:tcW w:w="2314" w:type="dxa"/>
            <w:vAlign w:val="center"/>
          </w:tcPr>
          <w:p w:rsidR="00F76538" w:rsidRPr="00E435FE" w:rsidRDefault="00F76538" w:rsidP="00F76538">
            <w:pPr>
              <w:pStyle w:val="ListParagraph"/>
              <w:ind w:left="0" w:firstLine="0"/>
              <w:jc w:val="center"/>
            </w:pPr>
            <w:r w:rsidRPr="00E435FE">
              <w:t>40,00 ≤ % &lt; 60,00</w:t>
            </w:r>
          </w:p>
        </w:tc>
        <w:tc>
          <w:tcPr>
            <w:tcW w:w="1686" w:type="dxa"/>
          </w:tcPr>
          <w:p w:rsidR="00F76538" w:rsidRPr="00E435FE" w:rsidRDefault="00F76538" w:rsidP="00F76538">
            <w:pPr>
              <w:pStyle w:val="ListParagraph"/>
              <w:ind w:left="0" w:firstLine="0"/>
              <w:jc w:val="center"/>
            </w:pPr>
            <w:r w:rsidRPr="00E435FE">
              <w:t>Cukup</w:t>
            </w:r>
          </w:p>
        </w:tc>
      </w:tr>
      <w:tr w:rsidR="00F76538" w:rsidRPr="00E435FE" w:rsidTr="00F76538">
        <w:trPr>
          <w:trHeight w:val="20"/>
        </w:trPr>
        <w:tc>
          <w:tcPr>
            <w:tcW w:w="2314" w:type="dxa"/>
            <w:vAlign w:val="center"/>
          </w:tcPr>
          <w:p w:rsidR="00F76538" w:rsidRPr="00E435FE" w:rsidRDefault="00F76538" w:rsidP="00F76538">
            <w:pPr>
              <w:pStyle w:val="ListParagraph"/>
              <w:ind w:left="0" w:firstLine="0"/>
              <w:jc w:val="center"/>
            </w:pPr>
            <w:r w:rsidRPr="00E435FE">
              <w:t>60,00 ≤  % &lt; 80,00</w:t>
            </w:r>
          </w:p>
        </w:tc>
        <w:tc>
          <w:tcPr>
            <w:tcW w:w="1686" w:type="dxa"/>
          </w:tcPr>
          <w:p w:rsidR="00F76538" w:rsidRPr="00E435FE" w:rsidRDefault="00F76538" w:rsidP="00F76538">
            <w:pPr>
              <w:pStyle w:val="ListParagraph"/>
              <w:ind w:left="0" w:firstLine="0"/>
              <w:jc w:val="center"/>
            </w:pPr>
            <w:r w:rsidRPr="00E435FE">
              <w:t>Tinggi</w:t>
            </w:r>
          </w:p>
        </w:tc>
      </w:tr>
      <w:tr w:rsidR="00F76538" w:rsidRPr="00E435FE" w:rsidTr="00F76538">
        <w:trPr>
          <w:trHeight w:val="20"/>
        </w:trPr>
        <w:tc>
          <w:tcPr>
            <w:tcW w:w="2314" w:type="dxa"/>
            <w:vAlign w:val="center"/>
          </w:tcPr>
          <w:p w:rsidR="00F76538" w:rsidRPr="00E435FE" w:rsidRDefault="00F76538" w:rsidP="00F76538">
            <w:pPr>
              <w:pStyle w:val="ListParagraph"/>
              <w:ind w:left="0" w:firstLine="0"/>
              <w:jc w:val="center"/>
            </w:pPr>
            <w:r w:rsidRPr="00E435FE">
              <w:t>80,00 ≤  % ≤ 100,00</w:t>
            </w:r>
          </w:p>
        </w:tc>
        <w:tc>
          <w:tcPr>
            <w:tcW w:w="1686" w:type="dxa"/>
          </w:tcPr>
          <w:p w:rsidR="00F76538" w:rsidRPr="00E435FE" w:rsidRDefault="00F76538" w:rsidP="00F76538">
            <w:pPr>
              <w:pStyle w:val="ListParagraph"/>
              <w:ind w:left="0" w:firstLine="0"/>
              <w:jc w:val="center"/>
            </w:pPr>
            <w:r w:rsidRPr="00E435FE">
              <w:t>Tinggi Sekali</w:t>
            </w:r>
          </w:p>
        </w:tc>
      </w:tr>
    </w:tbl>
    <w:p w:rsidR="00F76538" w:rsidRDefault="00F76538" w:rsidP="008D7903">
      <w:pPr>
        <w:spacing w:line="360" w:lineRule="auto"/>
        <w:ind w:firstLine="720"/>
        <w:jc w:val="both"/>
      </w:pPr>
    </w:p>
    <w:p w:rsidR="00F76538" w:rsidRDefault="00F76538" w:rsidP="008D7903">
      <w:pPr>
        <w:spacing w:line="360" w:lineRule="auto"/>
        <w:ind w:firstLine="720"/>
        <w:jc w:val="both"/>
      </w:pPr>
    </w:p>
    <w:p w:rsidR="00F76538" w:rsidRDefault="00F76538" w:rsidP="008D7903">
      <w:pPr>
        <w:spacing w:line="360" w:lineRule="auto"/>
        <w:ind w:firstLine="720"/>
        <w:jc w:val="both"/>
      </w:pPr>
    </w:p>
    <w:p w:rsidR="00F76538" w:rsidRDefault="00F76538" w:rsidP="00F76538">
      <w:pPr>
        <w:spacing w:line="360" w:lineRule="auto"/>
        <w:ind w:firstLine="720"/>
        <w:jc w:val="both"/>
      </w:pPr>
    </w:p>
    <w:p w:rsidR="00F76538" w:rsidRDefault="00F76538" w:rsidP="00F76538">
      <w:pPr>
        <w:spacing w:line="360" w:lineRule="auto"/>
        <w:ind w:firstLine="720"/>
        <w:jc w:val="both"/>
      </w:pPr>
    </w:p>
    <w:p w:rsidR="008D7903" w:rsidRDefault="008D7903" w:rsidP="00F76538">
      <w:pPr>
        <w:jc w:val="both"/>
      </w:pPr>
      <w:r>
        <w:t xml:space="preserve">Menurut </w:t>
      </w:r>
      <w:r w:rsidRPr="00797D0F">
        <w:t xml:space="preserve">Sudjana, (2006: 67) </w:t>
      </w:r>
      <w:r>
        <w:t>rumus rata-rata dapat dihitung dengan cara seb</w:t>
      </w:r>
      <w:r w:rsidR="00F76538">
        <w:t>agai berikut:</w:t>
      </w:r>
    </w:p>
    <w:p w:rsidR="00F76538" w:rsidRPr="00F76538" w:rsidRDefault="00F76538" w:rsidP="00F76538">
      <w:pPr>
        <w:ind w:firstLine="0"/>
        <w:jc w:val="center"/>
      </w:pPr>
      <m:oMathPara>
        <m:oMath>
          <m:acc>
            <m:accPr>
              <m:chr m:val="̅"/>
              <m:ctrlPr>
                <w:rPr>
                  <w:rFonts w:ascii="Cambria Math" w:hAnsi="Cambria Math"/>
                  <w:i/>
                </w:rPr>
              </m:ctrlPr>
            </m:accPr>
            <m:e>
              <m:r>
                <w:rPr>
                  <w:rFonts w:ascii="Cambria Math" w:hAnsi="Cambria Math"/>
                </w:rPr>
                <m:t>X</m:t>
              </m:r>
            </m:e>
          </m:acc>
          <m:r>
            <w:rPr>
              <w:rFonts w:ascii="Cambria Math" w:hAnsi="Cambria Math"/>
            </w:rPr>
            <m:t>=</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X</m:t>
                      </m:r>
                    </m:e>
                    <m:sub>
                      <m:r>
                        <w:rPr>
                          <w:rFonts w:ascii="Cambria Math" w:hAnsi="Cambria Math"/>
                        </w:rPr>
                        <m:t>i</m:t>
                      </m:r>
                    </m:sub>
                  </m:sSub>
                </m:e>
              </m:nary>
            </m:num>
            <m:den>
              <m:r>
                <w:rPr>
                  <w:rFonts w:ascii="Cambria Math" w:hAnsi="Cambria Math"/>
                </w:rPr>
                <m:t>N</m:t>
              </m:r>
            </m:den>
          </m:f>
        </m:oMath>
      </m:oMathPara>
    </w:p>
    <w:p w:rsidR="00F76538" w:rsidRDefault="00F76538" w:rsidP="00F76538">
      <w:pPr>
        <w:ind w:firstLine="0"/>
        <w:jc w:val="both"/>
      </w:pPr>
      <w:r>
        <w:t>Keterangan</w:t>
      </w:r>
      <w:r w:rsidRPr="00F76538">
        <w:t>:</w:t>
      </w:r>
    </w:p>
    <w:p w:rsidR="00F76538" w:rsidRDefault="00F76538" w:rsidP="00F76538">
      <w:pPr>
        <w:ind w:firstLine="0"/>
        <w:jc w:val="both"/>
      </w:pPr>
      <m:oMath>
        <m:acc>
          <m:accPr>
            <m:chr m:val="̅"/>
            <m:ctrlPr>
              <w:rPr>
                <w:rFonts w:ascii="Cambria Math" w:hAnsi="Cambria Math"/>
                <w:i/>
              </w:rPr>
            </m:ctrlPr>
          </m:accPr>
          <m:e>
            <m:r>
              <w:rPr>
                <w:rFonts w:ascii="Cambria Math" w:hAnsi="Cambria Math"/>
              </w:rPr>
              <m:t>X</m:t>
            </m:r>
          </m:e>
        </m:acc>
      </m:oMath>
      <w:r>
        <w:tab/>
        <w:t xml:space="preserve">: </w:t>
      </w:r>
      <w:r w:rsidRPr="00F76538">
        <w:t>Rata-rata</w:t>
      </w:r>
    </w:p>
    <w:p w:rsidR="00F76538" w:rsidRDefault="00F76538" w:rsidP="00F76538">
      <w:pPr>
        <w:ind w:firstLine="0"/>
        <w:jc w:val="both"/>
      </w:pPr>
      <m:oMath>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X</m:t>
                </m:r>
              </m:e>
              <m:sub>
                <m:r>
                  <w:rPr>
                    <w:rFonts w:ascii="Cambria Math" w:hAnsi="Cambria Math"/>
                  </w:rPr>
                  <m:t>i</m:t>
                </m:r>
              </m:sub>
            </m:sSub>
          </m:e>
        </m:nary>
      </m:oMath>
      <w:r>
        <w:tab/>
        <w:t xml:space="preserve">: </w:t>
      </w:r>
      <w:r w:rsidRPr="00F76538">
        <w:t>Jumlah Nilai Seluruh Siswa</w:t>
      </w:r>
    </w:p>
    <w:p w:rsidR="00F76538" w:rsidRDefault="00F76538" w:rsidP="00F76538">
      <w:pPr>
        <w:ind w:firstLine="0"/>
        <w:jc w:val="both"/>
      </w:pPr>
      <m:oMath>
        <m:r>
          <w:rPr>
            <w:rFonts w:ascii="Cambria Math" w:hAnsi="Cambria Math"/>
          </w:rPr>
          <m:t>N</m:t>
        </m:r>
      </m:oMath>
      <w:r>
        <w:tab/>
        <w:t xml:space="preserve">: </w:t>
      </w:r>
      <w:r w:rsidRPr="00F76538">
        <w:t>Banyaknya Siswa</w:t>
      </w:r>
    </w:p>
    <w:p w:rsidR="00F76538" w:rsidRPr="00F76538" w:rsidRDefault="00F76538" w:rsidP="00F76538">
      <w:pPr>
        <w:ind w:firstLine="0"/>
        <w:jc w:val="both"/>
      </w:pPr>
    </w:p>
    <w:p w:rsidR="00F76538" w:rsidRDefault="000464FA" w:rsidP="00F76538">
      <w:pPr>
        <w:pStyle w:val="Heading2"/>
        <w:rPr>
          <w:rFonts w:ascii="Garamond" w:hAnsi="Garamond"/>
        </w:rPr>
      </w:pPr>
      <w:r w:rsidRPr="00F76538">
        <w:rPr>
          <w:rFonts w:ascii="Garamond" w:hAnsi="Garamond"/>
        </w:rPr>
        <w:t>HASIL PENELITIAN DAN PEMBAHASAN</w:t>
      </w:r>
    </w:p>
    <w:p w:rsidR="00F76538" w:rsidRDefault="00F76538" w:rsidP="00F76538">
      <w:pPr>
        <w:jc w:val="both"/>
      </w:pPr>
      <w:r w:rsidRPr="00F76538">
        <w:t xml:space="preserve">Setelah dilakukan analisis data tentang penerapan strategi </w:t>
      </w:r>
      <w:r w:rsidRPr="00F76538">
        <w:rPr>
          <w:i/>
        </w:rPr>
        <w:t>Think Talk Write</w:t>
      </w:r>
      <w:r w:rsidRPr="00F76538">
        <w:t xml:space="preserve"> pada materi limit fungsi dan turunan fungsi, dapat dilihat bahwa adanya perbaikan proses pembelajaran dan peningkatan kemampuan pemahaman matematis siswa kelas XI SMA Islam As-Shofa Pekanbaru. Hal ini terlihat dari aktivitas guru dan siswa serta persentase kemampuan pemahaman matematis siswa yang  mengalami peningkatan dari Tes Awal ke TKPM I dan dari TKPM I ke TKPM II.</w:t>
      </w:r>
    </w:p>
    <w:p w:rsidR="00F76538" w:rsidRDefault="00F76538" w:rsidP="00F76538">
      <w:pPr>
        <w:ind w:firstLine="0"/>
        <w:jc w:val="center"/>
        <w:rPr>
          <w:b/>
        </w:rPr>
      </w:pPr>
      <w:r w:rsidRPr="00F76538">
        <w:rPr>
          <w:b/>
        </w:rPr>
        <w:t>Tabel 2. Rata-rata KPM pada Tes Awal, TKPM I dan TKPM II</w:t>
      </w:r>
    </w:p>
    <w:tbl>
      <w:tblPr>
        <w:tblpPr w:leftFromText="180" w:rightFromText="180" w:vertAnchor="text" w:horzAnchor="margin" w:tblpXSpec="center" w:tblpY="85"/>
        <w:tblW w:w="7199" w:type="dxa"/>
        <w:tblLayout w:type="fixed"/>
        <w:tblLook w:val="0000" w:firstRow="0" w:lastRow="0" w:firstColumn="0" w:lastColumn="0" w:noHBand="0" w:noVBand="0"/>
      </w:tblPr>
      <w:tblGrid>
        <w:gridCol w:w="2943"/>
        <w:gridCol w:w="1564"/>
        <w:gridCol w:w="1464"/>
        <w:gridCol w:w="1228"/>
      </w:tblGrid>
      <w:tr w:rsidR="00F76538" w:rsidRPr="008B4B54" w:rsidTr="00134ABA">
        <w:trPr>
          <w:trHeight w:val="387"/>
        </w:trPr>
        <w:tc>
          <w:tcPr>
            <w:tcW w:w="2943" w:type="dxa"/>
            <w:tcBorders>
              <w:top w:val="single" w:sz="4" w:space="0" w:color="auto"/>
              <w:left w:val="single" w:sz="4" w:space="0" w:color="auto"/>
              <w:right w:val="single" w:sz="4" w:space="0" w:color="auto"/>
            </w:tcBorders>
            <w:vAlign w:val="center"/>
          </w:tcPr>
          <w:p w:rsidR="00F76538" w:rsidRPr="008B4B54" w:rsidRDefault="00F76538" w:rsidP="00134ABA">
            <w:pPr>
              <w:jc w:val="both"/>
              <w:rPr>
                <w:b/>
                <w:bCs/>
              </w:rPr>
            </w:pPr>
          </w:p>
        </w:tc>
        <w:tc>
          <w:tcPr>
            <w:tcW w:w="1564" w:type="dxa"/>
            <w:tcBorders>
              <w:top w:val="single" w:sz="4" w:space="0" w:color="auto"/>
              <w:left w:val="single" w:sz="4" w:space="0" w:color="auto"/>
              <w:right w:val="single" w:sz="4" w:space="0" w:color="auto"/>
            </w:tcBorders>
            <w:shd w:val="clear" w:color="auto" w:fill="auto"/>
            <w:noWrap/>
            <w:vAlign w:val="center"/>
          </w:tcPr>
          <w:p w:rsidR="00F76538" w:rsidRPr="008B4B54" w:rsidRDefault="00F76538" w:rsidP="00134ABA">
            <w:pPr>
              <w:ind w:firstLine="0"/>
              <w:jc w:val="center"/>
              <w:rPr>
                <w:b/>
                <w:bCs/>
              </w:rPr>
            </w:pPr>
            <w:r>
              <w:rPr>
                <w:b/>
                <w:bCs/>
              </w:rPr>
              <w:t>Tes Awal</w:t>
            </w:r>
          </w:p>
        </w:tc>
        <w:tc>
          <w:tcPr>
            <w:tcW w:w="1464" w:type="dxa"/>
            <w:tcBorders>
              <w:top w:val="single" w:sz="4" w:space="0" w:color="auto"/>
              <w:left w:val="nil"/>
              <w:bottom w:val="single" w:sz="4" w:space="0" w:color="auto"/>
              <w:right w:val="single" w:sz="4" w:space="0" w:color="auto"/>
            </w:tcBorders>
            <w:shd w:val="clear" w:color="auto" w:fill="auto"/>
            <w:noWrap/>
            <w:vAlign w:val="center"/>
          </w:tcPr>
          <w:p w:rsidR="00F76538" w:rsidRDefault="00F76538" w:rsidP="00134ABA">
            <w:pPr>
              <w:ind w:firstLine="0"/>
              <w:jc w:val="center"/>
              <w:rPr>
                <w:b/>
                <w:bCs/>
              </w:rPr>
            </w:pPr>
            <w:r>
              <w:rPr>
                <w:b/>
                <w:bCs/>
              </w:rPr>
              <w:t>TKPM I</w:t>
            </w:r>
          </w:p>
        </w:tc>
        <w:tc>
          <w:tcPr>
            <w:tcW w:w="1228" w:type="dxa"/>
            <w:tcBorders>
              <w:top w:val="single" w:sz="4" w:space="0" w:color="auto"/>
              <w:left w:val="nil"/>
              <w:bottom w:val="single" w:sz="4" w:space="0" w:color="auto"/>
              <w:right w:val="single" w:sz="4" w:space="0" w:color="auto"/>
            </w:tcBorders>
            <w:shd w:val="clear" w:color="auto" w:fill="auto"/>
            <w:vAlign w:val="center"/>
          </w:tcPr>
          <w:p w:rsidR="00F76538" w:rsidRDefault="00F76538" w:rsidP="00134ABA">
            <w:pPr>
              <w:ind w:firstLine="0"/>
              <w:jc w:val="center"/>
              <w:rPr>
                <w:b/>
                <w:bCs/>
              </w:rPr>
            </w:pPr>
            <w:r>
              <w:rPr>
                <w:b/>
                <w:bCs/>
              </w:rPr>
              <w:t>TKPM II</w:t>
            </w:r>
          </w:p>
        </w:tc>
      </w:tr>
      <w:tr w:rsidR="00F76538" w:rsidRPr="008B4B54" w:rsidTr="00134ABA">
        <w:trPr>
          <w:trHeight w:val="366"/>
        </w:trPr>
        <w:tc>
          <w:tcPr>
            <w:tcW w:w="2943" w:type="dxa"/>
            <w:tcBorders>
              <w:top w:val="single" w:sz="4" w:space="0" w:color="auto"/>
              <w:left w:val="single" w:sz="4" w:space="0" w:color="auto"/>
              <w:bottom w:val="single" w:sz="4" w:space="0" w:color="auto"/>
              <w:right w:val="single" w:sz="4" w:space="0" w:color="auto"/>
            </w:tcBorders>
            <w:vAlign w:val="center"/>
          </w:tcPr>
          <w:p w:rsidR="00F76538" w:rsidRPr="00307EF1" w:rsidRDefault="00F76538" w:rsidP="00134ABA">
            <w:pPr>
              <w:ind w:firstLine="0"/>
              <w:jc w:val="both"/>
            </w:pPr>
            <w:r>
              <w:t>Jumlah Nilai semua Indikator/ banyak-nya siswa</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538" w:rsidRPr="00AE0D86" w:rsidRDefault="00F76538" w:rsidP="00134ABA">
            <w:pPr>
              <w:ind w:firstLine="0"/>
              <w:jc w:val="center"/>
            </w:pPr>
            <w:r w:rsidRPr="00AE0D86">
              <w:rPr>
                <w:color w:val="000000"/>
              </w:rPr>
              <w:t>1.153,57</w:t>
            </w:r>
            <w:r w:rsidRPr="00AE0D86">
              <w:t xml:space="preserve">/ </w:t>
            </w:r>
            <w:r>
              <w:t>22</w:t>
            </w:r>
          </w:p>
        </w:tc>
        <w:tc>
          <w:tcPr>
            <w:tcW w:w="1464" w:type="dxa"/>
            <w:tcBorders>
              <w:top w:val="nil"/>
              <w:left w:val="nil"/>
              <w:bottom w:val="single" w:sz="4" w:space="0" w:color="auto"/>
              <w:right w:val="single" w:sz="4" w:space="0" w:color="auto"/>
            </w:tcBorders>
            <w:shd w:val="clear" w:color="auto" w:fill="auto"/>
            <w:noWrap/>
            <w:vAlign w:val="center"/>
          </w:tcPr>
          <w:p w:rsidR="00F76538" w:rsidRPr="00AE0D86" w:rsidRDefault="00F76538" w:rsidP="00134ABA">
            <w:pPr>
              <w:ind w:firstLine="0"/>
              <w:jc w:val="center"/>
              <w:rPr>
                <w:color w:val="000000"/>
              </w:rPr>
            </w:pPr>
            <w:r w:rsidRPr="00AE0D86">
              <w:rPr>
                <w:color w:val="000000"/>
              </w:rPr>
              <w:t>1.541,66</w:t>
            </w:r>
            <w:r w:rsidRPr="00AE0D86">
              <w:t xml:space="preserve">/ </w:t>
            </w:r>
            <w:r>
              <w:t>22</w:t>
            </w:r>
          </w:p>
        </w:tc>
        <w:tc>
          <w:tcPr>
            <w:tcW w:w="1228" w:type="dxa"/>
            <w:tcBorders>
              <w:top w:val="nil"/>
              <w:left w:val="nil"/>
              <w:bottom w:val="single" w:sz="4" w:space="0" w:color="auto"/>
              <w:right w:val="single" w:sz="4" w:space="0" w:color="auto"/>
            </w:tcBorders>
            <w:shd w:val="clear" w:color="auto" w:fill="auto"/>
            <w:noWrap/>
            <w:vAlign w:val="center"/>
          </w:tcPr>
          <w:p w:rsidR="00F76538" w:rsidRPr="00AE0D86" w:rsidRDefault="00F76538" w:rsidP="00134ABA">
            <w:pPr>
              <w:ind w:firstLine="0"/>
              <w:jc w:val="center"/>
            </w:pPr>
            <w:r w:rsidRPr="00AE0D86">
              <w:t xml:space="preserve">1.725/ </w:t>
            </w:r>
            <w:r>
              <w:t>22</w:t>
            </w:r>
          </w:p>
        </w:tc>
      </w:tr>
      <w:tr w:rsidR="00F76538" w:rsidRPr="008B4B54" w:rsidTr="00134ABA">
        <w:trPr>
          <w:trHeight w:val="346"/>
        </w:trPr>
        <w:tc>
          <w:tcPr>
            <w:tcW w:w="2943" w:type="dxa"/>
            <w:tcBorders>
              <w:top w:val="single" w:sz="4" w:space="0" w:color="auto"/>
              <w:left w:val="single" w:sz="4" w:space="0" w:color="auto"/>
              <w:bottom w:val="single" w:sz="4" w:space="0" w:color="auto"/>
              <w:right w:val="single" w:sz="4" w:space="0" w:color="auto"/>
            </w:tcBorders>
            <w:vAlign w:val="center"/>
          </w:tcPr>
          <w:p w:rsidR="00F76538" w:rsidRPr="00307EF1" w:rsidRDefault="00F76538" w:rsidP="00134ABA">
            <w:pPr>
              <w:ind w:firstLine="0"/>
              <w:jc w:val="both"/>
            </w:pPr>
            <w:r>
              <w:t>Rata-rata nilai KPM</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538" w:rsidRPr="006A69F1" w:rsidRDefault="00F76538" w:rsidP="00134ABA">
            <w:pPr>
              <w:ind w:firstLine="0"/>
              <w:jc w:val="center"/>
            </w:pPr>
            <w:r>
              <w:t>52,43</w:t>
            </w:r>
          </w:p>
        </w:tc>
        <w:tc>
          <w:tcPr>
            <w:tcW w:w="1464" w:type="dxa"/>
            <w:tcBorders>
              <w:top w:val="single" w:sz="4" w:space="0" w:color="auto"/>
              <w:left w:val="nil"/>
              <w:bottom w:val="single" w:sz="4" w:space="0" w:color="auto"/>
              <w:right w:val="single" w:sz="8" w:space="0" w:color="auto"/>
            </w:tcBorders>
            <w:shd w:val="clear" w:color="auto" w:fill="auto"/>
            <w:noWrap/>
            <w:vAlign w:val="center"/>
          </w:tcPr>
          <w:p w:rsidR="00F76538" w:rsidRPr="006A69F1" w:rsidRDefault="00F76538" w:rsidP="00134ABA">
            <w:pPr>
              <w:ind w:firstLine="0"/>
              <w:jc w:val="center"/>
            </w:pPr>
            <w:r>
              <w:t>70,08</w:t>
            </w:r>
          </w:p>
        </w:tc>
        <w:tc>
          <w:tcPr>
            <w:tcW w:w="1228" w:type="dxa"/>
            <w:tcBorders>
              <w:top w:val="single" w:sz="4" w:space="0" w:color="auto"/>
              <w:left w:val="nil"/>
              <w:bottom w:val="single" w:sz="4" w:space="0" w:color="auto"/>
              <w:right w:val="single" w:sz="8" w:space="0" w:color="auto"/>
            </w:tcBorders>
            <w:shd w:val="clear" w:color="auto" w:fill="auto"/>
            <w:vAlign w:val="center"/>
          </w:tcPr>
          <w:p w:rsidR="00F76538" w:rsidRPr="006A69F1" w:rsidRDefault="00F76538" w:rsidP="00134ABA">
            <w:pPr>
              <w:ind w:firstLine="0"/>
              <w:jc w:val="center"/>
            </w:pPr>
            <w:r>
              <w:t>78,41</w:t>
            </w:r>
          </w:p>
        </w:tc>
      </w:tr>
      <w:tr w:rsidR="00F76538" w:rsidRPr="008B4B54" w:rsidTr="00134ABA">
        <w:trPr>
          <w:trHeight w:val="346"/>
        </w:trPr>
        <w:tc>
          <w:tcPr>
            <w:tcW w:w="2943" w:type="dxa"/>
            <w:tcBorders>
              <w:top w:val="single" w:sz="4" w:space="0" w:color="auto"/>
              <w:left w:val="single" w:sz="4" w:space="0" w:color="auto"/>
              <w:bottom w:val="single" w:sz="4" w:space="0" w:color="auto"/>
              <w:right w:val="single" w:sz="4" w:space="0" w:color="auto"/>
            </w:tcBorders>
            <w:vAlign w:val="center"/>
          </w:tcPr>
          <w:p w:rsidR="00F76538" w:rsidRPr="006D7602" w:rsidRDefault="00F76538" w:rsidP="00134ABA">
            <w:pPr>
              <w:ind w:firstLine="0"/>
              <w:jc w:val="both"/>
              <w:rPr>
                <w:b/>
              </w:rPr>
            </w:pPr>
            <w:r w:rsidRPr="006D7602">
              <w:rPr>
                <w:b/>
              </w:rPr>
              <w:t>Kriteria</w:t>
            </w:r>
          </w:p>
        </w:tc>
        <w:tc>
          <w:tcPr>
            <w:tcW w:w="15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538" w:rsidRPr="006D7602" w:rsidRDefault="00F76538" w:rsidP="00134ABA">
            <w:pPr>
              <w:ind w:firstLine="0"/>
              <w:jc w:val="center"/>
              <w:rPr>
                <w:b/>
              </w:rPr>
            </w:pPr>
            <w:r w:rsidRPr="006D7602">
              <w:rPr>
                <w:b/>
              </w:rPr>
              <w:t>Cukup</w:t>
            </w:r>
          </w:p>
        </w:tc>
        <w:tc>
          <w:tcPr>
            <w:tcW w:w="1464" w:type="dxa"/>
            <w:tcBorders>
              <w:top w:val="single" w:sz="4" w:space="0" w:color="auto"/>
              <w:left w:val="nil"/>
              <w:bottom w:val="single" w:sz="4" w:space="0" w:color="auto"/>
              <w:right w:val="single" w:sz="8" w:space="0" w:color="auto"/>
            </w:tcBorders>
            <w:shd w:val="clear" w:color="auto" w:fill="auto"/>
            <w:noWrap/>
            <w:vAlign w:val="center"/>
          </w:tcPr>
          <w:p w:rsidR="00F76538" w:rsidRPr="006D7602" w:rsidRDefault="00F76538" w:rsidP="00134ABA">
            <w:pPr>
              <w:ind w:firstLine="0"/>
              <w:jc w:val="center"/>
              <w:rPr>
                <w:b/>
              </w:rPr>
            </w:pPr>
            <w:r w:rsidRPr="006D7602">
              <w:rPr>
                <w:b/>
              </w:rPr>
              <w:t>Tinggi</w:t>
            </w:r>
          </w:p>
        </w:tc>
        <w:tc>
          <w:tcPr>
            <w:tcW w:w="1228" w:type="dxa"/>
            <w:tcBorders>
              <w:top w:val="single" w:sz="4" w:space="0" w:color="auto"/>
              <w:left w:val="nil"/>
              <w:bottom w:val="single" w:sz="4" w:space="0" w:color="auto"/>
              <w:right w:val="single" w:sz="8" w:space="0" w:color="auto"/>
            </w:tcBorders>
            <w:shd w:val="clear" w:color="auto" w:fill="auto"/>
            <w:vAlign w:val="center"/>
          </w:tcPr>
          <w:p w:rsidR="00F76538" w:rsidRPr="006D7602" w:rsidRDefault="00F76538" w:rsidP="00134ABA">
            <w:pPr>
              <w:ind w:firstLine="0"/>
              <w:jc w:val="center"/>
              <w:rPr>
                <w:b/>
              </w:rPr>
            </w:pPr>
            <w:r w:rsidRPr="006D7602">
              <w:rPr>
                <w:b/>
              </w:rPr>
              <w:t>Tinggi</w:t>
            </w:r>
          </w:p>
        </w:tc>
      </w:tr>
    </w:tbl>
    <w:p w:rsidR="00F76538" w:rsidRDefault="00F76538" w:rsidP="00F76538">
      <w:pPr>
        <w:ind w:firstLine="0"/>
        <w:jc w:val="center"/>
      </w:pPr>
    </w:p>
    <w:p w:rsidR="00F76538" w:rsidRDefault="00F76538" w:rsidP="00F76538">
      <w:pPr>
        <w:ind w:firstLine="0"/>
        <w:jc w:val="center"/>
      </w:pPr>
    </w:p>
    <w:p w:rsidR="00F76538" w:rsidRDefault="00F76538" w:rsidP="00F76538">
      <w:pPr>
        <w:ind w:firstLine="0"/>
        <w:jc w:val="center"/>
      </w:pPr>
    </w:p>
    <w:p w:rsidR="00F76538" w:rsidRDefault="00F76538" w:rsidP="00F76538">
      <w:pPr>
        <w:ind w:firstLine="0"/>
        <w:jc w:val="center"/>
      </w:pPr>
    </w:p>
    <w:p w:rsidR="00F76538" w:rsidRDefault="00F76538" w:rsidP="00F76538">
      <w:pPr>
        <w:ind w:firstLine="0"/>
        <w:jc w:val="center"/>
      </w:pPr>
    </w:p>
    <w:p w:rsidR="00F76538" w:rsidRDefault="00F76538" w:rsidP="00F76538">
      <w:pPr>
        <w:ind w:firstLine="0"/>
        <w:jc w:val="center"/>
      </w:pPr>
    </w:p>
    <w:p w:rsidR="00F76538" w:rsidRDefault="00F76538" w:rsidP="00F76538">
      <w:pPr>
        <w:ind w:firstLine="0"/>
        <w:jc w:val="center"/>
      </w:pPr>
    </w:p>
    <w:p w:rsidR="00F76538" w:rsidRDefault="00F76538" w:rsidP="00F76538">
      <w:pPr>
        <w:jc w:val="both"/>
      </w:pPr>
      <w:r>
        <w:t xml:space="preserve">Rata-rata kelas </w:t>
      </w:r>
      <w:r w:rsidRPr="00943552">
        <w:t xml:space="preserve">kemampuan </w:t>
      </w:r>
      <w:r>
        <w:t xml:space="preserve">pemahaman matematis </w:t>
      </w:r>
      <w:r w:rsidRPr="00943552">
        <w:t>siswa</w:t>
      </w:r>
      <w:r>
        <w:t xml:space="preserve"> </w:t>
      </w:r>
      <w:r w:rsidRPr="00943552">
        <w:t xml:space="preserve">pada </w:t>
      </w:r>
      <w:r>
        <w:t xml:space="preserve">Tes Awal </w:t>
      </w:r>
      <w:r w:rsidRPr="00943552">
        <w:t xml:space="preserve">adalah </w:t>
      </w:r>
      <w:r w:rsidRPr="00A81310">
        <w:rPr>
          <w:color w:val="000000"/>
        </w:rPr>
        <w:t>52,43</w:t>
      </w:r>
      <w:r>
        <w:rPr>
          <w:b/>
          <w:color w:val="000000"/>
        </w:rPr>
        <w:t xml:space="preserve"> </w:t>
      </w:r>
      <w:r w:rsidRPr="00943552">
        <w:t xml:space="preserve">meningkat menjadi </w:t>
      </w:r>
      <w:r w:rsidRPr="00A81310">
        <w:rPr>
          <w:color w:val="000000"/>
        </w:rPr>
        <w:t>70,08</w:t>
      </w:r>
      <w:r>
        <w:rPr>
          <w:b/>
          <w:color w:val="000000"/>
        </w:rPr>
        <w:t xml:space="preserve"> </w:t>
      </w:r>
      <w:r w:rsidRPr="00943552">
        <w:t xml:space="preserve">pada </w:t>
      </w:r>
      <w:r>
        <w:t xml:space="preserve">TKPM </w:t>
      </w:r>
      <w:r w:rsidRPr="00943552">
        <w:t xml:space="preserve">I, dan meningkat menjadi </w:t>
      </w:r>
      <w:r w:rsidRPr="00A81310">
        <w:rPr>
          <w:color w:val="000000"/>
        </w:rPr>
        <w:t>78,41</w:t>
      </w:r>
      <w:r>
        <w:rPr>
          <w:b/>
          <w:color w:val="000000"/>
        </w:rPr>
        <w:t xml:space="preserve"> </w:t>
      </w:r>
      <w:r w:rsidRPr="00943552">
        <w:t xml:space="preserve">pada </w:t>
      </w:r>
      <w:r>
        <w:t>TKPM</w:t>
      </w:r>
      <w:r w:rsidRPr="00943552">
        <w:t xml:space="preserve"> II. </w:t>
      </w:r>
      <w:r>
        <w:t>Sehingga dapat di simpulkan bahwa kemampuan pemahaman matematis secara keseluruhan mengalami peningkatan mulai dari Tes Awal ke TKPM I dan begitu juga dari TKPM I ke TKPM II dengan kriteria kemampuan pemahaman matematis pada TKPM II adalah tinggi sehingga memberikan dampak positif terhadap peningkatan kemampuan pemahaman matematis siswa kelas XI IPS SMA Islam As-Shofa Pekanbaru melalui penerapan strategi TTW.</w:t>
      </w:r>
    </w:p>
    <w:p w:rsidR="00F76538" w:rsidRDefault="00F76538" w:rsidP="00F76538">
      <w:pPr>
        <w:jc w:val="both"/>
      </w:pPr>
      <w:r>
        <w:t>Jumlah siswa untuk setiap kriteria yang telah dianalisis dengan daftar distribusi frekuensi dapat digambarkan dalam poligon di bawah ini:</w:t>
      </w:r>
    </w:p>
    <w:p w:rsidR="00F76538" w:rsidRDefault="00F76538" w:rsidP="00F76538">
      <w:pPr>
        <w:ind w:firstLine="0"/>
        <w:jc w:val="center"/>
      </w:pPr>
      <w:r>
        <w:rPr>
          <w:noProof/>
        </w:rPr>
        <w:drawing>
          <wp:inline distT="0" distB="0" distL="0" distR="0" wp14:anchorId="124379DE">
            <wp:extent cx="2670175" cy="2804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0175" cy="2804160"/>
                    </a:xfrm>
                    <a:prstGeom prst="rect">
                      <a:avLst/>
                    </a:prstGeom>
                    <a:noFill/>
                  </pic:spPr>
                </pic:pic>
              </a:graphicData>
            </a:graphic>
          </wp:inline>
        </w:drawing>
      </w:r>
    </w:p>
    <w:p w:rsidR="00F76538" w:rsidRDefault="00F76538" w:rsidP="00F76538">
      <w:pPr>
        <w:ind w:firstLine="0"/>
        <w:jc w:val="center"/>
        <w:rPr>
          <w:b/>
        </w:rPr>
      </w:pPr>
      <w:r w:rsidRPr="00364216">
        <w:rPr>
          <w:b/>
        </w:rPr>
        <w:t>Gambar 1. Diagram Distribusi Frekuensi Kemampuan Pemahaman Matematis</w:t>
      </w:r>
    </w:p>
    <w:p w:rsidR="00F76538" w:rsidRDefault="00F76538" w:rsidP="00F76538">
      <w:pPr>
        <w:jc w:val="both"/>
      </w:pPr>
      <w:r>
        <w:lastRenderedPageBreak/>
        <w:t>Dari diagram di atas, terlihat bahwa terjadi peningkatan jumlah siswa yang termasuk dalam kriteria sangat tinggi, yaitu pada tes awal 2 siswa, pada tes kemampuan pemahaman matematis I 2 siswa, dan pada tes kemampuan pemahaman matematis II 9 siswa, sebaliknya terjadi penurunan jumlah siswa yang termasuk dalam kriteria sangat rendah, yaitu pada tes awal 7 siswa, tidak ada siswa, pada tes kemampuan pemahaman matematis I, dan tidak ada siswa pada tes kemampuan pemahaman matematis II.</w:t>
      </w:r>
    </w:p>
    <w:p w:rsidR="00F76538" w:rsidRDefault="00F76538" w:rsidP="00F76538">
      <w:pPr>
        <w:jc w:val="both"/>
      </w:pPr>
      <w:r w:rsidRPr="00943552">
        <w:t xml:space="preserve">Dengan diterapkannya </w:t>
      </w:r>
      <w:r>
        <w:t>strategi TTW ini</w:t>
      </w:r>
      <w:r w:rsidRPr="00943552">
        <w:t>, siswa dilibatkan secara aktif</w:t>
      </w:r>
      <w:r>
        <w:t xml:space="preserve"> </w:t>
      </w:r>
      <w:r w:rsidRPr="00943552">
        <w:t xml:space="preserve">dalam menyelesaikan tugas dan tanggung jawab yang diberikan guru yang berupa lembaran kerja siswa (LKS). Selama bekerja dalam kelompok, tugas anggota kelompok adalah </w:t>
      </w:r>
      <w:r w:rsidRPr="00EE6E31">
        <w:t>meningkatkan</w:t>
      </w:r>
      <w:r w:rsidRPr="00943552">
        <w:t xml:space="preserve"> kemampuan </w:t>
      </w:r>
      <w:r>
        <w:t>pemahaman matematis</w:t>
      </w:r>
      <w:r w:rsidRPr="00943552">
        <w:t xml:space="preserve"> terhadap soal yang disajikan guru dan saling membantu diantara teman sekelompok untuk mencapai yang diinginkan. </w:t>
      </w:r>
    </w:p>
    <w:p w:rsidR="00F76538" w:rsidRDefault="00F76538" w:rsidP="00F76538">
      <w:pPr>
        <w:jc w:val="both"/>
      </w:pPr>
      <w:r w:rsidRPr="00943552">
        <w:t xml:space="preserve">Kemudian berdasarkan pengamatan peneliti terhadap aktivitas siswa, terlihat siswa sudah berpartisipasi dalam proses pembelajaran dan berusaha mengikuti setiap aktivitas. Siswa sudah </w:t>
      </w:r>
      <w:r>
        <w:t>bisa menuangkan materi yang dipelajari ke dalam bentuk tulisan dengan kalimat mereka masing-masing, berdiskusi dengan teman sekelompoknya dengan baik, dan</w:t>
      </w:r>
      <w:r w:rsidRPr="00943552">
        <w:t xml:space="preserve"> siswa juga sudah berani mengeluarkan pendapat tentang hasil presentasi temannya dan memberi tanggapan</w:t>
      </w:r>
      <w:r>
        <w:t xml:space="preserve"> terhadap hasil kerja temannya. </w:t>
      </w:r>
      <w:r w:rsidRPr="00943552">
        <w:t>Hal ini sesuai dengan pendapat</w:t>
      </w:r>
      <w:r w:rsidRPr="00943552">
        <w:rPr>
          <w:color w:val="1D1B11"/>
        </w:rPr>
        <w:t xml:space="preserve"> </w:t>
      </w:r>
      <w:r>
        <w:t>Gunawan, A</w:t>
      </w:r>
      <w:r w:rsidRPr="00797D0F">
        <w:t xml:space="preserve"> (2012:</w:t>
      </w:r>
      <w:r>
        <w:t xml:space="preserve"> </w:t>
      </w:r>
      <w:r w:rsidRPr="00797D0F">
        <w:t xml:space="preserve">82-83), </w:t>
      </w:r>
      <w:r>
        <w:t>“S</w:t>
      </w:r>
      <w:r w:rsidRPr="00797D0F">
        <w:t>alah satu strategi yang efektif untuk membuat materi pelajaran masuk akal dan relevan dalam suatu proses pembelajaran adalah dengan cara menjelaskan apa yang telah mereka pelajari dengan menggunakan kata-kata mereka sendiri</w:t>
      </w:r>
      <w:r>
        <w:t>”</w:t>
      </w:r>
    </w:p>
    <w:p w:rsidR="00F76538" w:rsidRDefault="00F76538" w:rsidP="00F76538">
      <w:pPr>
        <w:jc w:val="both"/>
      </w:pPr>
      <w:r>
        <w:t xml:space="preserve">Berdasarkan uraian di atas, dapat disimpulkan bahwa kemampuan pemahaman matematis dapat ditingkatkan melalui penerapan strategi pembelajaran </w:t>
      </w:r>
      <w:r>
        <w:rPr>
          <w:i/>
        </w:rPr>
        <w:t>Think Talk Write</w:t>
      </w:r>
      <w:r>
        <w:t xml:space="preserve">. Jadi, hasil analisis tindakan ini mendukung hipotesis tindakan yang diajukan yaitu penerapan pembelajaran dengan strategi </w:t>
      </w:r>
      <w:r>
        <w:rPr>
          <w:i/>
        </w:rPr>
        <w:t>Think Talk Write</w:t>
      </w:r>
      <w:r>
        <w:t xml:space="preserve"> dapat memperbaiki proses pembelajaran dan meningkatkan kemampuan pemahaman matematis siswa kelas XI IP</w:t>
      </w:r>
      <w:r>
        <w:t>S SMA Islam As-Shofa Pekanbaru.</w:t>
      </w:r>
    </w:p>
    <w:p w:rsidR="00F76538" w:rsidRDefault="00F76538" w:rsidP="000464FA">
      <w:pPr>
        <w:jc w:val="both"/>
      </w:pPr>
      <w:r>
        <w:rPr>
          <w:lang w:val="id-ID"/>
        </w:rPr>
        <w:t xml:space="preserve">Kelemahan-kelemahan penelitian ini adalah </w:t>
      </w:r>
      <w:r w:rsidR="000464FA">
        <w:t>P</w:t>
      </w:r>
      <w:r>
        <w:t>ada pelaksanaan tindakan penelitian, kelemahan peneliti yaitu p</w:t>
      </w:r>
      <w:r w:rsidRPr="000A7C4C">
        <w:t xml:space="preserve">eneliti kurang cermat mengelola waktu, sehingga pelaksanaan </w:t>
      </w:r>
      <w:r>
        <w:t xml:space="preserve">stretegi TTW </w:t>
      </w:r>
      <w:r w:rsidRPr="000A7C4C">
        <w:t>tidak maksimal, seperti</w:t>
      </w:r>
      <w:r>
        <w:t xml:space="preserve"> tidak setiap pertemuan dibahasnya Tes Individu dan nilai Tes Individupun tidak diumumkan. Pada penelitian ini ada dua orang pengamat, tetapi pengamat II selain mengamati aktivitas siswa, juga sebagai dokumentasi. Ini berpengaruh pada proses pengamatan, pengamat II bisa saja tidak fokus dalam mengamati aktivitas siswa. Namun, berdasarkan lembar pengamatan dan analisis data diperoleh bahwa terjadi perbaikan proses pembelajaran dan peningkatan kemampuan pemahaman matematis dari skor dasae ke siklus I dan siklus I ke siklus II.</w:t>
      </w:r>
    </w:p>
    <w:p w:rsidR="00F76538" w:rsidRPr="00F76538" w:rsidRDefault="00F76538" w:rsidP="00F76538">
      <w:pPr>
        <w:jc w:val="both"/>
      </w:pPr>
    </w:p>
    <w:p w:rsidR="00F76538" w:rsidRDefault="000464FA" w:rsidP="00843BF0">
      <w:pPr>
        <w:pStyle w:val="Heading1"/>
        <w:rPr>
          <w:lang w:eastAsia="id-ID"/>
        </w:rPr>
      </w:pPr>
      <w:r>
        <w:rPr>
          <w:lang w:eastAsia="id-ID"/>
        </w:rPr>
        <w:t>kesimpulan</w:t>
      </w:r>
    </w:p>
    <w:p w:rsidR="00F76538" w:rsidRDefault="00F76538" w:rsidP="00F76538">
      <w:pPr>
        <w:jc w:val="both"/>
      </w:pPr>
      <w:r w:rsidRPr="00F76538">
        <w:t xml:space="preserve">Berdasarkan pembahasan penelitian dalam dua siklus dan hasil analisis data yang telah dilakukan, dapat disimpulkan bahwa </w:t>
      </w:r>
      <w:r w:rsidRPr="00F76538">
        <w:rPr>
          <w:b/>
        </w:rPr>
        <w:tab/>
      </w:r>
      <w:r w:rsidRPr="00F76538">
        <w:t xml:space="preserve">Berdasarkan hasil penelitian pada siklus I dan siklus II, maka dapat diambil kesimpulan bahwa penerapan strategi pembelajaran </w:t>
      </w:r>
      <w:r w:rsidRPr="00F76538">
        <w:rPr>
          <w:i/>
        </w:rPr>
        <w:t xml:space="preserve">Think Talk Write </w:t>
      </w:r>
      <w:r w:rsidRPr="00F76538">
        <w:t>(TTW) dapat memperbaiki proses pembelajaran dan meningkatkan kemampuan pemahaman matematis siswa kelas XI IPS SMA Islam As-Shofa Pekanbaru tahun ajaran 2013/2014 pada materi limit fungsi dan turunan fungsi.</w:t>
      </w:r>
    </w:p>
    <w:p w:rsidR="00F76538" w:rsidRDefault="00F76538" w:rsidP="00F76538">
      <w:pPr>
        <w:jc w:val="both"/>
      </w:pPr>
    </w:p>
    <w:p w:rsidR="000464FA" w:rsidRDefault="000464FA">
      <w:pPr>
        <w:ind w:firstLine="0"/>
        <w:rPr>
          <w:b/>
          <w:bCs/>
          <w:caps/>
          <w:kern w:val="32"/>
          <w:szCs w:val="32"/>
          <w:lang w:eastAsia="id-ID"/>
        </w:rPr>
      </w:pPr>
      <w:r>
        <w:rPr>
          <w:lang w:eastAsia="id-ID"/>
        </w:rPr>
        <w:br w:type="page"/>
      </w:r>
    </w:p>
    <w:p w:rsidR="00F76538" w:rsidRDefault="00F76538" w:rsidP="000464FA">
      <w:pPr>
        <w:pStyle w:val="Heading1"/>
        <w:rPr>
          <w:lang w:eastAsia="id-ID"/>
        </w:rPr>
      </w:pPr>
      <w:r>
        <w:rPr>
          <w:lang w:eastAsia="id-ID"/>
        </w:rPr>
        <w:lastRenderedPageBreak/>
        <w:t xml:space="preserve">daftar </w:t>
      </w:r>
      <w:r w:rsidR="000464FA">
        <w:rPr>
          <w:lang w:eastAsia="id-ID"/>
        </w:rPr>
        <w:t>referensi</w:t>
      </w:r>
    </w:p>
    <w:p w:rsidR="00F76538" w:rsidRPr="00F76538" w:rsidRDefault="00F76538" w:rsidP="000464FA">
      <w:pPr>
        <w:ind w:firstLine="0"/>
        <w:jc w:val="both"/>
        <w:rPr>
          <w:lang w:eastAsia="id-ID"/>
        </w:rPr>
      </w:pPr>
      <w:r w:rsidRPr="00F76538">
        <w:rPr>
          <w:lang w:eastAsia="id-ID"/>
        </w:rPr>
        <w:t xml:space="preserve">Afgani, J. 2011. </w:t>
      </w:r>
      <w:r w:rsidRPr="00F76538">
        <w:rPr>
          <w:i/>
          <w:lang w:eastAsia="id-ID"/>
        </w:rPr>
        <w:t xml:space="preserve">Analisis Kurikulum Matematika. </w:t>
      </w:r>
      <w:r w:rsidRPr="00F76538">
        <w:rPr>
          <w:lang w:eastAsia="id-ID"/>
        </w:rPr>
        <w:t>Jakarta: Universitas Terbuka.</w:t>
      </w:r>
    </w:p>
    <w:p w:rsidR="00F76538" w:rsidRPr="00F76538" w:rsidRDefault="00F76538" w:rsidP="000464FA">
      <w:pPr>
        <w:ind w:firstLine="0"/>
        <w:jc w:val="both"/>
        <w:rPr>
          <w:lang w:eastAsia="id-ID"/>
        </w:rPr>
      </w:pPr>
      <w:r w:rsidRPr="00F76538">
        <w:rPr>
          <w:lang w:eastAsia="id-ID"/>
        </w:rPr>
        <w:t xml:space="preserve">Arikunto, S. 2009. </w:t>
      </w:r>
      <w:r w:rsidRPr="00F76538">
        <w:rPr>
          <w:i/>
          <w:lang w:eastAsia="id-ID"/>
        </w:rPr>
        <w:t>Penelitian Tindakan Kelas</w:t>
      </w:r>
      <w:r w:rsidRPr="00F76538">
        <w:rPr>
          <w:lang w:eastAsia="id-ID"/>
        </w:rPr>
        <w:t>. Jakarta: Bumi Aksara.</w:t>
      </w:r>
    </w:p>
    <w:p w:rsidR="00F76538" w:rsidRPr="00F76538" w:rsidRDefault="00F76538" w:rsidP="000464FA">
      <w:pPr>
        <w:ind w:firstLine="0"/>
        <w:jc w:val="both"/>
        <w:rPr>
          <w:lang w:val="sv-SE" w:eastAsia="id-ID"/>
        </w:rPr>
      </w:pPr>
      <w:r w:rsidRPr="00F76538">
        <w:rPr>
          <w:lang w:eastAsia="id-ID"/>
        </w:rPr>
        <w:t>BSNP</w:t>
      </w:r>
      <w:r w:rsidRPr="00F76538">
        <w:rPr>
          <w:lang w:val="sv-SE" w:eastAsia="id-ID"/>
        </w:rPr>
        <w:t xml:space="preserve">. 2006. </w:t>
      </w:r>
      <w:r w:rsidRPr="00F76538">
        <w:rPr>
          <w:i/>
          <w:lang w:val="sv-SE" w:eastAsia="id-ID"/>
        </w:rPr>
        <w:t>Bahan Ajar Telaah Kurikulum Matematika SMA</w:t>
      </w:r>
      <w:r w:rsidRPr="00F76538">
        <w:rPr>
          <w:lang w:val="sv-SE" w:eastAsia="id-ID"/>
        </w:rPr>
        <w:t>. Pekanbaru.</w:t>
      </w:r>
    </w:p>
    <w:p w:rsidR="00F76538" w:rsidRPr="00F76538" w:rsidRDefault="00F76538" w:rsidP="000464FA">
      <w:pPr>
        <w:ind w:firstLine="0"/>
        <w:jc w:val="both"/>
        <w:rPr>
          <w:lang w:eastAsia="id-ID"/>
        </w:rPr>
      </w:pPr>
      <w:r w:rsidRPr="00F76538">
        <w:rPr>
          <w:lang w:eastAsia="id-ID"/>
        </w:rPr>
        <w:t xml:space="preserve">Gunawan, A. 2012. </w:t>
      </w:r>
      <w:r w:rsidRPr="00F76538">
        <w:rPr>
          <w:i/>
          <w:lang w:eastAsia="id-ID"/>
        </w:rPr>
        <w:t xml:space="preserve">Genius Learning Strategy. </w:t>
      </w:r>
      <w:r w:rsidRPr="00F76538">
        <w:rPr>
          <w:lang w:eastAsia="id-ID"/>
        </w:rPr>
        <w:t>Jakarta: Gramedia.</w:t>
      </w:r>
    </w:p>
    <w:p w:rsidR="00F76538" w:rsidRPr="00F76538" w:rsidRDefault="00F76538" w:rsidP="000464FA">
      <w:pPr>
        <w:ind w:firstLine="0"/>
        <w:jc w:val="both"/>
        <w:rPr>
          <w:lang w:eastAsia="id-ID"/>
        </w:rPr>
      </w:pPr>
      <w:r w:rsidRPr="00F76538">
        <w:rPr>
          <w:lang w:eastAsia="id-ID"/>
        </w:rPr>
        <w:t xml:space="preserve">Sanjaya, W. 2010. </w:t>
      </w:r>
      <w:r w:rsidRPr="00F76538">
        <w:rPr>
          <w:i/>
          <w:lang w:eastAsia="id-ID"/>
        </w:rPr>
        <w:t xml:space="preserve">Kurikulum dan Pembelajaran. </w:t>
      </w:r>
      <w:r w:rsidRPr="00F76538">
        <w:rPr>
          <w:lang w:eastAsia="id-ID"/>
        </w:rPr>
        <w:t>Jakarta: Kencana Prenada Media Group.</w:t>
      </w:r>
    </w:p>
    <w:p w:rsidR="00F76538" w:rsidRPr="00F76538" w:rsidRDefault="00F76538" w:rsidP="000464FA">
      <w:pPr>
        <w:ind w:firstLine="0"/>
        <w:jc w:val="both"/>
        <w:rPr>
          <w:lang w:eastAsia="id-ID"/>
        </w:rPr>
      </w:pPr>
      <w:r w:rsidRPr="00F76538">
        <w:rPr>
          <w:lang w:val="fi-FI" w:eastAsia="id-ID"/>
        </w:rPr>
        <w:t>Sudjana</w:t>
      </w:r>
      <w:r w:rsidRPr="00F76538">
        <w:rPr>
          <w:lang w:eastAsia="id-ID"/>
        </w:rPr>
        <w:t>.</w:t>
      </w:r>
      <w:r w:rsidRPr="00F76538">
        <w:rPr>
          <w:lang w:val="fi-FI" w:eastAsia="id-ID"/>
        </w:rPr>
        <w:t xml:space="preserve"> 2005. </w:t>
      </w:r>
      <w:r w:rsidRPr="00F76538">
        <w:rPr>
          <w:i/>
          <w:lang w:val="fi-FI" w:eastAsia="id-ID"/>
        </w:rPr>
        <w:t xml:space="preserve">Metoda Statistika. </w:t>
      </w:r>
      <w:r w:rsidRPr="00F76538">
        <w:rPr>
          <w:lang w:val="fi-FI" w:eastAsia="id-ID"/>
        </w:rPr>
        <w:t>Bandung: Tarsito.</w:t>
      </w:r>
    </w:p>
    <w:p w:rsidR="00F76538" w:rsidRPr="000464FA" w:rsidRDefault="00F76538" w:rsidP="000464FA">
      <w:pPr>
        <w:ind w:firstLine="0"/>
        <w:jc w:val="both"/>
        <w:rPr>
          <w:b/>
          <w:bCs/>
          <w:lang w:eastAsia="id-ID"/>
        </w:rPr>
      </w:pPr>
      <w:r w:rsidRPr="00F76538">
        <w:rPr>
          <w:lang w:eastAsia="id-ID"/>
        </w:rPr>
        <w:t xml:space="preserve">Yamin, M. 2008. </w:t>
      </w:r>
      <w:r w:rsidRPr="00F76538">
        <w:rPr>
          <w:i/>
          <w:lang w:eastAsia="id-ID"/>
        </w:rPr>
        <w:t xml:space="preserve">Taktik Mengembangkan Kemampuan Individual Siswa. </w:t>
      </w:r>
      <w:r w:rsidRPr="00F76538">
        <w:rPr>
          <w:lang w:eastAsia="id-ID"/>
        </w:rPr>
        <w:t>Jakarta: Referensi.</w:t>
      </w:r>
    </w:p>
    <w:sectPr w:rsidR="00F76538" w:rsidRPr="000464FA" w:rsidSect="000464FA">
      <w:headerReference w:type="even" r:id="rId12"/>
      <w:headerReference w:type="default" r:id="rId13"/>
      <w:footerReference w:type="even" r:id="rId14"/>
      <w:footerReference w:type="default" r:id="rId15"/>
      <w:pgSz w:w="11907" w:h="16840" w:code="9"/>
      <w:pgMar w:top="1701" w:right="1701"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C9A" w:rsidRDefault="001A5C9A" w:rsidP="00700A34">
      <w:r>
        <w:separator/>
      </w:r>
    </w:p>
  </w:endnote>
  <w:endnote w:type="continuationSeparator" w:id="0">
    <w:p w:rsidR="001A5C9A" w:rsidRDefault="001A5C9A"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4337801"/>
      <w:docPartObj>
        <w:docPartGallery w:val="Page Numbers (Bottom of Page)"/>
        <w:docPartUnique/>
      </w:docPartObj>
    </w:sdtPr>
    <w:sdtEndPr/>
    <w:sdtContent>
      <w:p w:rsidR="00B0318C" w:rsidRPr="00AA0FA8" w:rsidRDefault="00211822" w:rsidP="00365753">
        <w:pPr>
          <w:pStyle w:val="Footer"/>
          <w:ind w:firstLine="0"/>
          <w:rPr>
            <w:sz w:val="22"/>
            <w:szCs w:val="22"/>
          </w:rPr>
        </w:pPr>
        <w:r w:rsidRPr="00AA0FA8">
          <w:rPr>
            <w:sz w:val="22"/>
            <w:szCs w:val="22"/>
          </w:rPr>
          <w:fldChar w:fldCharType="begin"/>
        </w:r>
        <w:r w:rsidR="00B0318C" w:rsidRPr="00AA0FA8">
          <w:rPr>
            <w:sz w:val="22"/>
            <w:szCs w:val="22"/>
          </w:rPr>
          <w:instrText xml:space="preserve"> PAGE   \* MERGEFORMAT </w:instrText>
        </w:r>
        <w:r w:rsidRPr="00AA0FA8">
          <w:rPr>
            <w:sz w:val="22"/>
            <w:szCs w:val="22"/>
          </w:rPr>
          <w:fldChar w:fldCharType="separate"/>
        </w:r>
        <w:r w:rsidR="00746AA1">
          <w:rPr>
            <w:noProof/>
            <w:sz w:val="22"/>
            <w:szCs w:val="22"/>
          </w:rPr>
          <w:t>2</w:t>
        </w:r>
        <w:r w:rsidRPr="00AA0FA8">
          <w:rPr>
            <w:sz w:val="22"/>
            <w:szCs w:val="22"/>
          </w:rPr>
          <w:fldChar w:fldCharType="end"/>
        </w:r>
        <w:r w:rsidR="00B0318C" w:rsidRPr="00AA0FA8">
          <w:rPr>
            <w:sz w:val="22"/>
            <w:szCs w:val="22"/>
            <w:lang w:val="id-ID"/>
          </w:rPr>
          <w:t xml:space="preserve">  </w:t>
        </w:r>
        <w:r w:rsidR="00B0318C" w:rsidRPr="00AA0FA8">
          <w:rPr>
            <w:i/>
            <w:iCs/>
            <w:sz w:val="22"/>
            <w:szCs w:val="22"/>
            <w:lang w:val="id-ID"/>
          </w:rPr>
          <w:t>Suska Journal of Mathematics Education</w:t>
        </w:r>
        <w:r w:rsidR="00B0318C">
          <w:rPr>
            <w:i/>
            <w:iCs/>
            <w:sz w:val="22"/>
            <w:szCs w:val="22"/>
            <w:lang w:val="id-ID"/>
          </w:rPr>
          <w:t>,</w:t>
        </w:r>
        <w:r w:rsidR="00B0318C" w:rsidRPr="00AA0FA8">
          <w:rPr>
            <w:i/>
            <w:iCs/>
            <w:sz w:val="22"/>
            <w:szCs w:val="22"/>
            <w:lang w:val="id-ID"/>
          </w:rPr>
          <w:t xml:space="preserve"> Vol. </w:t>
        </w:r>
        <w:r w:rsidR="007E0850">
          <w:rPr>
            <w:i/>
            <w:iCs/>
            <w:sz w:val="22"/>
            <w:szCs w:val="22"/>
            <w:lang w:val="id-ID"/>
          </w:rPr>
          <w:t>3</w:t>
        </w:r>
        <w:r w:rsidR="000464FA">
          <w:rPr>
            <w:i/>
            <w:iCs/>
            <w:sz w:val="22"/>
            <w:szCs w:val="22"/>
            <w:lang w:val="id-ID"/>
          </w:rPr>
          <w:t xml:space="preserve">, No. </w:t>
        </w:r>
        <w:r w:rsidR="000464FA">
          <w:rPr>
            <w:i/>
            <w:iCs/>
            <w:sz w:val="22"/>
            <w:szCs w:val="22"/>
          </w:rPr>
          <w:t>2</w:t>
        </w:r>
        <w:r w:rsidR="00B0318C" w:rsidRPr="00AA0FA8">
          <w:rPr>
            <w:i/>
            <w:iCs/>
            <w:sz w:val="22"/>
            <w:szCs w:val="22"/>
            <w:lang w:val="id-ID"/>
          </w:rPr>
          <w:t>, 201</w:t>
        </w:r>
        <w:r w:rsidR="007E0850">
          <w:rPr>
            <w:i/>
            <w:iCs/>
            <w:sz w:val="22"/>
            <w:szCs w:val="22"/>
            <w:lang w:val="id-ID"/>
          </w:rPr>
          <w:t>7</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7799"/>
      <w:docPartObj>
        <w:docPartGallery w:val="Page Numbers (Bottom of Page)"/>
        <w:docPartUnique/>
      </w:docPartObj>
    </w:sdtPr>
    <w:sdtEndPr/>
    <w:sdtContent>
      <w:p w:rsidR="00B0318C" w:rsidRPr="00AA0FA8" w:rsidRDefault="00B0318C" w:rsidP="009E143A">
        <w:pPr>
          <w:pStyle w:val="Footer"/>
          <w:tabs>
            <w:tab w:val="clear" w:pos="4680"/>
            <w:tab w:val="center" w:pos="3402"/>
          </w:tabs>
          <w:jc w:val="right"/>
        </w:pPr>
        <w:r w:rsidRPr="00AA0FA8">
          <w:rPr>
            <w:i/>
            <w:iCs/>
            <w:sz w:val="22"/>
            <w:szCs w:val="22"/>
            <w:lang w:val="id-ID"/>
          </w:rPr>
          <w:t>Suska Journal of Mathematics Education</w:t>
        </w:r>
        <w:r>
          <w:rPr>
            <w:i/>
            <w:iCs/>
            <w:sz w:val="22"/>
            <w:szCs w:val="22"/>
            <w:lang w:val="id-ID"/>
          </w:rPr>
          <w:t>,</w:t>
        </w:r>
        <w:r w:rsidRPr="00AA0FA8">
          <w:rPr>
            <w:i/>
            <w:iCs/>
            <w:sz w:val="22"/>
            <w:szCs w:val="22"/>
            <w:lang w:val="id-ID"/>
          </w:rPr>
          <w:t xml:space="preserve"> Vol. </w:t>
        </w:r>
        <w:r w:rsidR="007E0850">
          <w:rPr>
            <w:i/>
            <w:iCs/>
            <w:sz w:val="22"/>
            <w:szCs w:val="22"/>
            <w:lang w:val="id-ID"/>
          </w:rPr>
          <w:t>3</w:t>
        </w:r>
        <w:r w:rsidRPr="00AA0FA8">
          <w:rPr>
            <w:i/>
            <w:iCs/>
            <w:sz w:val="22"/>
            <w:szCs w:val="22"/>
            <w:lang w:val="id-ID"/>
          </w:rPr>
          <w:t>, No. 1, 201</w:t>
        </w:r>
        <w:r w:rsidR="007E0850">
          <w:rPr>
            <w:i/>
            <w:iCs/>
            <w:sz w:val="22"/>
            <w:szCs w:val="22"/>
            <w:lang w:val="id-ID"/>
          </w:rPr>
          <w:t xml:space="preserve">7 </w:t>
        </w:r>
        <w:r w:rsidRPr="00AA0FA8">
          <w:rPr>
            <w:sz w:val="22"/>
            <w:szCs w:val="22"/>
            <w:lang w:val="id-ID"/>
          </w:rPr>
          <w:t xml:space="preserve">   </w:t>
        </w:r>
        <w:r w:rsidR="00211822" w:rsidRPr="00AA0FA8">
          <w:rPr>
            <w:sz w:val="22"/>
            <w:szCs w:val="22"/>
          </w:rPr>
          <w:fldChar w:fldCharType="begin"/>
        </w:r>
        <w:r w:rsidRPr="00B43E44">
          <w:rPr>
            <w:sz w:val="22"/>
            <w:szCs w:val="22"/>
          </w:rPr>
          <w:instrText xml:space="preserve"> PAGE   \* MERGEFORMAT </w:instrText>
        </w:r>
        <w:r w:rsidR="00211822" w:rsidRPr="00AA0FA8">
          <w:rPr>
            <w:sz w:val="22"/>
            <w:szCs w:val="22"/>
          </w:rPr>
          <w:fldChar w:fldCharType="separate"/>
        </w:r>
        <w:r w:rsidR="00746AA1">
          <w:rPr>
            <w:noProof/>
            <w:sz w:val="22"/>
            <w:szCs w:val="22"/>
          </w:rPr>
          <w:t>3</w:t>
        </w:r>
        <w:r w:rsidR="00211822" w:rsidRPr="00AA0FA8">
          <w:rPr>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C9A" w:rsidRDefault="001A5C9A" w:rsidP="00700A34">
      <w:r>
        <w:separator/>
      </w:r>
    </w:p>
  </w:footnote>
  <w:footnote w:type="continuationSeparator" w:id="0">
    <w:p w:rsidR="001A5C9A" w:rsidRDefault="001A5C9A" w:rsidP="0070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18C" w:rsidRPr="00AD4D4B" w:rsidRDefault="000464FA" w:rsidP="000464FA">
    <w:pPr>
      <w:pStyle w:val="Header"/>
      <w:rPr>
        <w:i/>
        <w:iCs/>
        <w:lang w:val="id-ID"/>
      </w:rPr>
    </w:pPr>
    <w:r w:rsidRPr="000464FA">
      <w:rPr>
        <w:i/>
        <w:iCs/>
      </w:rPr>
      <w:t>Heni Rahmadani</w:t>
    </w:r>
    <w:r w:rsidR="00B0318C" w:rsidRPr="00AD4D4B">
      <w:rPr>
        <w:i/>
        <w:iCs/>
        <w:lang w:val="id-ID"/>
      </w:rPr>
      <w:t xml:space="preserve">, et.al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18C" w:rsidRPr="00AD4D4B" w:rsidRDefault="000464FA" w:rsidP="000464FA">
    <w:pPr>
      <w:pStyle w:val="Header"/>
      <w:tabs>
        <w:tab w:val="clear" w:pos="4680"/>
      </w:tabs>
      <w:jc w:val="right"/>
      <w:rPr>
        <w:i/>
        <w:iCs/>
        <w:lang w:val="id-ID"/>
      </w:rPr>
    </w:pPr>
    <w:r w:rsidRPr="000464FA">
      <w:rPr>
        <w:i/>
        <w:iCs/>
        <w:lang w:val="id-ID"/>
      </w:rPr>
      <w:t>Kemampuan Pemahaman Matematis Melalui Strategi</w:t>
    </w:r>
    <w:r>
      <w:rPr>
        <w:i/>
        <w:iCs/>
      </w:rPr>
      <w:t xml:space="preserve"> </w:t>
    </w:r>
    <w:r>
      <w:rPr>
        <w:i/>
        <w:iCs/>
        <w:lang w:val="id-ID"/>
      </w:rPr>
      <w:t>Think Talk Write</w:t>
    </w:r>
    <w:r w:rsidR="00AD4D4B">
      <w:rPr>
        <w:i/>
        <w:iCs/>
        <w:lang w:val="id-ID"/>
      </w:rPr>
      <w:t xml:space="preserve"> </w:t>
    </w:r>
    <w:r w:rsidR="00AD4D4B" w:rsidRPr="00047629">
      <w:rPr>
        <w:i/>
        <w:iCs/>
        <w:lang w:val="id-ID"/>
      </w:rPr>
      <w:t xml:space="preserve">... </w:t>
    </w:r>
  </w:p>
  <w:p w:rsidR="00B0318C" w:rsidRDefault="00B0318C" w:rsidP="00AD4D4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
    <w:nsid w:val="751463EB"/>
    <w:multiLevelType w:val="hybridMultilevel"/>
    <w:tmpl w:val="447A6A86"/>
    <w:lvl w:ilvl="0" w:tplc="1BAACAC4">
      <w:start w:val="1"/>
      <w:numFmt w:val="decimal"/>
      <w:lvlText w:val="%1."/>
      <w:lvlJc w:val="left"/>
      <w:pPr>
        <w:ind w:left="1636" w:hanging="360"/>
      </w:pPr>
      <w:rPr>
        <w:rFonts w:eastAsia="Times New Roman"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A34"/>
    <w:rsid w:val="00000EBE"/>
    <w:rsid w:val="0000532F"/>
    <w:rsid w:val="00006AFE"/>
    <w:rsid w:val="00023E91"/>
    <w:rsid w:val="0003059C"/>
    <w:rsid w:val="0003186E"/>
    <w:rsid w:val="000320C2"/>
    <w:rsid w:val="000323C9"/>
    <w:rsid w:val="0003599A"/>
    <w:rsid w:val="00035CB2"/>
    <w:rsid w:val="00037408"/>
    <w:rsid w:val="000411EE"/>
    <w:rsid w:val="00042281"/>
    <w:rsid w:val="00042E0E"/>
    <w:rsid w:val="000464FA"/>
    <w:rsid w:val="00047629"/>
    <w:rsid w:val="00047730"/>
    <w:rsid w:val="0005493C"/>
    <w:rsid w:val="000608D3"/>
    <w:rsid w:val="000615E6"/>
    <w:rsid w:val="000635F2"/>
    <w:rsid w:val="00070D21"/>
    <w:rsid w:val="00075715"/>
    <w:rsid w:val="0007574A"/>
    <w:rsid w:val="00081BFC"/>
    <w:rsid w:val="00090303"/>
    <w:rsid w:val="000A19C8"/>
    <w:rsid w:val="000A3C6A"/>
    <w:rsid w:val="000B06FE"/>
    <w:rsid w:val="000B0E23"/>
    <w:rsid w:val="000B1B45"/>
    <w:rsid w:val="000B45DB"/>
    <w:rsid w:val="000C180E"/>
    <w:rsid w:val="000C395F"/>
    <w:rsid w:val="000C58D9"/>
    <w:rsid w:val="000D00AA"/>
    <w:rsid w:val="000D53B7"/>
    <w:rsid w:val="000E0739"/>
    <w:rsid w:val="000E5A94"/>
    <w:rsid w:val="000F5271"/>
    <w:rsid w:val="000F7BB4"/>
    <w:rsid w:val="001011B7"/>
    <w:rsid w:val="0010339C"/>
    <w:rsid w:val="00106AC0"/>
    <w:rsid w:val="00113B14"/>
    <w:rsid w:val="00114ED9"/>
    <w:rsid w:val="001154C7"/>
    <w:rsid w:val="00123F3A"/>
    <w:rsid w:val="001333B0"/>
    <w:rsid w:val="00136F57"/>
    <w:rsid w:val="00137746"/>
    <w:rsid w:val="0014024C"/>
    <w:rsid w:val="00146FBE"/>
    <w:rsid w:val="00147592"/>
    <w:rsid w:val="00152E0D"/>
    <w:rsid w:val="001545A0"/>
    <w:rsid w:val="0015606C"/>
    <w:rsid w:val="001578BA"/>
    <w:rsid w:val="00161011"/>
    <w:rsid w:val="0017087F"/>
    <w:rsid w:val="00172E34"/>
    <w:rsid w:val="0017599F"/>
    <w:rsid w:val="001834F5"/>
    <w:rsid w:val="0018542D"/>
    <w:rsid w:val="00193BF1"/>
    <w:rsid w:val="001940C7"/>
    <w:rsid w:val="001955BE"/>
    <w:rsid w:val="001A443E"/>
    <w:rsid w:val="001A5C9A"/>
    <w:rsid w:val="001B3ED2"/>
    <w:rsid w:val="001B4C3A"/>
    <w:rsid w:val="001B5114"/>
    <w:rsid w:val="001B52AB"/>
    <w:rsid w:val="001C2016"/>
    <w:rsid w:val="001D3C2D"/>
    <w:rsid w:val="001E0A24"/>
    <w:rsid w:val="001E1058"/>
    <w:rsid w:val="001E77CE"/>
    <w:rsid w:val="001F3481"/>
    <w:rsid w:val="001F6EDE"/>
    <w:rsid w:val="001F77F0"/>
    <w:rsid w:val="001F7EAD"/>
    <w:rsid w:val="002061E2"/>
    <w:rsid w:val="00210A30"/>
    <w:rsid w:val="00211822"/>
    <w:rsid w:val="00216A35"/>
    <w:rsid w:val="00220998"/>
    <w:rsid w:val="002214C1"/>
    <w:rsid w:val="00225FA1"/>
    <w:rsid w:val="0022731B"/>
    <w:rsid w:val="00227482"/>
    <w:rsid w:val="00236408"/>
    <w:rsid w:val="002507D5"/>
    <w:rsid w:val="00252391"/>
    <w:rsid w:val="0025654D"/>
    <w:rsid w:val="0025659D"/>
    <w:rsid w:val="0027089B"/>
    <w:rsid w:val="00271562"/>
    <w:rsid w:val="00272B95"/>
    <w:rsid w:val="002863BA"/>
    <w:rsid w:val="00287643"/>
    <w:rsid w:val="002914B5"/>
    <w:rsid w:val="00292AA7"/>
    <w:rsid w:val="00294A62"/>
    <w:rsid w:val="002957A4"/>
    <w:rsid w:val="00297064"/>
    <w:rsid w:val="00297565"/>
    <w:rsid w:val="002A0774"/>
    <w:rsid w:val="002A75EE"/>
    <w:rsid w:val="002B174A"/>
    <w:rsid w:val="002B28E9"/>
    <w:rsid w:val="002B73CA"/>
    <w:rsid w:val="002B7B6A"/>
    <w:rsid w:val="002D0F8E"/>
    <w:rsid w:val="002D1910"/>
    <w:rsid w:val="002D231B"/>
    <w:rsid w:val="002D403B"/>
    <w:rsid w:val="002D45CE"/>
    <w:rsid w:val="002D5001"/>
    <w:rsid w:val="002E24A6"/>
    <w:rsid w:val="002E2F2C"/>
    <w:rsid w:val="002F4E45"/>
    <w:rsid w:val="0030200F"/>
    <w:rsid w:val="00304B75"/>
    <w:rsid w:val="00306FD5"/>
    <w:rsid w:val="00307285"/>
    <w:rsid w:val="00311098"/>
    <w:rsid w:val="00312B7D"/>
    <w:rsid w:val="00314506"/>
    <w:rsid w:val="003204DA"/>
    <w:rsid w:val="0032259C"/>
    <w:rsid w:val="00322F11"/>
    <w:rsid w:val="003242BF"/>
    <w:rsid w:val="003246A0"/>
    <w:rsid w:val="003272C8"/>
    <w:rsid w:val="00340E6A"/>
    <w:rsid w:val="00341830"/>
    <w:rsid w:val="0034411C"/>
    <w:rsid w:val="003455B3"/>
    <w:rsid w:val="00345B8F"/>
    <w:rsid w:val="003470FF"/>
    <w:rsid w:val="00347332"/>
    <w:rsid w:val="0035032A"/>
    <w:rsid w:val="003522EF"/>
    <w:rsid w:val="00365753"/>
    <w:rsid w:val="003668A2"/>
    <w:rsid w:val="003717C9"/>
    <w:rsid w:val="00371B7F"/>
    <w:rsid w:val="00372EB8"/>
    <w:rsid w:val="00373C54"/>
    <w:rsid w:val="003832F9"/>
    <w:rsid w:val="00384BBC"/>
    <w:rsid w:val="00386B54"/>
    <w:rsid w:val="00387AFB"/>
    <w:rsid w:val="00391967"/>
    <w:rsid w:val="0039209F"/>
    <w:rsid w:val="003950A9"/>
    <w:rsid w:val="003960F2"/>
    <w:rsid w:val="003970A3"/>
    <w:rsid w:val="00397EAE"/>
    <w:rsid w:val="003A37A9"/>
    <w:rsid w:val="003A59B8"/>
    <w:rsid w:val="003A69DD"/>
    <w:rsid w:val="003B1B40"/>
    <w:rsid w:val="003B3223"/>
    <w:rsid w:val="003B5E8B"/>
    <w:rsid w:val="003C16A5"/>
    <w:rsid w:val="003C60BC"/>
    <w:rsid w:val="003D109B"/>
    <w:rsid w:val="003D6C2B"/>
    <w:rsid w:val="003E128C"/>
    <w:rsid w:val="003E350B"/>
    <w:rsid w:val="003E677C"/>
    <w:rsid w:val="003F3DAB"/>
    <w:rsid w:val="003F6577"/>
    <w:rsid w:val="0040093D"/>
    <w:rsid w:val="004045BF"/>
    <w:rsid w:val="0040566A"/>
    <w:rsid w:val="00406D43"/>
    <w:rsid w:val="00410A56"/>
    <w:rsid w:val="00411481"/>
    <w:rsid w:val="00420100"/>
    <w:rsid w:val="00421495"/>
    <w:rsid w:val="004222A4"/>
    <w:rsid w:val="00422B8B"/>
    <w:rsid w:val="004241EF"/>
    <w:rsid w:val="0042436D"/>
    <w:rsid w:val="004251C1"/>
    <w:rsid w:val="004304FD"/>
    <w:rsid w:val="00430904"/>
    <w:rsid w:val="00435E3E"/>
    <w:rsid w:val="00437BAD"/>
    <w:rsid w:val="00441958"/>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76D7"/>
    <w:rsid w:val="004844D5"/>
    <w:rsid w:val="00493EF9"/>
    <w:rsid w:val="004A0E13"/>
    <w:rsid w:val="004A104D"/>
    <w:rsid w:val="004A4680"/>
    <w:rsid w:val="004A4EA3"/>
    <w:rsid w:val="004A704B"/>
    <w:rsid w:val="004B01D7"/>
    <w:rsid w:val="004B693E"/>
    <w:rsid w:val="004C1CE7"/>
    <w:rsid w:val="004C4B57"/>
    <w:rsid w:val="004C52AE"/>
    <w:rsid w:val="004C5BED"/>
    <w:rsid w:val="004C60BF"/>
    <w:rsid w:val="004D0A2D"/>
    <w:rsid w:val="004D1503"/>
    <w:rsid w:val="004D312C"/>
    <w:rsid w:val="004D675D"/>
    <w:rsid w:val="004E0DDA"/>
    <w:rsid w:val="004E1A9B"/>
    <w:rsid w:val="004E1F64"/>
    <w:rsid w:val="004E3330"/>
    <w:rsid w:val="004E5326"/>
    <w:rsid w:val="004F1789"/>
    <w:rsid w:val="004F1D7D"/>
    <w:rsid w:val="0050251A"/>
    <w:rsid w:val="00503945"/>
    <w:rsid w:val="005119A3"/>
    <w:rsid w:val="005166BA"/>
    <w:rsid w:val="00516E8E"/>
    <w:rsid w:val="00517E82"/>
    <w:rsid w:val="00521A95"/>
    <w:rsid w:val="0052397D"/>
    <w:rsid w:val="005259F7"/>
    <w:rsid w:val="00530FEA"/>
    <w:rsid w:val="00531083"/>
    <w:rsid w:val="0053470B"/>
    <w:rsid w:val="00534CC7"/>
    <w:rsid w:val="00534D2D"/>
    <w:rsid w:val="00535C86"/>
    <w:rsid w:val="00537284"/>
    <w:rsid w:val="005375D1"/>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3BE4"/>
    <w:rsid w:val="005A7EED"/>
    <w:rsid w:val="005B099F"/>
    <w:rsid w:val="005B3688"/>
    <w:rsid w:val="005B44AA"/>
    <w:rsid w:val="005B7C01"/>
    <w:rsid w:val="005C4BBC"/>
    <w:rsid w:val="005C5BCB"/>
    <w:rsid w:val="005C6C73"/>
    <w:rsid w:val="005D3F36"/>
    <w:rsid w:val="005E112A"/>
    <w:rsid w:val="005E2640"/>
    <w:rsid w:val="005E740B"/>
    <w:rsid w:val="005F1FD8"/>
    <w:rsid w:val="005F5060"/>
    <w:rsid w:val="005F58DB"/>
    <w:rsid w:val="005F7C4B"/>
    <w:rsid w:val="006063AA"/>
    <w:rsid w:val="006100CB"/>
    <w:rsid w:val="006105AF"/>
    <w:rsid w:val="0061155E"/>
    <w:rsid w:val="00612E5E"/>
    <w:rsid w:val="006140A3"/>
    <w:rsid w:val="00615FB4"/>
    <w:rsid w:val="00616B06"/>
    <w:rsid w:val="006173D2"/>
    <w:rsid w:val="006208AA"/>
    <w:rsid w:val="00620EF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766A"/>
    <w:rsid w:val="00667841"/>
    <w:rsid w:val="00670673"/>
    <w:rsid w:val="00670AB3"/>
    <w:rsid w:val="00681C9B"/>
    <w:rsid w:val="00682F95"/>
    <w:rsid w:val="006834DE"/>
    <w:rsid w:val="006877BC"/>
    <w:rsid w:val="00690742"/>
    <w:rsid w:val="00692EDE"/>
    <w:rsid w:val="006A09E9"/>
    <w:rsid w:val="006A4C0C"/>
    <w:rsid w:val="006A660F"/>
    <w:rsid w:val="006B1072"/>
    <w:rsid w:val="006D340F"/>
    <w:rsid w:val="006D6E28"/>
    <w:rsid w:val="006E0846"/>
    <w:rsid w:val="006E1635"/>
    <w:rsid w:val="006E3266"/>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5935"/>
    <w:rsid w:val="00724F26"/>
    <w:rsid w:val="007305D6"/>
    <w:rsid w:val="007333F6"/>
    <w:rsid w:val="00733430"/>
    <w:rsid w:val="007407D1"/>
    <w:rsid w:val="007408DA"/>
    <w:rsid w:val="00744BD5"/>
    <w:rsid w:val="00746AA1"/>
    <w:rsid w:val="00752375"/>
    <w:rsid w:val="00754978"/>
    <w:rsid w:val="00754CA2"/>
    <w:rsid w:val="00755D19"/>
    <w:rsid w:val="007571D4"/>
    <w:rsid w:val="007575CA"/>
    <w:rsid w:val="00760BF6"/>
    <w:rsid w:val="0076526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5DDC"/>
    <w:rsid w:val="007B616B"/>
    <w:rsid w:val="007B6F54"/>
    <w:rsid w:val="007B7E97"/>
    <w:rsid w:val="007D69E4"/>
    <w:rsid w:val="007E0850"/>
    <w:rsid w:val="007E0878"/>
    <w:rsid w:val="007E0CBC"/>
    <w:rsid w:val="007E11D7"/>
    <w:rsid w:val="007E1BBE"/>
    <w:rsid w:val="007E5DE9"/>
    <w:rsid w:val="007E5EF8"/>
    <w:rsid w:val="007E7146"/>
    <w:rsid w:val="007F4B72"/>
    <w:rsid w:val="007F4D0D"/>
    <w:rsid w:val="007F7560"/>
    <w:rsid w:val="008026DF"/>
    <w:rsid w:val="0081003F"/>
    <w:rsid w:val="00810E41"/>
    <w:rsid w:val="0081162D"/>
    <w:rsid w:val="00813B63"/>
    <w:rsid w:val="008175AB"/>
    <w:rsid w:val="00820B75"/>
    <w:rsid w:val="00821D11"/>
    <w:rsid w:val="00822909"/>
    <w:rsid w:val="00823F9B"/>
    <w:rsid w:val="00824ACC"/>
    <w:rsid w:val="00826F48"/>
    <w:rsid w:val="00827180"/>
    <w:rsid w:val="008329CC"/>
    <w:rsid w:val="00834D12"/>
    <w:rsid w:val="008353D4"/>
    <w:rsid w:val="00835D8F"/>
    <w:rsid w:val="00843BF0"/>
    <w:rsid w:val="00845EB5"/>
    <w:rsid w:val="00850BC1"/>
    <w:rsid w:val="00851B51"/>
    <w:rsid w:val="008536A6"/>
    <w:rsid w:val="00854EBF"/>
    <w:rsid w:val="0085725C"/>
    <w:rsid w:val="008615B9"/>
    <w:rsid w:val="008638B4"/>
    <w:rsid w:val="00864E93"/>
    <w:rsid w:val="008657BA"/>
    <w:rsid w:val="0087102A"/>
    <w:rsid w:val="00874F4E"/>
    <w:rsid w:val="00876D2C"/>
    <w:rsid w:val="008778A5"/>
    <w:rsid w:val="00882511"/>
    <w:rsid w:val="00887760"/>
    <w:rsid w:val="00891788"/>
    <w:rsid w:val="00891F6A"/>
    <w:rsid w:val="00892346"/>
    <w:rsid w:val="00893928"/>
    <w:rsid w:val="008961DD"/>
    <w:rsid w:val="008A0B0E"/>
    <w:rsid w:val="008A0EBE"/>
    <w:rsid w:val="008A22E1"/>
    <w:rsid w:val="008A3AF8"/>
    <w:rsid w:val="008B1459"/>
    <w:rsid w:val="008B1485"/>
    <w:rsid w:val="008B1957"/>
    <w:rsid w:val="008B6DB4"/>
    <w:rsid w:val="008C0AA8"/>
    <w:rsid w:val="008D4808"/>
    <w:rsid w:val="008D4FA3"/>
    <w:rsid w:val="008D68D8"/>
    <w:rsid w:val="008D7903"/>
    <w:rsid w:val="008D7EBC"/>
    <w:rsid w:val="008E1209"/>
    <w:rsid w:val="008E3BB4"/>
    <w:rsid w:val="008E4CAA"/>
    <w:rsid w:val="008E57B6"/>
    <w:rsid w:val="008F7922"/>
    <w:rsid w:val="009004B8"/>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611EE"/>
    <w:rsid w:val="00961770"/>
    <w:rsid w:val="00964090"/>
    <w:rsid w:val="0096554C"/>
    <w:rsid w:val="00971EA0"/>
    <w:rsid w:val="009740C0"/>
    <w:rsid w:val="009745CF"/>
    <w:rsid w:val="00974C95"/>
    <w:rsid w:val="009752B7"/>
    <w:rsid w:val="00977397"/>
    <w:rsid w:val="009855B7"/>
    <w:rsid w:val="00986E9E"/>
    <w:rsid w:val="009917BC"/>
    <w:rsid w:val="0099634E"/>
    <w:rsid w:val="00997E14"/>
    <w:rsid w:val="009A38B4"/>
    <w:rsid w:val="009A5593"/>
    <w:rsid w:val="009B0C90"/>
    <w:rsid w:val="009B4E37"/>
    <w:rsid w:val="009B7B3D"/>
    <w:rsid w:val="009C0A8C"/>
    <w:rsid w:val="009C119F"/>
    <w:rsid w:val="009C2623"/>
    <w:rsid w:val="009C558F"/>
    <w:rsid w:val="009E143A"/>
    <w:rsid w:val="009E4E65"/>
    <w:rsid w:val="009E51BB"/>
    <w:rsid w:val="009E6187"/>
    <w:rsid w:val="009E71F7"/>
    <w:rsid w:val="009E769F"/>
    <w:rsid w:val="009F28D3"/>
    <w:rsid w:val="00A03C1F"/>
    <w:rsid w:val="00A04FE3"/>
    <w:rsid w:val="00A06076"/>
    <w:rsid w:val="00A06079"/>
    <w:rsid w:val="00A16A47"/>
    <w:rsid w:val="00A236CE"/>
    <w:rsid w:val="00A240F2"/>
    <w:rsid w:val="00A253F3"/>
    <w:rsid w:val="00A2732A"/>
    <w:rsid w:val="00A3149C"/>
    <w:rsid w:val="00A315EF"/>
    <w:rsid w:val="00A33838"/>
    <w:rsid w:val="00A34C96"/>
    <w:rsid w:val="00A355B6"/>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4D4B"/>
    <w:rsid w:val="00AD58F4"/>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6404"/>
    <w:rsid w:val="00B26DD8"/>
    <w:rsid w:val="00B3257C"/>
    <w:rsid w:val="00B35B64"/>
    <w:rsid w:val="00B35F5C"/>
    <w:rsid w:val="00B36FE0"/>
    <w:rsid w:val="00B37667"/>
    <w:rsid w:val="00B37E71"/>
    <w:rsid w:val="00B40B51"/>
    <w:rsid w:val="00B432A5"/>
    <w:rsid w:val="00B43E44"/>
    <w:rsid w:val="00B5093B"/>
    <w:rsid w:val="00B57C97"/>
    <w:rsid w:val="00B64F1E"/>
    <w:rsid w:val="00B6673D"/>
    <w:rsid w:val="00B67247"/>
    <w:rsid w:val="00B7040D"/>
    <w:rsid w:val="00B7168F"/>
    <w:rsid w:val="00B75D39"/>
    <w:rsid w:val="00B776B8"/>
    <w:rsid w:val="00B90730"/>
    <w:rsid w:val="00B91833"/>
    <w:rsid w:val="00B918D2"/>
    <w:rsid w:val="00B91BF1"/>
    <w:rsid w:val="00B92679"/>
    <w:rsid w:val="00BA0A23"/>
    <w:rsid w:val="00BA20DE"/>
    <w:rsid w:val="00BB4097"/>
    <w:rsid w:val="00BB7279"/>
    <w:rsid w:val="00BC1415"/>
    <w:rsid w:val="00BC757D"/>
    <w:rsid w:val="00BD2598"/>
    <w:rsid w:val="00BD62C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245F"/>
    <w:rsid w:val="00C1337F"/>
    <w:rsid w:val="00C15F06"/>
    <w:rsid w:val="00C16AF0"/>
    <w:rsid w:val="00C25728"/>
    <w:rsid w:val="00C25A30"/>
    <w:rsid w:val="00C26282"/>
    <w:rsid w:val="00C26BFC"/>
    <w:rsid w:val="00C34BE2"/>
    <w:rsid w:val="00C4042B"/>
    <w:rsid w:val="00C419D2"/>
    <w:rsid w:val="00C41CBC"/>
    <w:rsid w:val="00C43028"/>
    <w:rsid w:val="00C44FC0"/>
    <w:rsid w:val="00C4569D"/>
    <w:rsid w:val="00C45EA7"/>
    <w:rsid w:val="00C51254"/>
    <w:rsid w:val="00C574B8"/>
    <w:rsid w:val="00C65621"/>
    <w:rsid w:val="00C7224B"/>
    <w:rsid w:val="00C7610A"/>
    <w:rsid w:val="00C77790"/>
    <w:rsid w:val="00C866DA"/>
    <w:rsid w:val="00C86C70"/>
    <w:rsid w:val="00C92744"/>
    <w:rsid w:val="00CA0054"/>
    <w:rsid w:val="00CA1AF3"/>
    <w:rsid w:val="00CA29A9"/>
    <w:rsid w:val="00CA2E07"/>
    <w:rsid w:val="00CA2EA6"/>
    <w:rsid w:val="00CA3127"/>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7196"/>
    <w:rsid w:val="00D00999"/>
    <w:rsid w:val="00D015DA"/>
    <w:rsid w:val="00D0224B"/>
    <w:rsid w:val="00D02FFC"/>
    <w:rsid w:val="00D04424"/>
    <w:rsid w:val="00D05625"/>
    <w:rsid w:val="00D058C7"/>
    <w:rsid w:val="00D208E4"/>
    <w:rsid w:val="00D21BE3"/>
    <w:rsid w:val="00D22F27"/>
    <w:rsid w:val="00D30BF2"/>
    <w:rsid w:val="00D34C78"/>
    <w:rsid w:val="00D45AA5"/>
    <w:rsid w:val="00D47C66"/>
    <w:rsid w:val="00D504EB"/>
    <w:rsid w:val="00D556F7"/>
    <w:rsid w:val="00D601B5"/>
    <w:rsid w:val="00D6287C"/>
    <w:rsid w:val="00D65ADB"/>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1907"/>
    <w:rsid w:val="00DB5FF8"/>
    <w:rsid w:val="00DC3286"/>
    <w:rsid w:val="00DC619C"/>
    <w:rsid w:val="00DD21E6"/>
    <w:rsid w:val="00DD348D"/>
    <w:rsid w:val="00DD4116"/>
    <w:rsid w:val="00DD5EB7"/>
    <w:rsid w:val="00DD6851"/>
    <w:rsid w:val="00DD696C"/>
    <w:rsid w:val="00DE7FFE"/>
    <w:rsid w:val="00DF1F7F"/>
    <w:rsid w:val="00DF3717"/>
    <w:rsid w:val="00DF6060"/>
    <w:rsid w:val="00E0777F"/>
    <w:rsid w:val="00E1055A"/>
    <w:rsid w:val="00E122C8"/>
    <w:rsid w:val="00E1693D"/>
    <w:rsid w:val="00E16CFA"/>
    <w:rsid w:val="00E172CC"/>
    <w:rsid w:val="00E217BA"/>
    <w:rsid w:val="00E26930"/>
    <w:rsid w:val="00E27996"/>
    <w:rsid w:val="00E31861"/>
    <w:rsid w:val="00E3310E"/>
    <w:rsid w:val="00E370EE"/>
    <w:rsid w:val="00E41877"/>
    <w:rsid w:val="00E42818"/>
    <w:rsid w:val="00E42CB8"/>
    <w:rsid w:val="00E42DBC"/>
    <w:rsid w:val="00E43395"/>
    <w:rsid w:val="00E44DDC"/>
    <w:rsid w:val="00E46282"/>
    <w:rsid w:val="00E470F0"/>
    <w:rsid w:val="00E51081"/>
    <w:rsid w:val="00E57E14"/>
    <w:rsid w:val="00E61D22"/>
    <w:rsid w:val="00E70626"/>
    <w:rsid w:val="00E7087A"/>
    <w:rsid w:val="00E7385E"/>
    <w:rsid w:val="00E73918"/>
    <w:rsid w:val="00E74B3B"/>
    <w:rsid w:val="00E7554D"/>
    <w:rsid w:val="00E75D64"/>
    <w:rsid w:val="00E76017"/>
    <w:rsid w:val="00E762A6"/>
    <w:rsid w:val="00E8529E"/>
    <w:rsid w:val="00E87112"/>
    <w:rsid w:val="00E917FD"/>
    <w:rsid w:val="00EA024B"/>
    <w:rsid w:val="00EA6F34"/>
    <w:rsid w:val="00EA7C81"/>
    <w:rsid w:val="00EB03FE"/>
    <w:rsid w:val="00EB1775"/>
    <w:rsid w:val="00EB1964"/>
    <w:rsid w:val="00EB3D5A"/>
    <w:rsid w:val="00EC2678"/>
    <w:rsid w:val="00EC3353"/>
    <w:rsid w:val="00EC37C0"/>
    <w:rsid w:val="00EC3D97"/>
    <w:rsid w:val="00ED0784"/>
    <w:rsid w:val="00ED27BB"/>
    <w:rsid w:val="00ED5052"/>
    <w:rsid w:val="00EE02F3"/>
    <w:rsid w:val="00EE0FE1"/>
    <w:rsid w:val="00EF0D12"/>
    <w:rsid w:val="00EF2059"/>
    <w:rsid w:val="00EF6881"/>
    <w:rsid w:val="00EF727D"/>
    <w:rsid w:val="00F013C6"/>
    <w:rsid w:val="00F033A5"/>
    <w:rsid w:val="00F10343"/>
    <w:rsid w:val="00F11AE0"/>
    <w:rsid w:val="00F1765A"/>
    <w:rsid w:val="00F20081"/>
    <w:rsid w:val="00F21682"/>
    <w:rsid w:val="00F234D6"/>
    <w:rsid w:val="00F24D8A"/>
    <w:rsid w:val="00F2565E"/>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208C"/>
    <w:rsid w:val="00F728E3"/>
    <w:rsid w:val="00F740E9"/>
    <w:rsid w:val="00F76538"/>
    <w:rsid w:val="00F76907"/>
    <w:rsid w:val="00F8020D"/>
    <w:rsid w:val="00F82568"/>
    <w:rsid w:val="00F8336E"/>
    <w:rsid w:val="00F86181"/>
    <w:rsid w:val="00F86C09"/>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2493"/>
    <w:rsid w:val="00FD743E"/>
    <w:rsid w:val="00FE1E91"/>
    <w:rsid w:val="00FE71A6"/>
    <w:rsid w:val="00FF7428"/>
    <w:rsid w:val="00FF79E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29E"/>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843BF0"/>
    <w:pPr>
      <w:keepNext/>
      <w:ind w:firstLine="0"/>
      <w:outlineLvl w:val="0"/>
    </w:pPr>
    <w:rPr>
      <w:b/>
      <w:bCs/>
      <w:caps/>
      <w:kern w:val="32"/>
      <w:szCs w:val="32"/>
    </w:rPr>
  </w:style>
  <w:style w:type="paragraph" w:styleId="Heading2">
    <w:name w:val="heading 2"/>
    <w:basedOn w:val="Normal"/>
    <w:next w:val="Normal"/>
    <w:link w:val="Heading2Char"/>
    <w:uiPriority w:val="9"/>
    <w:unhideWhenUsed/>
    <w:qFormat/>
    <w:rsid w:val="00F728E3"/>
    <w:pPr>
      <w:keepNext/>
      <w:keepLines/>
      <w:ind w:firstLine="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qFormat/>
    <w:rsid w:val="00E8529E"/>
    <w:pPr>
      <w:keepNext/>
      <w:keepLines/>
      <w:ind w:firstLine="0"/>
      <w:outlineLvl w:val="2"/>
    </w:pPr>
    <w:rPr>
      <w:rFonts w:asciiTheme="majorHAnsi" w:eastAsiaTheme="majorEastAsia" w:hAnsiTheme="majorHAnsi" w:cstheme="majorBidi"/>
      <w:b/>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0A34"/>
    <w:pPr>
      <w:ind w:left="720"/>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PageNumber1">
    <w:name w:val="Page Number1"/>
    <w:basedOn w:val="Normal"/>
    <w:rsid w:val="00A65297"/>
    <w:pPr>
      <w:suppressAutoHyphens/>
      <w:jc w:val="center"/>
    </w:pPr>
    <w:rPr>
      <w:rFonts w:ascii="Times" w:hAnsi="Times"/>
      <w:szCs w:val="20"/>
      <w:lang w:eastAsia="ar-SA"/>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843BF0"/>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B26DD8"/>
    <w:rPr>
      <w:rFonts w:cs="Times New Roman"/>
      <w:sz w:val="22"/>
      <w:szCs w:val="22"/>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figurecaption">
    <w:name w:val="figure caption"/>
    <w:rsid w:val="00D75510"/>
    <w:pPr>
      <w:spacing w:before="80" w:after="200"/>
      <w:jc w:val="center"/>
    </w:pPr>
    <w:rPr>
      <w:rFonts w:ascii="Garamond" w:eastAsia="SimSun" w:hAnsi="Garamond" w:cs="Times New Roman"/>
      <w:noProof/>
      <w:szCs w:val="16"/>
      <w:lang w:val="en-US" w:eastAsia="en-US"/>
    </w:rPr>
  </w:style>
  <w:style w:type="paragraph" w:customStyle="1" w:styleId="references">
    <w:name w:val="references"/>
    <w:rsid w:val="003C16A5"/>
    <w:pPr>
      <w:numPr>
        <w:numId w:val="1"/>
      </w:numPr>
      <w:spacing w:after="50" w:line="180" w:lineRule="exact"/>
      <w:jc w:val="both"/>
    </w:pPr>
    <w:rPr>
      <w:rFonts w:ascii="Times New Roman" w:eastAsia="MS Mincho" w:hAnsi="Times New Roman" w:cs="Times New Roman"/>
      <w:noProof/>
      <w:sz w:val="16"/>
      <w:szCs w:val="16"/>
      <w:lang w:val="en-US" w:eastAsia="en-US"/>
    </w:rPr>
  </w:style>
  <w:style w:type="paragraph" w:styleId="BodyText">
    <w:name w:val="Body Text"/>
    <w:basedOn w:val="Normal"/>
    <w:link w:val="BodyTextChar"/>
    <w:rsid w:val="0095196F"/>
    <w:pPr>
      <w:spacing w:after="120" w:line="228" w:lineRule="auto"/>
      <w:ind w:firstLine="288"/>
      <w:jc w:val="both"/>
    </w:pPr>
    <w:rPr>
      <w:rFonts w:ascii="Times New Roman" w:eastAsia="SimSun" w:hAnsi="Times New Roman"/>
      <w:spacing w:val="-1"/>
      <w:sz w:val="20"/>
      <w:szCs w:val="20"/>
    </w:rPr>
  </w:style>
  <w:style w:type="character" w:customStyle="1" w:styleId="BodyTextChar">
    <w:name w:val="Body Text Char"/>
    <w:basedOn w:val="DefaultParagraphFont"/>
    <w:link w:val="BodyText"/>
    <w:rsid w:val="0095196F"/>
    <w:rPr>
      <w:rFonts w:ascii="Times New Roman" w:eastAsia="SimSun" w:hAnsi="Times New Roman" w:cs="Times New Roman"/>
      <w:spacing w:val="-1"/>
      <w:lang w:val="en-US" w:eastAsia="en-US"/>
    </w:rPr>
  </w:style>
  <w:style w:type="character" w:customStyle="1" w:styleId="hps">
    <w:name w:val="hps"/>
    <w:basedOn w:val="DefaultParagraphFont"/>
    <w:rsid w:val="00A55B84"/>
  </w:style>
  <w:style w:type="character" w:customStyle="1" w:styleId="Heading2Char">
    <w:name w:val="Heading 2 Char"/>
    <w:basedOn w:val="DefaultParagraphFont"/>
    <w:link w:val="Heading2"/>
    <w:uiPriority w:val="9"/>
    <w:rsid w:val="00F728E3"/>
    <w:rPr>
      <w:rFonts w:asciiTheme="majorHAnsi" w:eastAsiaTheme="majorEastAsia" w:hAnsiTheme="majorHAnsi" w:cstheme="majorBidi"/>
      <w:b/>
      <w:bCs/>
      <w:sz w:val="24"/>
      <w:szCs w:val="26"/>
      <w:lang w:val="en-US" w:eastAsia="en-US"/>
    </w:rPr>
  </w:style>
  <w:style w:type="character" w:customStyle="1" w:styleId="Heading3Char">
    <w:name w:val="Heading 3 Char"/>
    <w:basedOn w:val="DefaultParagraphFont"/>
    <w:link w:val="Heading3"/>
    <w:uiPriority w:val="9"/>
    <w:rsid w:val="00E8529E"/>
    <w:rPr>
      <w:rFonts w:asciiTheme="majorHAnsi" w:eastAsiaTheme="majorEastAsia" w:hAnsiTheme="majorHAnsi" w:cstheme="majorBidi"/>
      <w:b/>
      <w:bCs/>
      <w:i/>
      <w:sz w:val="24"/>
      <w:szCs w:val="22"/>
      <w:lang w:val="en-US" w:eastAsia="en-US"/>
    </w:rPr>
  </w:style>
  <w:style w:type="paragraph" w:styleId="Title">
    <w:name w:val="Title"/>
    <w:basedOn w:val="Normal"/>
    <w:next w:val="Normal"/>
    <w:link w:val="TitleChar"/>
    <w:uiPriority w:val="10"/>
    <w:qFormat/>
    <w:rsid w:val="00F728E3"/>
    <w:pPr>
      <w:pBdr>
        <w:bottom w:val="single" w:sz="8" w:space="4" w:color="4F81BD" w:themeColor="accent1"/>
      </w:pBdr>
      <w:spacing w:after="300"/>
      <w:contextualSpacing/>
    </w:pPr>
    <w:rPr>
      <w:rFonts w:eastAsiaTheme="majorEastAsia"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F728E3"/>
    <w:rPr>
      <w:rFonts w:ascii="Garamond" w:eastAsiaTheme="majorEastAsia" w:hAnsi="Garamond" w:cstheme="majorBidi"/>
      <w:color w:val="17365D" w:themeColor="text2" w:themeShade="BF"/>
      <w:spacing w:val="5"/>
      <w:kern w:val="28"/>
      <w:sz w:val="32"/>
      <w:szCs w:val="52"/>
      <w:lang w:val="en-US" w:eastAsia="en-US"/>
    </w:rPr>
  </w:style>
  <w:style w:type="paragraph" w:customStyle="1" w:styleId="figure">
    <w:name w:val="figure"/>
    <w:basedOn w:val="Normal"/>
    <w:qFormat/>
    <w:rsid w:val="00D75510"/>
    <w:pPr>
      <w:jc w:val="center"/>
    </w:pPr>
    <w:rPr>
      <w:lang w:val="id-ID"/>
    </w:rPr>
  </w:style>
  <w:style w:type="paragraph" w:customStyle="1" w:styleId="TableCaption">
    <w:name w:val="Table Caption"/>
    <w:next w:val="Normal"/>
    <w:qFormat/>
    <w:rsid w:val="00D75510"/>
    <w:pPr>
      <w:spacing w:after="120"/>
      <w:jc w:val="center"/>
    </w:pPr>
    <w:rPr>
      <w:rFonts w:ascii="Garamond" w:eastAsia="SimSun" w:hAnsi="Garamond" w:cs="Times New Roman"/>
      <w:b/>
      <w:noProof/>
      <w:szCs w:val="16"/>
      <w:lang w:eastAsia="en-US"/>
    </w:rPr>
  </w:style>
  <w:style w:type="table" w:styleId="LightShading">
    <w:name w:val="Light Shading"/>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List">
    <w:name w:val="Light List"/>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styleId="PlaceholderText">
    <w:name w:val="Placeholder Text"/>
    <w:basedOn w:val="DefaultParagraphFont"/>
    <w:uiPriority w:val="99"/>
    <w:semiHidden/>
    <w:rsid w:val="00F7653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29E"/>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843BF0"/>
    <w:pPr>
      <w:keepNext/>
      <w:ind w:firstLine="0"/>
      <w:outlineLvl w:val="0"/>
    </w:pPr>
    <w:rPr>
      <w:b/>
      <w:bCs/>
      <w:caps/>
      <w:kern w:val="32"/>
      <w:szCs w:val="32"/>
    </w:rPr>
  </w:style>
  <w:style w:type="paragraph" w:styleId="Heading2">
    <w:name w:val="heading 2"/>
    <w:basedOn w:val="Normal"/>
    <w:next w:val="Normal"/>
    <w:link w:val="Heading2Char"/>
    <w:uiPriority w:val="9"/>
    <w:unhideWhenUsed/>
    <w:qFormat/>
    <w:rsid w:val="00F728E3"/>
    <w:pPr>
      <w:keepNext/>
      <w:keepLines/>
      <w:ind w:firstLine="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qFormat/>
    <w:rsid w:val="00E8529E"/>
    <w:pPr>
      <w:keepNext/>
      <w:keepLines/>
      <w:ind w:firstLine="0"/>
      <w:outlineLvl w:val="2"/>
    </w:pPr>
    <w:rPr>
      <w:rFonts w:asciiTheme="majorHAnsi" w:eastAsiaTheme="majorEastAsia" w:hAnsiTheme="majorHAnsi" w:cstheme="majorBidi"/>
      <w:b/>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0A34"/>
    <w:pPr>
      <w:ind w:left="720"/>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PageNumber1">
    <w:name w:val="Page Number1"/>
    <w:basedOn w:val="Normal"/>
    <w:rsid w:val="00A65297"/>
    <w:pPr>
      <w:suppressAutoHyphens/>
      <w:jc w:val="center"/>
    </w:pPr>
    <w:rPr>
      <w:rFonts w:ascii="Times" w:hAnsi="Times"/>
      <w:szCs w:val="20"/>
      <w:lang w:eastAsia="ar-SA"/>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843BF0"/>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B26DD8"/>
    <w:rPr>
      <w:rFonts w:cs="Times New Roman"/>
      <w:sz w:val="22"/>
      <w:szCs w:val="22"/>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figurecaption">
    <w:name w:val="figure caption"/>
    <w:rsid w:val="00D75510"/>
    <w:pPr>
      <w:spacing w:before="80" w:after="200"/>
      <w:jc w:val="center"/>
    </w:pPr>
    <w:rPr>
      <w:rFonts w:ascii="Garamond" w:eastAsia="SimSun" w:hAnsi="Garamond" w:cs="Times New Roman"/>
      <w:noProof/>
      <w:szCs w:val="16"/>
      <w:lang w:val="en-US" w:eastAsia="en-US"/>
    </w:rPr>
  </w:style>
  <w:style w:type="paragraph" w:customStyle="1" w:styleId="references">
    <w:name w:val="references"/>
    <w:rsid w:val="003C16A5"/>
    <w:pPr>
      <w:numPr>
        <w:numId w:val="1"/>
      </w:numPr>
      <w:spacing w:after="50" w:line="180" w:lineRule="exact"/>
      <w:jc w:val="both"/>
    </w:pPr>
    <w:rPr>
      <w:rFonts w:ascii="Times New Roman" w:eastAsia="MS Mincho" w:hAnsi="Times New Roman" w:cs="Times New Roman"/>
      <w:noProof/>
      <w:sz w:val="16"/>
      <w:szCs w:val="16"/>
      <w:lang w:val="en-US" w:eastAsia="en-US"/>
    </w:rPr>
  </w:style>
  <w:style w:type="paragraph" w:styleId="BodyText">
    <w:name w:val="Body Text"/>
    <w:basedOn w:val="Normal"/>
    <w:link w:val="BodyTextChar"/>
    <w:rsid w:val="0095196F"/>
    <w:pPr>
      <w:spacing w:after="120" w:line="228" w:lineRule="auto"/>
      <w:ind w:firstLine="288"/>
      <w:jc w:val="both"/>
    </w:pPr>
    <w:rPr>
      <w:rFonts w:ascii="Times New Roman" w:eastAsia="SimSun" w:hAnsi="Times New Roman"/>
      <w:spacing w:val="-1"/>
      <w:sz w:val="20"/>
      <w:szCs w:val="20"/>
    </w:rPr>
  </w:style>
  <w:style w:type="character" w:customStyle="1" w:styleId="BodyTextChar">
    <w:name w:val="Body Text Char"/>
    <w:basedOn w:val="DefaultParagraphFont"/>
    <w:link w:val="BodyText"/>
    <w:rsid w:val="0095196F"/>
    <w:rPr>
      <w:rFonts w:ascii="Times New Roman" w:eastAsia="SimSun" w:hAnsi="Times New Roman" w:cs="Times New Roman"/>
      <w:spacing w:val="-1"/>
      <w:lang w:val="en-US" w:eastAsia="en-US"/>
    </w:rPr>
  </w:style>
  <w:style w:type="character" w:customStyle="1" w:styleId="hps">
    <w:name w:val="hps"/>
    <w:basedOn w:val="DefaultParagraphFont"/>
    <w:rsid w:val="00A55B84"/>
  </w:style>
  <w:style w:type="character" w:customStyle="1" w:styleId="Heading2Char">
    <w:name w:val="Heading 2 Char"/>
    <w:basedOn w:val="DefaultParagraphFont"/>
    <w:link w:val="Heading2"/>
    <w:uiPriority w:val="9"/>
    <w:rsid w:val="00F728E3"/>
    <w:rPr>
      <w:rFonts w:asciiTheme="majorHAnsi" w:eastAsiaTheme="majorEastAsia" w:hAnsiTheme="majorHAnsi" w:cstheme="majorBidi"/>
      <w:b/>
      <w:bCs/>
      <w:sz w:val="24"/>
      <w:szCs w:val="26"/>
      <w:lang w:val="en-US" w:eastAsia="en-US"/>
    </w:rPr>
  </w:style>
  <w:style w:type="character" w:customStyle="1" w:styleId="Heading3Char">
    <w:name w:val="Heading 3 Char"/>
    <w:basedOn w:val="DefaultParagraphFont"/>
    <w:link w:val="Heading3"/>
    <w:uiPriority w:val="9"/>
    <w:rsid w:val="00E8529E"/>
    <w:rPr>
      <w:rFonts w:asciiTheme="majorHAnsi" w:eastAsiaTheme="majorEastAsia" w:hAnsiTheme="majorHAnsi" w:cstheme="majorBidi"/>
      <w:b/>
      <w:bCs/>
      <w:i/>
      <w:sz w:val="24"/>
      <w:szCs w:val="22"/>
      <w:lang w:val="en-US" w:eastAsia="en-US"/>
    </w:rPr>
  </w:style>
  <w:style w:type="paragraph" w:styleId="Title">
    <w:name w:val="Title"/>
    <w:basedOn w:val="Normal"/>
    <w:next w:val="Normal"/>
    <w:link w:val="TitleChar"/>
    <w:uiPriority w:val="10"/>
    <w:qFormat/>
    <w:rsid w:val="00F728E3"/>
    <w:pPr>
      <w:pBdr>
        <w:bottom w:val="single" w:sz="8" w:space="4" w:color="4F81BD" w:themeColor="accent1"/>
      </w:pBdr>
      <w:spacing w:after="300"/>
      <w:contextualSpacing/>
    </w:pPr>
    <w:rPr>
      <w:rFonts w:eastAsiaTheme="majorEastAsia"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F728E3"/>
    <w:rPr>
      <w:rFonts w:ascii="Garamond" w:eastAsiaTheme="majorEastAsia" w:hAnsi="Garamond" w:cstheme="majorBidi"/>
      <w:color w:val="17365D" w:themeColor="text2" w:themeShade="BF"/>
      <w:spacing w:val="5"/>
      <w:kern w:val="28"/>
      <w:sz w:val="32"/>
      <w:szCs w:val="52"/>
      <w:lang w:val="en-US" w:eastAsia="en-US"/>
    </w:rPr>
  </w:style>
  <w:style w:type="paragraph" w:customStyle="1" w:styleId="figure">
    <w:name w:val="figure"/>
    <w:basedOn w:val="Normal"/>
    <w:qFormat/>
    <w:rsid w:val="00D75510"/>
    <w:pPr>
      <w:jc w:val="center"/>
    </w:pPr>
    <w:rPr>
      <w:lang w:val="id-ID"/>
    </w:rPr>
  </w:style>
  <w:style w:type="paragraph" w:customStyle="1" w:styleId="TableCaption">
    <w:name w:val="Table Caption"/>
    <w:next w:val="Normal"/>
    <w:qFormat/>
    <w:rsid w:val="00D75510"/>
    <w:pPr>
      <w:spacing w:after="120"/>
      <w:jc w:val="center"/>
    </w:pPr>
    <w:rPr>
      <w:rFonts w:ascii="Garamond" w:eastAsia="SimSun" w:hAnsi="Garamond" w:cs="Times New Roman"/>
      <w:b/>
      <w:noProof/>
      <w:szCs w:val="16"/>
      <w:lang w:eastAsia="en-US"/>
    </w:rPr>
  </w:style>
  <w:style w:type="table" w:styleId="LightShading">
    <w:name w:val="Light Shading"/>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List">
    <w:name w:val="Light List"/>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styleId="PlaceholderText">
    <w:name w:val="Placeholder Text"/>
    <w:basedOn w:val="DefaultParagraphFont"/>
    <w:uiPriority w:val="99"/>
    <w:semiHidden/>
    <w:rsid w:val="00F765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efaindriati@yahoo.com" TargetMode="External"/><Relationship Id="rId4" Type="http://schemas.microsoft.com/office/2007/relationships/stylesWithEffects" Target="stylesWithEffects.xml"/><Relationship Id="rId9" Type="http://schemas.openxmlformats.org/officeDocument/2006/relationships/hyperlink" Target="mailto:mefaindriati@yahoo.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D26"/>
    <w:rsid w:val="00073D26"/>
    <w:rsid w:val="00EB67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3D2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3D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15E591-F198-4E43-AB37-892D84BC9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2255</Words>
  <Characters>12856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Family</cp:lastModifiedBy>
  <cp:revision>2</cp:revision>
  <cp:lastPrinted>2016-05-30T03:01:00Z</cp:lastPrinted>
  <dcterms:created xsi:type="dcterms:W3CDTF">2017-04-20T08:16:00Z</dcterms:created>
  <dcterms:modified xsi:type="dcterms:W3CDTF">2017-04-20T08:16:00Z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hasanuddin@uin-suska.ac.id@www.mendeley.com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