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A8" w:rsidRDefault="008573A8" w:rsidP="008573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Instrument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Keterampilan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Belajar</w:t>
      </w:r>
      <w:proofErr w:type="spellEnd"/>
    </w:p>
    <w:p w:rsidR="008573A8" w:rsidRDefault="008573A8" w:rsidP="008573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986">
        <w:rPr>
          <w:rFonts w:ascii="Times New Roman" w:hAnsi="Times New Roman"/>
          <w:b/>
          <w:sz w:val="24"/>
          <w:szCs w:val="24"/>
        </w:rPr>
        <w:t>PENGANTAR</w:t>
      </w: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96986">
        <w:rPr>
          <w:rFonts w:ascii="Times New Roman" w:hAnsi="Times New Roman"/>
          <w:b/>
          <w:sz w:val="24"/>
          <w:szCs w:val="24"/>
        </w:rPr>
        <w:t>Assalamu’alaikum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Wr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Wb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698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Terlebih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dahulu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saya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mendo’akan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semoga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dalam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keadaan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sehat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wal’afiat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selalu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sukses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menjalani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aktifitas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sehari-hari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6986">
        <w:rPr>
          <w:rFonts w:ascii="Times New Roman" w:hAnsi="Times New Roman"/>
          <w:sz w:val="24"/>
          <w:szCs w:val="24"/>
        </w:rPr>
        <w:t>Amin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Saya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mohon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meluangkan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waktu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untuk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mengisi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daftar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berikut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ini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saya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pergunakan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untuk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penulisan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dengan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judul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r w:rsidRPr="00196986">
        <w:rPr>
          <w:rFonts w:ascii="Times New Roman" w:hAnsi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Keterampilan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Belajar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Mahasiswa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Masa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Pandemi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covid-19</w:t>
      </w:r>
      <w:r w:rsidRPr="00196986">
        <w:rPr>
          <w:rFonts w:ascii="Times New Roman" w:hAnsi="Times New Roman"/>
          <w:b/>
          <w:sz w:val="24"/>
          <w:szCs w:val="24"/>
        </w:rPr>
        <w:t>”.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Keterangan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dirahasiakan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semata-mata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dipergunakan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untuk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keperluan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penelitian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pengembangan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BK </w:t>
      </w:r>
      <w:proofErr w:type="spellStart"/>
      <w:r w:rsidRPr="00196986">
        <w:rPr>
          <w:rFonts w:ascii="Times New Roman" w:hAnsi="Times New Roman"/>
          <w:sz w:val="24"/>
          <w:szCs w:val="24"/>
        </w:rPr>
        <w:t>di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masa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mendatang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6986">
        <w:rPr>
          <w:rFonts w:ascii="Times New Roman" w:hAnsi="Times New Roman"/>
          <w:sz w:val="24"/>
          <w:szCs w:val="24"/>
        </w:rPr>
        <w:tab/>
      </w:r>
      <w:proofErr w:type="spellStart"/>
      <w:r w:rsidRPr="00196986">
        <w:rPr>
          <w:rFonts w:ascii="Times New Roman" w:hAnsi="Times New Roman"/>
          <w:sz w:val="24"/>
          <w:szCs w:val="24"/>
        </w:rPr>
        <w:t>Informasi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memberikan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sumbangan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berarti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dalam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peningkatan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mutu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pembelajaran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atau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pendidikan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masa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mendatang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6986">
        <w:rPr>
          <w:rFonts w:ascii="Times New Roman" w:hAnsi="Times New Roman"/>
          <w:sz w:val="24"/>
          <w:szCs w:val="24"/>
        </w:rPr>
        <w:t>Atas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kerja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6986">
        <w:rPr>
          <w:rFonts w:ascii="Times New Roman" w:hAnsi="Times New Roman"/>
          <w:sz w:val="24"/>
          <w:szCs w:val="24"/>
        </w:rPr>
        <w:t>saya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ucapkan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terima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kasih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196986">
        <w:rPr>
          <w:rFonts w:ascii="Times New Roman" w:hAnsi="Times New Roman"/>
          <w:b/>
          <w:sz w:val="24"/>
          <w:szCs w:val="24"/>
        </w:rPr>
        <w:t>Wassalamu’alaikum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Wr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Wb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Takengon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19698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Mei 2020</w:t>
      </w: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r w:rsidRPr="00196986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Birrul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Walidaini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M.Pd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986">
        <w:rPr>
          <w:rFonts w:ascii="Times New Roman" w:hAnsi="Times New Roman"/>
          <w:b/>
          <w:sz w:val="24"/>
          <w:szCs w:val="24"/>
        </w:rPr>
        <w:lastRenderedPageBreak/>
        <w:t>PETUNJUK UMUM PENGISIAN INSTRUMEN</w:t>
      </w:r>
    </w:p>
    <w:p w:rsidR="008573A8" w:rsidRPr="00196986" w:rsidRDefault="008573A8" w:rsidP="008573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Petunjuk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Pengisian</w:t>
      </w:r>
      <w:proofErr w:type="spellEnd"/>
    </w:p>
    <w:p w:rsidR="008573A8" w:rsidRPr="00196986" w:rsidRDefault="008573A8" w:rsidP="008573A8">
      <w:pPr>
        <w:pStyle w:val="ListParagraph"/>
        <w:spacing w:after="0" w:line="360" w:lineRule="auto"/>
        <w:ind w:left="426" w:firstLine="58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Pada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lembaran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berikut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ini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terdapat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tiga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bagian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terdiri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dari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beberapa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butir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diminta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memberikan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pendapat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dengan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memberikan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tanda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cek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(√) </w:t>
      </w:r>
      <w:proofErr w:type="spellStart"/>
      <w:r w:rsidRPr="00196986">
        <w:rPr>
          <w:rFonts w:ascii="Times New Roman" w:hAnsi="Times New Roman"/>
          <w:sz w:val="24"/>
          <w:szCs w:val="24"/>
        </w:rPr>
        <w:t>pada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salah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satu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alternatif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tersedia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diminta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untuk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memberikan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pendapat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196986">
        <w:rPr>
          <w:rFonts w:ascii="Times New Roman" w:hAnsi="Times New Roman"/>
          <w:sz w:val="24"/>
          <w:szCs w:val="24"/>
        </w:rPr>
        <w:t>sesuai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dengan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kondisi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  <w:proofErr w:type="gram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6986">
        <w:rPr>
          <w:rFonts w:ascii="Times New Roman" w:hAnsi="Times New Roman"/>
          <w:sz w:val="24"/>
          <w:szCs w:val="24"/>
        </w:rPr>
        <w:t>Untuk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mempermudah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dalam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menjawab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setiap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96986">
        <w:rPr>
          <w:rFonts w:ascii="Times New Roman" w:hAnsi="Times New Roman"/>
          <w:sz w:val="24"/>
          <w:szCs w:val="24"/>
        </w:rPr>
        <w:t>ada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6986">
        <w:rPr>
          <w:rFonts w:ascii="Times New Roman" w:hAnsi="Times New Roman"/>
          <w:sz w:val="24"/>
          <w:szCs w:val="24"/>
        </w:rPr>
        <w:t>maka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diberikan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pedoman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sebagai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berikut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  <w:proofErr w:type="gramEnd"/>
    </w:p>
    <w:p w:rsidR="008573A8" w:rsidRPr="00196986" w:rsidRDefault="008573A8" w:rsidP="008573A8">
      <w:pPr>
        <w:numPr>
          <w:ilvl w:val="0"/>
          <w:numId w:val="3"/>
        </w:numPr>
        <w:spacing w:after="0"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Selalu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(SL),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jika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sekitar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81% - 100% </w:t>
      </w:r>
      <w:proofErr w:type="spellStart"/>
      <w:r w:rsidRPr="00196986">
        <w:rPr>
          <w:rFonts w:ascii="Times New Roman" w:hAnsi="Times New Roman"/>
          <w:sz w:val="24"/>
          <w:szCs w:val="24"/>
        </w:rPr>
        <w:t>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tersebut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selalu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alami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Pr="00196986" w:rsidRDefault="008573A8" w:rsidP="008573A8">
      <w:pPr>
        <w:numPr>
          <w:ilvl w:val="0"/>
          <w:numId w:val="3"/>
        </w:numPr>
        <w:spacing w:after="0"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Sering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(SR),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jika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sekitar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61% - 80% </w:t>
      </w:r>
      <w:proofErr w:type="spellStart"/>
      <w:r w:rsidRPr="00196986">
        <w:rPr>
          <w:rFonts w:ascii="Times New Roman" w:hAnsi="Times New Roman"/>
          <w:sz w:val="24"/>
          <w:szCs w:val="24"/>
        </w:rPr>
        <w:t>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tersebut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sering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alami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Pr="00196986" w:rsidRDefault="008573A8" w:rsidP="008573A8">
      <w:pPr>
        <w:numPr>
          <w:ilvl w:val="0"/>
          <w:numId w:val="3"/>
        </w:numPr>
        <w:spacing w:after="0"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Kadang-kadang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(KD),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jika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sekitar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41% - 60% </w:t>
      </w:r>
      <w:proofErr w:type="spellStart"/>
      <w:r w:rsidRPr="00196986">
        <w:rPr>
          <w:rFonts w:ascii="Times New Roman" w:hAnsi="Times New Roman"/>
          <w:sz w:val="24"/>
          <w:szCs w:val="24"/>
        </w:rPr>
        <w:t>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tersebut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kadang-kadang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alami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Pr="00196986" w:rsidRDefault="008573A8" w:rsidP="008573A8">
      <w:pPr>
        <w:numPr>
          <w:ilvl w:val="0"/>
          <w:numId w:val="3"/>
        </w:numPr>
        <w:spacing w:after="0"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Jarang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(JR),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jika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sekitar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21% - 40% </w:t>
      </w:r>
      <w:proofErr w:type="spellStart"/>
      <w:r w:rsidRPr="00196986">
        <w:rPr>
          <w:rFonts w:ascii="Times New Roman" w:hAnsi="Times New Roman"/>
          <w:sz w:val="24"/>
          <w:szCs w:val="24"/>
        </w:rPr>
        <w:t>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tersebut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jarang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alami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Default="008573A8" w:rsidP="008573A8">
      <w:pPr>
        <w:numPr>
          <w:ilvl w:val="0"/>
          <w:numId w:val="3"/>
        </w:numPr>
        <w:spacing w:after="0"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986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b/>
          <w:sz w:val="24"/>
          <w:szCs w:val="24"/>
        </w:rPr>
        <w:t>Pernah</w:t>
      </w:r>
      <w:proofErr w:type="spellEnd"/>
      <w:r w:rsidRPr="00196986">
        <w:rPr>
          <w:rFonts w:ascii="Times New Roman" w:hAnsi="Times New Roman"/>
          <w:b/>
          <w:sz w:val="24"/>
          <w:szCs w:val="24"/>
        </w:rPr>
        <w:t xml:space="preserve"> (TP),</w:t>
      </w:r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jika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sekitar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0% - 20% </w:t>
      </w:r>
      <w:proofErr w:type="spellStart"/>
      <w:r w:rsidRPr="00196986">
        <w:rPr>
          <w:rFonts w:ascii="Times New Roman" w:hAnsi="Times New Roman"/>
          <w:sz w:val="24"/>
          <w:szCs w:val="24"/>
        </w:rPr>
        <w:t>isi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pernyataan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tersebut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tidak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pernah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Saudara</w:t>
      </w:r>
      <w:proofErr w:type="spellEnd"/>
      <w:r w:rsidRPr="00196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6986">
        <w:rPr>
          <w:rFonts w:ascii="Times New Roman" w:hAnsi="Times New Roman"/>
          <w:sz w:val="24"/>
          <w:szCs w:val="24"/>
        </w:rPr>
        <w:t>alami</w:t>
      </w:r>
      <w:proofErr w:type="spellEnd"/>
      <w:r w:rsidRPr="00196986">
        <w:rPr>
          <w:rFonts w:ascii="Times New Roman" w:hAnsi="Times New Roman"/>
          <w:sz w:val="24"/>
          <w:szCs w:val="24"/>
        </w:rPr>
        <w:t>.</w:t>
      </w:r>
    </w:p>
    <w:p w:rsidR="008573A8" w:rsidRDefault="008573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573A8" w:rsidRDefault="008573A8" w:rsidP="008573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73A8" w:rsidRDefault="008573A8" w:rsidP="008573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73A8" w:rsidRPr="00196986" w:rsidRDefault="008573A8" w:rsidP="008573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3907"/>
        <w:gridCol w:w="900"/>
        <w:gridCol w:w="900"/>
        <w:gridCol w:w="1080"/>
        <w:gridCol w:w="990"/>
        <w:gridCol w:w="990"/>
      </w:tblGrid>
      <w:tr w:rsidR="008573A8" w:rsidRPr="00196986" w:rsidTr="007E02B9">
        <w:tc>
          <w:tcPr>
            <w:tcW w:w="630" w:type="dxa"/>
            <w:vMerge w:val="restart"/>
            <w:vAlign w:val="center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3907" w:type="dxa"/>
            <w:vMerge w:val="restart"/>
            <w:vAlign w:val="center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Pernyataan</w:t>
            </w:r>
          </w:p>
        </w:tc>
        <w:tc>
          <w:tcPr>
            <w:tcW w:w="4860" w:type="dxa"/>
            <w:gridSpan w:val="5"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Pilihan jawaban</w:t>
            </w:r>
          </w:p>
        </w:tc>
      </w:tr>
      <w:tr w:rsidR="008573A8" w:rsidRPr="00196986" w:rsidTr="007E02B9">
        <w:tc>
          <w:tcPr>
            <w:tcW w:w="630" w:type="dxa"/>
            <w:vMerge/>
            <w:vAlign w:val="center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907" w:type="dxa"/>
            <w:vMerge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Selalu (SL)</w:t>
            </w:r>
          </w:p>
        </w:tc>
        <w:tc>
          <w:tcPr>
            <w:tcW w:w="900" w:type="dxa"/>
            <w:vAlign w:val="center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Sering (SR)</w:t>
            </w:r>
          </w:p>
        </w:tc>
        <w:tc>
          <w:tcPr>
            <w:tcW w:w="1080" w:type="dxa"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Kadang-kadang (KD)</w:t>
            </w:r>
          </w:p>
        </w:tc>
        <w:tc>
          <w:tcPr>
            <w:tcW w:w="990" w:type="dxa"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Jarang (JR)</w:t>
            </w:r>
          </w:p>
        </w:tc>
        <w:tc>
          <w:tcPr>
            <w:tcW w:w="990" w:type="dxa"/>
            <w:vAlign w:val="center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Tidak pernah   (TP)</w:t>
            </w: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memahami poin penting setelah membaca suatu buku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menggarisbawahi poin-poin penting pada bahan yang saya baca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melewatkan tabel, grafik, dan sebagainya yang ternyata penting untuk dipahami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terhambat dalam belajar dan mengerjakan tugas dikarenakan lambat dalam membaca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menyusun pertanyaan yang akan dijawab sendiri atau didiskusikan untuk memperdalam pemahaman tentang bahan yang saya baca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melengkapi alat tulis kerja (ATK) dan buku-buku sebelum mengikuti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kurang memanfaatkan kesempatan untuk bertanya hal yang kurang saya pahami saat perkulihan berlangsung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199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datang lebih awal pada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membawa buku yang mendukung kegiatan pembelajaran 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7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mengalami kesulitan dalam menjawab pertanyaan atau menanggapi hal yang disampaikan dosen saat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7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memilih untuk duduk paling depan untuk mengikuti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mudah tergoda oleh ajakan teman untuk berinteraksi melalui telepon genggam saat perkuliah berlangsung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13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mengalami kesulitan dalam mencatat materi perkuliahan karena </w:t>
            </w: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lastRenderedPageBreak/>
              <w:t xml:space="preserve">tidak mendapat poin penting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lastRenderedPageBreak/>
              <w:t>14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mengalami kesulitan mencari bahan untuk melengkapi catatan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15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Catatan perkuliahan yang saya miliki ternyata tidak lengkap dan banyak kekurangan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16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mencatat kembali poin penting yang saya pahami setelah perkuliahan selesai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17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memiliki catatan setelah perkuliahan selesai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18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Catatan yang saya miliki cukup lengkap dan jelas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19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akan membiarkan catatan saya yang tertinggal  materinya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20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mengetahui cara mencari buku sesuai dengan kode buku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21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mengetahui tata cara masuk dan peraturan yang ada di perpustakaan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22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mengetahui rak atau bagian penyimpanan buku sesuai dengan bidang ilmunya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23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kesulitan ketika harus mencari suatu buku di perpustakaan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24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kesulitan saat akan meminjam buku diperpustakaan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25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akan mengumpulkan bahan materi perkuliahan selengkapnya  berupa catatan, tugas-tugas dan bahan-bahan lainnya untuk dibaca sebelum ujian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26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bisa menghindarkan diri dari berbuat curang sewaktu ujian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27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ingin memperbaiki nilai ujian yang rendah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28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kehabisan waktu untuk mengkoreksi kembali jawaban ujian, sebelum dikumpulkan pada pengawas/ dosen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29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belajar bersama teman-teman untuk mendalami materi pekuliahan sebelum ujian berlangsung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30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berusaha menjawab soal yang pernah diujikan dalam perkuliahan dan </w:t>
            </w:r>
            <w:r w:rsidRPr="00196986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mem</w:t>
            </w: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persiap</w:t>
            </w:r>
            <w:r w:rsidRPr="00196986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k</w:t>
            </w: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an diri untuk ujian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Selalu (S)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-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Sering (S)</w:t>
            </w: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-6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Kadang-kadang (KD)</w:t>
            </w: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Jarang (JR)</w:t>
            </w: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</w:pPr>
            <w:r w:rsidRPr="00196986">
              <w:rPr>
                <w:rFonts w:ascii="Times New Roman" w:eastAsia="Times New Roman" w:hAnsi="Times New Roman"/>
                <w:b/>
                <w:sz w:val="24"/>
                <w:szCs w:val="24"/>
                <w:lang w:val="id-ID"/>
              </w:rPr>
              <w:t>Tidak Pernah (TP)</w:t>
            </w: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31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cerobah dalam menjawab soal-soal ujian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343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32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mempersiapkan diri untuk menghadapi ujian bentuk apapun (objektif, essay, terbuka buku, ataupun lisan)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33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memilih untuk duduk depan agar lebih fokus saat dosen menjelaskan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34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mendengarkan dengan seksama penjelasan dosen sehingga memahami materi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35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Saat tidak bisa berkonsentrasi saat membaca buku perkuliahan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36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melamun ketika perkuliahan berlangsung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37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kurang memahami isi atau prinsip materi yang telah dipelajari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38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bisa menjawab semua pertanyaan sesuai dengan materi yang saya baca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39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mengingat materi yang dipelajari ketika perkuliahan berlangsung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40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mampu menjelaskan kembali materi yang sudah dipelajari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rPr>
          <w:trHeight w:val="514"/>
        </w:trPr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41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mempunyai jadwal kegiatan sehari-hari melalui </w:t>
            </w:r>
            <w:r w:rsidRPr="00196986">
              <w:rPr>
                <w:rFonts w:ascii="Times New Roman" w:eastAsia="Times New Roman" w:hAnsi="Times New Roman"/>
                <w:i/>
                <w:sz w:val="24"/>
                <w:szCs w:val="24"/>
                <w:lang w:val="sv-SE"/>
              </w:rPr>
              <w:t>time schedule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42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menggunakan waktu luang untuk hal positif seperti belajar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43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membuat kelender akademik sendiri yang membuat kegiatan perkuliahan, tugas-tugas, ujian tengah semester, ujian akhir, dan mengikuti kelender dengan sepenuhnya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  <w:tr w:rsidR="008573A8" w:rsidRPr="00196986" w:rsidTr="007E02B9">
        <w:tc>
          <w:tcPr>
            <w:tcW w:w="630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44</w:t>
            </w:r>
          </w:p>
        </w:tc>
        <w:tc>
          <w:tcPr>
            <w:tcW w:w="3907" w:type="dxa"/>
          </w:tcPr>
          <w:p w:rsidR="008573A8" w:rsidRPr="00196986" w:rsidRDefault="008573A8" w:rsidP="007E02B9">
            <w:pPr>
              <w:spacing w:after="0" w:line="240" w:lineRule="auto"/>
              <w:ind w:right="-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196986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Saya tidak mampu membagi waktu untuk belajar dengan bermain atau organisasi dan kegiatan sebagainya  </w:t>
            </w: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0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08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990" w:type="dxa"/>
          </w:tcPr>
          <w:p w:rsidR="008573A8" w:rsidRPr="00196986" w:rsidRDefault="008573A8" w:rsidP="007E02B9">
            <w:pPr>
              <w:spacing w:after="0" w:line="240" w:lineRule="auto"/>
              <w:ind w:right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8573A8" w:rsidRPr="00196986" w:rsidRDefault="008573A8" w:rsidP="008573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73A8" w:rsidRPr="00196986" w:rsidRDefault="008573A8" w:rsidP="008573A8">
      <w:pPr>
        <w:spacing w:after="0"/>
      </w:pPr>
    </w:p>
    <w:p w:rsidR="008573A8" w:rsidRDefault="008573A8" w:rsidP="008573A8">
      <w:pPr>
        <w:spacing w:before="240" w:after="240" w:line="240" w:lineRule="auto"/>
        <w:ind w:left="810" w:hanging="810"/>
        <w:jc w:val="both"/>
        <w:rPr>
          <w:rFonts w:ascii="Times New Roman" w:eastAsia="Times New Roman" w:hAnsi="Times New Roman"/>
          <w:sz w:val="24"/>
          <w:szCs w:val="24"/>
        </w:rPr>
      </w:pPr>
    </w:p>
    <w:p w:rsidR="009703FF" w:rsidRDefault="008573A8"/>
    <w:sectPr w:rsidR="009703FF" w:rsidSect="0019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5898"/>
    <w:multiLevelType w:val="hybridMultilevel"/>
    <w:tmpl w:val="BCCA2D1A"/>
    <w:lvl w:ilvl="0" w:tplc="87CE7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A7AE6"/>
    <w:multiLevelType w:val="hybridMultilevel"/>
    <w:tmpl w:val="30B0348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70D37"/>
    <w:multiLevelType w:val="hybridMultilevel"/>
    <w:tmpl w:val="20FA9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73A8"/>
    <w:rsid w:val="001962FC"/>
    <w:rsid w:val="003F57CF"/>
    <w:rsid w:val="00847FD8"/>
    <w:rsid w:val="008573A8"/>
    <w:rsid w:val="00DA50F1"/>
    <w:rsid w:val="00E730D5"/>
    <w:rsid w:val="00EC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573A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8573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2020-09-15T18:30:00Z</dcterms:created>
  <dcterms:modified xsi:type="dcterms:W3CDTF">2020-09-15T18:35:00Z</dcterms:modified>
</cp:coreProperties>
</file>